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5E7D" w:rsidRPr="001D0ACE" w:rsidRDefault="00170DA3" w:rsidP="001E1BA8">
      <w:pPr>
        <w:rPr>
          <w:rFonts w:eastAsia="Times New Roman" w:cstheme="minorHAnsi"/>
          <w:b/>
          <w:i/>
          <w:iCs/>
          <w:color w:val="2E74B5" w:themeColor="accent1" w:themeShade="BF"/>
          <w:sz w:val="20"/>
          <w:szCs w:val="20"/>
        </w:rPr>
      </w:pPr>
      <w:r w:rsidRPr="001D0ACE">
        <w:rPr>
          <w:rFonts w:eastAsia="Times New Roman" w:cstheme="minorHAnsi"/>
          <w:b/>
          <w:i/>
          <w:iCs/>
          <w:noProof/>
          <w:color w:val="2E74B5" w:themeColor="accent1" w:themeShade="BF"/>
          <w:sz w:val="20"/>
          <w:szCs w:val="20"/>
        </w:rPr>
        <w:drawing>
          <wp:anchor distT="0" distB="0" distL="114300" distR="114300" simplePos="0" relativeHeight="251666432" behindDoc="0" locked="0" layoutInCell="1" allowOverlap="1">
            <wp:simplePos x="0" y="0"/>
            <wp:positionH relativeFrom="page">
              <wp:posOffset>-35626</wp:posOffset>
            </wp:positionH>
            <wp:positionV relativeFrom="paragraph">
              <wp:posOffset>-427512</wp:posOffset>
            </wp:positionV>
            <wp:extent cx="7824602" cy="1049655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67513" name="annual 202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27049" cy="10499833"/>
                    </a:xfrm>
                    <a:prstGeom prst="rect">
                      <a:avLst/>
                    </a:prstGeom>
                  </pic:spPr>
                </pic:pic>
              </a:graphicData>
            </a:graphic>
            <wp14:sizeRelH relativeFrom="page">
              <wp14:pctWidth>0</wp14:pctWidth>
            </wp14:sizeRelH>
            <wp14:sizeRelV relativeFrom="page">
              <wp14:pctHeight>0</wp14:pctHeight>
            </wp14:sizeRelV>
          </wp:anchor>
        </w:drawing>
      </w:r>
      <w:r w:rsidR="00476AE6" w:rsidRPr="001D0ACE">
        <w:rPr>
          <w:rFonts w:eastAsia="Times New Roman" w:cstheme="minorHAnsi"/>
          <w:b/>
          <w:i/>
          <w:iCs/>
          <w:sz w:val="20"/>
          <w:szCs w:val="20"/>
        </w:rPr>
        <w:t xml:space="preserve"> </w:t>
      </w:r>
      <w:r w:rsidR="00FA444E" w:rsidRPr="001D0ACE">
        <w:rPr>
          <w:rFonts w:eastAsia="Times New Roman" w:cstheme="minorHAnsi"/>
          <w:b/>
          <w:i/>
          <w:iCs/>
          <w:sz w:val="20"/>
          <w:szCs w:val="20"/>
        </w:rPr>
        <w:br w:type="page"/>
      </w:r>
    </w:p>
    <w:sdt>
      <w:sdtPr>
        <w:rPr>
          <w:rFonts w:asciiTheme="minorHAnsi" w:eastAsiaTheme="minorHAnsi" w:hAnsiTheme="minorHAnsi" w:cstheme="minorHAnsi"/>
          <w:color w:val="auto"/>
          <w:sz w:val="20"/>
          <w:szCs w:val="20"/>
        </w:rPr>
        <w:id w:val="1974168643"/>
        <w:docPartObj>
          <w:docPartGallery w:val="Table of Contents"/>
          <w:docPartUnique/>
        </w:docPartObj>
      </w:sdtPr>
      <w:sdtEndPr>
        <w:rPr>
          <w:b/>
          <w:bCs/>
          <w:noProof/>
        </w:rPr>
      </w:sdtEndPr>
      <w:sdtContent>
        <w:p w:rsidR="002D514F" w:rsidRPr="00054365" w:rsidRDefault="00170DA3">
          <w:pPr>
            <w:pStyle w:val="TOCHeading"/>
            <w:rPr>
              <w:rFonts w:asciiTheme="minorHAnsi" w:hAnsiTheme="minorHAnsi" w:cstheme="minorHAnsi"/>
              <w:b/>
              <w:color w:val="auto"/>
              <w:sz w:val="22"/>
              <w:szCs w:val="20"/>
              <w:lang w:val="ka-GE"/>
            </w:rPr>
          </w:pPr>
          <w:r w:rsidRPr="00054365">
            <w:rPr>
              <w:rFonts w:asciiTheme="minorHAnsi" w:hAnsiTheme="minorHAnsi" w:cstheme="minorHAnsi"/>
              <w:b/>
              <w:color w:val="auto"/>
              <w:sz w:val="22"/>
              <w:szCs w:val="20"/>
              <w:lang w:val="ka-GE"/>
            </w:rPr>
            <w:t>სარჩევი</w:t>
          </w:r>
        </w:p>
        <w:p w:rsidR="007954F0" w:rsidRDefault="00170DA3">
          <w:pPr>
            <w:pStyle w:val="TOC1"/>
            <w:rPr>
              <w:rFonts w:eastAsiaTheme="minorEastAsia" w:cstheme="minorBidi"/>
              <w:b w:val="0"/>
              <w:iCs w:val="0"/>
              <w:color w:val="auto"/>
            </w:rPr>
          </w:pPr>
          <w:r w:rsidRPr="001D0ACE">
            <w:rPr>
              <w:rStyle w:val="Hyperlink"/>
              <w:sz w:val="20"/>
              <w:szCs w:val="20"/>
            </w:rPr>
            <w:fldChar w:fldCharType="begin"/>
          </w:r>
          <w:r w:rsidRPr="001D0ACE">
            <w:rPr>
              <w:rStyle w:val="Hyperlink"/>
              <w:sz w:val="20"/>
              <w:szCs w:val="20"/>
            </w:rPr>
            <w:instrText xml:space="preserve"> TOC \o "1-3" \h \z \u </w:instrText>
          </w:r>
          <w:r w:rsidRPr="001D0ACE">
            <w:rPr>
              <w:rStyle w:val="Hyperlink"/>
              <w:rFonts w:eastAsiaTheme="minorHAnsi"/>
              <w:sz w:val="20"/>
              <w:szCs w:val="20"/>
            </w:rPr>
            <w:fldChar w:fldCharType="separate"/>
          </w:r>
          <w:hyperlink w:anchor="_Toc167983835" w:history="1">
            <w:r w:rsidR="007954F0" w:rsidRPr="00E01E64">
              <w:rPr>
                <w:rStyle w:val="Hyperlink"/>
                <w:rFonts w:cstheme="minorHAnsi"/>
                <w:lang w:val="ka-GE"/>
              </w:rPr>
              <w:t>შესავალი</w:t>
            </w:r>
            <w:r w:rsidR="007954F0">
              <w:rPr>
                <w:webHidden/>
              </w:rPr>
              <w:tab/>
            </w:r>
            <w:r w:rsidR="007954F0">
              <w:rPr>
                <w:webHidden/>
              </w:rPr>
              <w:fldChar w:fldCharType="begin"/>
            </w:r>
            <w:r w:rsidR="007954F0">
              <w:rPr>
                <w:webHidden/>
              </w:rPr>
              <w:instrText xml:space="preserve"> PAGEREF _Toc167983835 \h </w:instrText>
            </w:r>
            <w:r w:rsidR="007954F0">
              <w:rPr>
                <w:webHidden/>
              </w:rPr>
            </w:r>
            <w:r w:rsidR="007954F0">
              <w:rPr>
                <w:webHidden/>
              </w:rPr>
              <w:fldChar w:fldCharType="separate"/>
            </w:r>
            <w:r w:rsidR="007954F0">
              <w:rPr>
                <w:webHidden/>
              </w:rPr>
              <w:t>2</w:t>
            </w:r>
            <w:r w:rsidR="007954F0">
              <w:rPr>
                <w:webHidden/>
              </w:rPr>
              <w:fldChar w:fldCharType="end"/>
            </w:r>
          </w:hyperlink>
        </w:p>
        <w:p w:rsidR="007954F0" w:rsidRDefault="007954F0">
          <w:pPr>
            <w:pStyle w:val="TOC2"/>
            <w:rPr>
              <w:rFonts w:eastAsiaTheme="minorEastAsia"/>
              <w:noProof/>
            </w:rPr>
          </w:pPr>
          <w:hyperlink w:anchor="_Toc167983836" w:history="1">
            <w:r w:rsidRPr="00E01E64">
              <w:rPr>
                <w:rStyle w:val="Hyperlink"/>
                <w:rFonts w:eastAsia="Times New Roman" w:cstheme="minorHAnsi"/>
                <w:b/>
                <w:noProof/>
                <w:lang w:val="ka-GE"/>
              </w:rPr>
              <w:t>ბაზისბანკის შესახებ</w:t>
            </w:r>
            <w:r>
              <w:rPr>
                <w:noProof/>
                <w:webHidden/>
              </w:rPr>
              <w:tab/>
            </w:r>
            <w:r>
              <w:rPr>
                <w:noProof/>
                <w:webHidden/>
              </w:rPr>
              <w:fldChar w:fldCharType="begin"/>
            </w:r>
            <w:r>
              <w:rPr>
                <w:noProof/>
                <w:webHidden/>
              </w:rPr>
              <w:instrText xml:space="preserve"> PAGEREF _Toc167983836 \h </w:instrText>
            </w:r>
            <w:r>
              <w:rPr>
                <w:noProof/>
                <w:webHidden/>
              </w:rPr>
            </w:r>
            <w:r>
              <w:rPr>
                <w:noProof/>
                <w:webHidden/>
              </w:rPr>
              <w:fldChar w:fldCharType="separate"/>
            </w:r>
            <w:r>
              <w:rPr>
                <w:noProof/>
                <w:webHidden/>
              </w:rPr>
              <w:t>2</w:t>
            </w:r>
            <w:r>
              <w:rPr>
                <w:noProof/>
                <w:webHidden/>
              </w:rPr>
              <w:fldChar w:fldCharType="end"/>
            </w:r>
          </w:hyperlink>
        </w:p>
        <w:p w:rsidR="007954F0" w:rsidRDefault="007954F0">
          <w:pPr>
            <w:pStyle w:val="TOC1"/>
            <w:rPr>
              <w:rFonts w:eastAsiaTheme="minorEastAsia" w:cstheme="minorBidi"/>
              <w:b w:val="0"/>
              <w:iCs w:val="0"/>
              <w:color w:val="auto"/>
            </w:rPr>
          </w:pPr>
          <w:hyperlink w:anchor="_Toc167983837" w:history="1">
            <w:r w:rsidRPr="00E01E64">
              <w:rPr>
                <w:rStyle w:val="Hyperlink"/>
                <w:rFonts w:cstheme="minorHAnsi"/>
                <w:lang w:val="ka-GE"/>
              </w:rPr>
              <w:t>მმართველობა</w:t>
            </w:r>
            <w:r>
              <w:rPr>
                <w:webHidden/>
              </w:rPr>
              <w:tab/>
            </w:r>
            <w:r>
              <w:rPr>
                <w:webHidden/>
              </w:rPr>
              <w:fldChar w:fldCharType="begin"/>
            </w:r>
            <w:r>
              <w:rPr>
                <w:webHidden/>
              </w:rPr>
              <w:instrText xml:space="preserve"> PAGEREF _Toc167983837 \h </w:instrText>
            </w:r>
            <w:r>
              <w:rPr>
                <w:webHidden/>
              </w:rPr>
            </w:r>
            <w:r>
              <w:rPr>
                <w:webHidden/>
              </w:rPr>
              <w:fldChar w:fldCharType="separate"/>
            </w:r>
            <w:r>
              <w:rPr>
                <w:webHidden/>
              </w:rPr>
              <w:t>12</w:t>
            </w:r>
            <w:r>
              <w:rPr>
                <w:webHidden/>
              </w:rPr>
              <w:fldChar w:fldCharType="end"/>
            </w:r>
          </w:hyperlink>
        </w:p>
        <w:p w:rsidR="007954F0" w:rsidRDefault="007954F0">
          <w:pPr>
            <w:pStyle w:val="TOC1"/>
            <w:rPr>
              <w:rFonts w:eastAsiaTheme="minorEastAsia" w:cstheme="minorBidi"/>
              <w:b w:val="0"/>
              <w:iCs w:val="0"/>
              <w:color w:val="auto"/>
            </w:rPr>
          </w:pPr>
          <w:hyperlink w:anchor="_Toc167983838" w:history="1">
            <w:r w:rsidRPr="00E01E64">
              <w:rPr>
                <w:rStyle w:val="Hyperlink"/>
                <w:rFonts w:cstheme="minorHAnsi"/>
                <w:lang w:val="ka-GE"/>
              </w:rPr>
              <w:t>რისკების მართვა და რისკის სტრატეგია</w:t>
            </w:r>
            <w:r>
              <w:rPr>
                <w:webHidden/>
              </w:rPr>
              <w:tab/>
            </w:r>
            <w:r>
              <w:rPr>
                <w:webHidden/>
              </w:rPr>
              <w:fldChar w:fldCharType="begin"/>
            </w:r>
            <w:r>
              <w:rPr>
                <w:webHidden/>
              </w:rPr>
              <w:instrText xml:space="preserve"> PAGEREF _Toc167983838 \h </w:instrText>
            </w:r>
            <w:r>
              <w:rPr>
                <w:webHidden/>
              </w:rPr>
            </w:r>
            <w:r>
              <w:rPr>
                <w:webHidden/>
              </w:rPr>
              <w:fldChar w:fldCharType="separate"/>
            </w:r>
            <w:r>
              <w:rPr>
                <w:webHidden/>
              </w:rPr>
              <w:t>36</w:t>
            </w:r>
            <w:r>
              <w:rPr>
                <w:webHidden/>
              </w:rPr>
              <w:fldChar w:fldCharType="end"/>
            </w:r>
          </w:hyperlink>
        </w:p>
        <w:p w:rsidR="007954F0" w:rsidRDefault="007954F0">
          <w:pPr>
            <w:pStyle w:val="TOC1"/>
            <w:rPr>
              <w:rFonts w:eastAsiaTheme="minorEastAsia" w:cstheme="minorBidi"/>
              <w:b w:val="0"/>
              <w:iCs w:val="0"/>
              <w:color w:val="auto"/>
            </w:rPr>
          </w:pPr>
          <w:hyperlink w:anchor="_Toc167983839" w:history="1">
            <w:r w:rsidRPr="00E01E64">
              <w:rPr>
                <w:rStyle w:val="Hyperlink"/>
                <w:rFonts w:cstheme="minorHAnsi"/>
                <w:lang w:val="ka-GE"/>
              </w:rPr>
              <w:t>საზედამხედველო მოთხოვნები ბაზელი 3-ის მიხედვით</w:t>
            </w:r>
            <w:r>
              <w:rPr>
                <w:webHidden/>
              </w:rPr>
              <w:tab/>
            </w:r>
            <w:r>
              <w:rPr>
                <w:webHidden/>
              </w:rPr>
              <w:fldChar w:fldCharType="begin"/>
            </w:r>
            <w:r>
              <w:rPr>
                <w:webHidden/>
              </w:rPr>
              <w:instrText xml:space="preserve"> PAGEREF _Toc167983839 \h </w:instrText>
            </w:r>
            <w:r>
              <w:rPr>
                <w:webHidden/>
              </w:rPr>
            </w:r>
            <w:r>
              <w:rPr>
                <w:webHidden/>
              </w:rPr>
              <w:fldChar w:fldCharType="separate"/>
            </w:r>
            <w:r>
              <w:rPr>
                <w:webHidden/>
              </w:rPr>
              <w:t>70</w:t>
            </w:r>
            <w:r>
              <w:rPr>
                <w:webHidden/>
              </w:rPr>
              <w:fldChar w:fldCharType="end"/>
            </w:r>
          </w:hyperlink>
        </w:p>
        <w:p w:rsidR="007954F0" w:rsidRDefault="007954F0">
          <w:pPr>
            <w:pStyle w:val="TOC1"/>
            <w:rPr>
              <w:rFonts w:eastAsiaTheme="minorEastAsia" w:cstheme="minorBidi"/>
              <w:b w:val="0"/>
              <w:iCs w:val="0"/>
              <w:color w:val="auto"/>
            </w:rPr>
          </w:pPr>
          <w:hyperlink w:anchor="_Toc167983840" w:history="1">
            <w:r w:rsidRPr="00E01E64">
              <w:rPr>
                <w:rStyle w:val="Hyperlink"/>
                <w:rFonts w:cstheme="minorHAnsi"/>
                <w:lang w:val="ka-GE"/>
              </w:rPr>
              <w:t>ანაზღაურების პოლიტიკა</w:t>
            </w:r>
            <w:r>
              <w:rPr>
                <w:webHidden/>
              </w:rPr>
              <w:tab/>
            </w:r>
            <w:r>
              <w:rPr>
                <w:webHidden/>
              </w:rPr>
              <w:fldChar w:fldCharType="begin"/>
            </w:r>
            <w:r>
              <w:rPr>
                <w:webHidden/>
              </w:rPr>
              <w:instrText xml:space="preserve"> PAGEREF _Toc167983840 \h </w:instrText>
            </w:r>
            <w:r>
              <w:rPr>
                <w:webHidden/>
              </w:rPr>
            </w:r>
            <w:r>
              <w:rPr>
                <w:webHidden/>
              </w:rPr>
              <w:fldChar w:fldCharType="separate"/>
            </w:r>
            <w:r>
              <w:rPr>
                <w:webHidden/>
              </w:rPr>
              <w:t>79</w:t>
            </w:r>
            <w:r>
              <w:rPr>
                <w:webHidden/>
              </w:rPr>
              <w:fldChar w:fldCharType="end"/>
            </w:r>
          </w:hyperlink>
        </w:p>
        <w:p w:rsidR="002D514F" w:rsidRPr="001D0ACE" w:rsidRDefault="00170DA3">
          <w:pPr>
            <w:rPr>
              <w:rFonts w:cstheme="minorHAnsi"/>
              <w:sz w:val="20"/>
              <w:szCs w:val="20"/>
            </w:rPr>
          </w:pPr>
          <w:r w:rsidRPr="001D0ACE">
            <w:rPr>
              <w:rStyle w:val="Hyperlink"/>
              <w:rFonts w:eastAsia="Times New Roman"/>
              <w:iCs/>
              <w:sz w:val="20"/>
              <w:szCs w:val="20"/>
            </w:rPr>
            <w:fldChar w:fldCharType="end"/>
          </w:r>
        </w:p>
        <w:bookmarkStart w:id="0" w:name="_GoBack" w:displacedByCustomXml="next"/>
        <w:bookmarkEnd w:id="0" w:displacedByCustomXml="next"/>
      </w:sdtContent>
    </w:sdt>
    <w:p w:rsidR="000B4D61" w:rsidRDefault="000B4D61" w:rsidP="000B4D61">
      <w:pPr>
        <w:rPr>
          <w:rFonts w:eastAsia="Times New Roman" w:cstheme="minorHAnsi"/>
          <w:b/>
          <w:iCs/>
          <w:color w:val="0060AF"/>
          <w:sz w:val="20"/>
          <w:szCs w:val="20"/>
          <w:lang w:val="ka-GE"/>
        </w:rPr>
      </w:pPr>
    </w:p>
    <w:p w:rsidR="000B4D61" w:rsidRDefault="000B4D61" w:rsidP="000B4D61">
      <w:pPr>
        <w:rPr>
          <w:rFonts w:eastAsia="Times New Roman" w:cstheme="minorHAnsi"/>
          <w:b/>
          <w:iCs/>
          <w:color w:val="0060AF"/>
          <w:sz w:val="20"/>
          <w:szCs w:val="20"/>
          <w:lang w:val="ka-GE"/>
        </w:rPr>
      </w:pPr>
    </w:p>
    <w:p w:rsidR="000B4D61" w:rsidRDefault="000B4D61" w:rsidP="000B4D61">
      <w:pPr>
        <w:rPr>
          <w:rFonts w:eastAsia="Times New Roman" w:cstheme="minorHAnsi"/>
          <w:b/>
          <w:iCs/>
          <w:color w:val="0060AF"/>
          <w:sz w:val="20"/>
          <w:szCs w:val="20"/>
          <w:lang w:val="ka-GE"/>
        </w:rPr>
      </w:pPr>
    </w:p>
    <w:p w:rsidR="000B4D61" w:rsidRDefault="000B4D61" w:rsidP="000B4D61">
      <w:pPr>
        <w:rPr>
          <w:rFonts w:eastAsia="Times New Roman" w:cstheme="minorHAnsi"/>
          <w:b/>
          <w:iCs/>
          <w:color w:val="0060AF"/>
          <w:sz w:val="20"/>
          <w:szCs w:val="20"/>
          <w:lang w:val="ka-GE"/>
        </w:rPr>
      </w:pPr>
    </w:p>
    <w:p w:rsidR="000B4D61" w:rsidRDefault="000B4D61" w:rsidP="000B4D61">
      <w:pPr>
        <w:rPr>
          <w:rFonts w:eastAsia="Times New Roman" w:cstheme="minorHAnsi"/>
          <w:b/>
          <w:iCs/>
          <w:color w:val="0060AF"/>
          <w:sz w:val="20"/>
          <w:szCs w:val="20"/>
          <w:lang w:val="ka-GE"/>
        </w:rPr>
      </w:pPr>
    </w:p>
    <w:p w:rsidR="000B4D61" w:rsidRDefault="000B4D61" w:rsidP="000B4D61">
      <w:pPr>
        <w:rPr>
          <w:rFonts w:eastAsia="Times New Roman" w:cstheme="minorHAnsi"/>
          <w:b/>
          <w:iCs/>
          <w:color w:val="0060AF"/>
          <w:sz w:val="20"/>
          <w:szCs w:val="20"/>
          <w:lang w:val="ka-GE"/>
        </w:rPr>
      </w:pPr>
    </w:p>
    <w:p w:rsidR="000B4D61" w:rsidRDefault="000B4D61" w:rsidP="000B4D61">
      <w:pPr>
        <w:rPr>
          <w:rFonts w:eastAsia="Times New Roman" w:cstheme="minorHAnsi"/>
          <w:b/>
          <w:iCs/>
          <w:color w:val="0060AF"/>
          <w:sz w:val="20"/>
          <w:szCs w:val="20"/>
          <w:lang w:val="ka-GE"/>
        </w:rPr>
      </w:pPr>
    </w:p>
    <w:p w:rsidR="000B4D61" w:rsidRDefault="000B4D61" w:rsidP="000B4D61">
      <w:pPr>
        <w:rPr>
          <w:rFonts w:eastAsia="Times New Roman" w:cstheme="minorHAnsi"/>
          <w:b/>
          <w:iCs/>
          <w:color w:val="0060AF"/>
          <w:sz w:val="20"/>
          <w:szCs w:val="20"/>
          <w:lang w:val="ka-GE"/>
        </w:rPr>
      </w:pPr>
    </w:p>
    <w:p w:rsidR="000B4D61" w:rsidRDefault="000B4D61" w:rsidP="000B4D61">
      <w:pPr>
        <w:rPr>
          <w:rFonts w:eastAsia="Times New Roman" w:cstheme="minorHAnsi"/>
          <w:b/>
          <w:iCs/>
          <w:color w:val="0060AF"/>
          <w:sz w:val="20"/>
          <w:szCs w:val="20"/>
          <w:lang w:val="ka-GE"/>
        </w:rPr>
      </w:pPr>
    </w:p>
    <w:p w:rsidR="000B4D61" w:rsidRDefault="000B4D61" w:rsidP="000B4D61">
      <w:pPr>
        <w:rPr>
          <w:rFonts w:eastAsia="Times New Roman" w:cstheme="minorHAnsi"/>
          <w:b/>
          <w:iCs/>
          <w:color w:val="0060AF"/>
          <w:sz w:val="20"/>
          <w:szCs w:val="20"/>
          <w:lang w:val="ka-GE"/>
        </w:rPr>
      </w:pPr>
    </w:p>
    <w:p w:rsidR="000B4D61" w:rsidRDefault="000B4D61" w:rsidP="000B4D61">
      <w:pPr>
        <w:rPr>
          <w:rFonts w:eastAsia="Times New Roman" w:cstheme="minorHAnsi"/>
          <w:b/>
          <w:iCs/>
          <w:color w:val="0060AF"/>
          <w:sz w:val="20"/>
          <w:szCs w:val="20"/>
          <w:lang w:val="ka-GE"/>
        </w:rPr>
      </w:pPr>
    </w:p>
    <w:p w:rsidR="000B4D61" w:rsidRDefault="000B4D61" w:rsidP="000B4D61">
      <w:pPr>
        <w:rPr>
          <w:rFonts w:eastAsia="Times New Roman" w:cstheme="minorHAnsi"/>
          <w:b/>
          <w:iCs/>
          <w:color w:val="0060AF"/>
          <w:sz w:val="20"/>
          <w:szCs w:val="20"/>
          <w:lang w:val="ka-GE"/>
        </w:rPr>
      </w:pPr>
    </w:p>
    <w:p w:rsidR="000B4D61" w:rsidRDefault="000B4D61" w:rsidP="000B4D61">
      <w:pPr>
        <w:rPr>
          <w:rFonts w:eastAsia="Times New Roman" w:cstheme="minorHAnsi"/>
          <w:b/>
          <w:iCs/>
          <w:color w:val="0060AF"/>
          <w:sz w:val="20"/>
          <w:szCs w:val="20"/>
          <w:lang w:val="ka-GE"/>
        </w:rPr>
      </w:pPr>
    </w:p>
    <w:p w:rsidR="000B4D61" w:rsidRDefault="000B4D61" w:rsidP="000B4D61">
      <w:pPr>
        <w:rPr>
          <w:rFonts w:eastAsia="Times New Roman" w:cstheme="minorHAnsi"/>
          <w:b/>
          <w:iCs/>
          <w:color w:val="0060AF"/>
          <w:sz w:val="20"/>
          <w:szCs w:val="20"/>
          <w:lang w:val="ka-GE"/>
        </w:rPr>
      </w:pPr>
    </w:p>
    <w:p w:rsidR="000B4D61" w:rsidRDefault="000B4D61" w:rsidP="000B4D61">
      <w:pPr>
        <w:rPr>
          <w:rFonts w:eastAsia="Times New Roman" w:cstheme="minorHAnsi"/>
          <w:b/>
          <w:iCs/>
          <w:color w:val="0060AF"/>
          <w:sz w:val="20"/>
          <w:szCs w:val="20"/>
          <w:lang w:val="ka-GE"/>
        </w:rPr>
      </w:pPr>
    </w:p>
    <w:p w:rsidR="000B4D61" w:rsidRDefault="000B4D61" w:rsidP="000B4D61">
      <w:pPr>
        <w:rPr>
          <w:rFonts w:eastAsia="Times New Roman" w:cstheme="minorHAnsi"/>
          <w:b/>
          <w:iCs/>
          <w:color w:val="0060AF"/>
          <w:sz w:val="20"/>
          <w:szCs w:val="20"/>
          <w:lang w:val="ka-GE"/>
        </w:rPr>
      </w:pPr>
    </w:p>
    <w:p w:rsidR="000B4D61" w:rsidRDefault="000B4D61" w:rsidP="000B4D61">
      <w:pPr>
        <w:rPr>
          <w:rFonts w:eastAsia="Times New Roman" w:cstheme="minorHAnsi"/>
          <w:b/>
          <w:iCs/>
          <w:color w:val="0060AF"/>
          <w:sz w:val="20"/>
          <w:szCs w:val="20"/>
          <w:lang w:val="ka-GE"/>
        </w:rPr>
      </w:pPr>
    </w:p>
    <w:p w:rsidR="000B4D61" w:rsidRDefault="000B4D61" w:rsidP="000B4D61">
      <w:pPr>
        <w:rPr>
          <w:rFonts w:eastAsia="Times New Roman" w:cstheme="minorHAnsi"/>
          <w:b/>
          <w:iCs/>
          <w:color w:val="0060AF"/>
          <w:sz w:val="20"/>
          <w:szCs w:val="20"/>
          <w:lang w:val="ka-GE"/>
        </w:rPr>
      </w:pPr>
    </w:p>
    <w:p w:rsidR="000B4D61" w:rsidRDefault="000B4D61" w:rsidP="000B4D61">
      <w:pPr>
        <w:rPr>
          <w:rFonts w:eastAsia="Times New Roman" w:cstheme="minorHAnsi"/>
          <w:b/>
          <w:iCs/>
          <w:color w:val="0060AF"/>
          <w:sz w:val="20"/>
          <w:szCs w:val="20"/>
          <w:lang w:val="ka-GE"/>
        </w:rPr>
      </w:pPr>
    </w:p>
    <w:p w:rsidR="000B4D61" w:rsidRDefault="000B4D61" w:rsidP="000B4D61">
      <w:pPr>
        <w:rPr>
          <w:rFonts w:eastAsia="Times New Roman" w:cstheme="minorHAnsi"/>
          <w:b/>
          <w:iCs/>
          <w:color w:val="0060AF"/>
          <w:sz w:val="20"/>
          <w:szCs w:val="20"/>
          <w:lang w:val="ka-GE"/>
        </w:rPr>
      </w:pPr>
    </w:p>
    <w:p w:rsidR="000B4D61" w:rsidRDefault="000B4D61" w:rsidP="000B4D61">
      <w:pPr>
        <w:rPr>
          <w:rFonts w:eastAsia="Times New Roman" w:cstheme="minorHAnsi"/>
          <w:b/>
          <w:iCs/>
          <w:color w:val="0060AF"/>
          <w:sz w:val="20"/>
          <w:szCs w:val="20"/>
          <w:lang w:val="ka-GE"/>
        </w:rPr>
      </w:pPr>
    </w:p>
    <w:p w:rsidR="000B4D61" w:rsidRDefault="000B4D61" w:rsidP="000B4D61">
      <w:pPr>
        <w:rPr>
          <w:rFonts w:eastAsia="Times New Roman" w:cstheme="minorHAnsi"/>
          <w:b/>
          <w:iCs/>
          <w:color w:val="0060AF"/>
          <w:sz w:val="20"/>
          <w:szCs w:val="20"/>
          <w:lang w:val="ka-GE"/>
        </w:rPr>
      </w:pPr>
    </w:p>
    <w:p w:rsidR="000B4D61" w:rsidRDefault="000B4D61" w:rsidP="000B4D61">
      <w:pPr>
        <w:rPr>
          <w:rFonts w:eastAsia="Times New Roman" w:cstheme="minorHAnsi"/>
          <w:b/>
          <w:iCs/>
          <w:color w:val="0060AF"/>
          <w:sz w:val="20"/>
          <w:szCs w:val="20"/>
          <w:lang w:val="ka-GE"/>
        </w:rPr>
      </w:pPr>
    </w:p>
    <w:p w:rsidR="000B4D61" w:rsidRDefault="000B4D61" w:rsidP="000B4D61">
      <w:pPr>
        <w:rPr>
          <w:rFonts w:eastAsia="Times New Roman" w:cstheme="minorHAnsi"/>
          <w:b/>
          <w:iCs/>
          <w:color w:val="0060AF"/>
          <w:sz w:val="20"/>
          <w:szCs w:val="20"/>
          <w:lang w:val="ka-GE"/>
        </w:rPr>
      </w:pPr>
    </w:p>
    <w:p w:rsidR="000B4D61" w:rsidRDefault="000B4D61" w:rsidP="000B4D61">
      <w:pPr>
        <w:rPr>
          <w:rFonts w:eastAsia="Times New Roman" w:cstheme="minorHAnsi"/>
          <w:b/>
          <w:iCs/>
          <w:color w:val="0060AF"/>
          <w:sz w:val="20"/>
          <w:szCs w:val="20"/>
          <w:lang w:val="ka-GE"/>
        </w:rPr>
      </w:pPr>
    </w:p>
    <w:p w:rsidR="000B4D61" w:rsidRPr="000B4D61" w:rsidRDefault="000B4D61" w:rsidP="000B4D61">
      <w:pPr>
        <w:rPr>
          <w:rFonts w:cstheme="minorHAnsi"/>
          <w:sz w:val="20"/>
          <w:szCs w:val="20"/>
        </w:rPr>
      </w:pPr>
    </w:p>
    <w:p w:rsidR="004E007B" w:rsidRPr="00A97A67" w:rsidRDefault="00170DA3" w:rsidP="001D0ACE">
      <w:pPr>
        <w:pStyle w:val="Heading1"/>
        <w:spacing w:line="360" w:lineRule="auto"/>
        <w:rPr>
          <w:rFonts w:asciiTheme="minorHAnsi" w:eastAsia="Times New Roman" w:hAnsiTheme="minorHAnsi" w:cstheme="minorHAnsi"/>
          <w:b/>
          <w:iCs/>
          <w:color w:val="auto"/>
          <w:sz w:val="22"/>
          <w:szCs w:val="20"/>
          <w:lang w:val="ka-GE"/>
        </w:rPr>
      </w:pPr>
      <w:bookmarkStart w:id="1" w:name="_Toc167983835"/>
      <w:r>
        <w:rPr>
          <w:rFonts w:asciiTheme="minorHAnsi" w:eastAsia="Times New Roman" w:hAnsiTheme="minorHAnsi" w:cstheme="minorHAnsi"/>
          <w:b/>
          <w:iCs/>
          <w:color w:val="auto"/>
          <w:sz w:val="22"/>
          <w:szCs w:val="20"/>
          <w:lang w:val="ka-GE"/>
        </w:rPr>
        <w:t>შესავალი</w:t>
      </w:r>
      <w:bookmarkEnd w:id="1"/>
      <w:r>
        <w:rPr>
          <w:rFonts w:asciiTheme="minorHAnsi" w:eastAsia="Times New Roman" w:hAnsiTheme="minorHAnsi" w:cstheme="minorHAnsi"/>
          <w:b/>
          <w:iCs/>
          <w:color w:val="auto"/>
          <w:sz w:val="22"/>
          <w:szCs w:val="20"/>
          <w:lang w:val="ka-GE"/>
        </w:rPr>
        <w:t xml:space="preserve"> </w:t>
      </w:r>
    </w:p>
    <w:p w:rsidR="00476AE6" w:rsidRPr="00A97A67" w:rsidRDefault="00170DA3" w:rsidP="0002752E">
      <w:pPr>
        <w:jc w:val="both"/>
        <w:rPr>
          <w:rFonts w:cstheme="minorHAnsi"/>
          <w:sz w:val="20"/>
          <w:szCs w:val="20"/>
          <w:lang w:val="ka-GE"/>
        </w:rPr>
      </w:pPr>
      <w:r w:rsidRPr="00A97A67">
        <w:rPr>
          <w:rFonts w:cstheme="minorHAnsi"/>
          <w:sz w:val="20"/>
          <w:szCs w:val="20"/>
          <w:lang w:val="ka-GE"/>
        </w:rPr>
        <w:t>სს ბაზისბანკის</w:t>
      </w:r>
      <w:r>
        <w:rPr>
          <w:rFonts w:cstheme="minorHAnsi"/>
          <w:sz w:val="20"/>
          <w:szCs w:val="20"/>
          <w:lang w:val="ka-GE"/>
        </w:rPr>
        <w:t xml:space="preserve"> 2023 წლის</w:t>
      </w:r>
      <w:r w:rsidRPr="00A97A67">
        <w:rPr>
          <w:rFonts w:cstheme="minorHAnsi"/>
          <w:sz w:val="20"/>
          <w:szCs w:val="20"/>
          <w:lang w:val="ka-GE"/>
        </w:rPr>
        <w:t xml:space="preserve"> პილარ 3-ის ანგარიშგება მომზადებულია საქართველოს ეროვნული ბანკის 2017 წლის 22 მაისის #92/04 ბრძანების „კომერციული ბანკების მიერ პილარ 3-ის ფარგლებში ინფორმაციის გამჟღავნების  წესით“ განსაზღვრული მოთხოვნებისა და ასევე, ბაზელის საბანკო ზედამხედველობის კომიტეტის პილარ 3-ის გამჭვირვალობის მოთხოვნებისა და ევროკავშირის N 575/2013 დირექტივით დადგენილი სტანდარტების შესაბამისად</w:t>
      </w:r>
      <w:r w:rsidR="00B9026C" w:rsidRPr="000B0F1E">
        <w:rPr>
          <w:rFonts w:cstheme="minorHAnsi"/>
          <w:sz w:val="20"/>
          <w:szCs w:val="20"/>
          <w:lang w:val="ka-GE"/>
        </w:rPr>
        <w:t>.</w:t>
      </w:r>
      <w:r w:rsidR="00AB7A74" w:rsidRPr="00A97A67">
        <w:rPr>
          <w:rFonts w:cstheme="minorHAnsi"/>
          <w:sz w:val="20"/>
          <w:szCs w:val="20"/>
          <w:lang w:val="ka-GE"/>
        </w:rPr>
        <w:t xml:space="preserve"> </w:t>
      </w:r>
    </w:p>
    <w:p w:rsidR="00576343" w:rsidRPr="001D0ACE" w:rsidRDefault="00170DA3" w:rsidP="00061D51">
      <w:pPr>
        <w:rPr>
          <w:rFonts w:cstheme="minorHAnsi"/>
          <w:sz w:val="20"/>
          <w:szCs w:val="20"/>
          <w:lang w:val="ka-GE" w:eastAsia="ja-JP"/>
        </w:rPr>
      </w:pPr>
      <w:r>
        <w:rPr>
          <w:rFonts w:cstheme="minorHAnsi"/>
          <w:b/>
          <w:sz w:val="20"/>
          <w:szCs w:val="20"/>
          <w:lang w:val="ka-GE"/>
        </w:rPr>
        <w:t>მენეჯმენტის განცხადება</w:t>
      </w:r>
    </w:p>
    <w:p w:rsidR="00A97A67" w:rsidRPr="00A97A67" w:rsidRDefault="00170DA3" w:rsidP="0050307B">
      <w:pPr>
        <w:pStyle w:val="ListParagraph"/>
        <w:numPr>
          <w:ilvl w:val="0"/>
          <w:numId w:val="22"/>
        </w:numPr>
        <w:jc w:val="both"/>
        <w:rPr>
          <w:rFonts w:cstheme="minorHAnsi"/>
          <w:sz w:val="20"/>
          <w:szCs w:val="20"/>
          <w:lang w:val="ka-GE" w:eastAsia="ja-JP"/>
        </w:rPr>
      </w:pPr>
      <w:r>
        <w:rPr>
          <w:rFonts w:cstheme="minorHAnsi"/>
          <w:sz w:val="20"/>
          <w:szCs w:val="20"/>
          <w:lang w:val="ka-GE" w:eastAsia="ja-JP"/>
        </w:rPr>
        <w:t>დირექტორთა</w:t>
      </w:r>
      <w:r w:rsidRPr="00A97A67">
        <w:rPr>
          <w:rFonts w:cstheme="minorHAnsi"/>
          <w:sz w:val="20"/>
          <w:szCs w:val="20"/>
          <w:lang w:val="ka-GE" w:eastAsia="ja-JP"/>
        </w:rPr>
        <w:t xml:space="preserve"> საბჭო ადასტურებს, რომ წინამდებარე ანგარიშში მოცემული ინფორმაცია არის </w:t>
      </w:r>
      <w:r w:rsidR="00C820F2">
        <w:rPr>
          <w:rFonts w:cstheme="minorHAnsi"/>
          <w:sz w:val="20"/>
          <w:szCs w:val="20"/>
          <w:lang w:val="ka-GE" w:eastAsia="ja-JP"/>
        </w:rPr>
        <w:t xml:space="preserve">უტყუარი </w:t>
      </w:r>
      <w:r w:rsidRPr="00A97A67">
        <w:rPr>
          <w:rFonts w:cstheme="minorHAnsi"/>
          <w:sz w:val="20"/>
          <w:szCs w:val="20"/>
          <w:lang w:val="ka-GE" w:eastAsia="ja-JP"/>
        </w:rPr>
        <w:t xml:space="preserve">და არ შეიცავს რაიმე </w:t>
      </w:r>
      <w:r>
        <w:rPr>
          <w:rFonts w:cstheme="minorHAnsi"/>
          <w:sz w:val="20"/>
          <w:szCs w:val="20"/>
          <w:lang w:val="ka-GE" w:eastAsia="ja-JP"/>
        </w:rPr>
        <w:t>არსებით</w:t>
      </w:r>
      <w:r w:rsidRPr="00A97A67">
        <w:rPr>
          <w:rFonts w:cstheme="minorHAnsi"/>
          <w:sz w:val="20"/>
          <w:szCs w:val="20"/>
          <w:lang w:val="ka-GE" w:eastAsia="ja-JP"/>
        </w:rPr>
        <w:t xml:space="preserve"> </w:t>
      </w:r>
      <w:r>
        <w:rPr>
          <w:rFonts w:cstheme="minorHAnsi"/>
          <w:sz w:val="20"/>
          <w:szCs w:val="20"/>
          <w:lang w:val="ka-GE" w:eastAsia="ja-JP"/>
        </w:rPr>
        <w:t>უზუსტობებს</w:t>
      </w:r>
      <w:r w:rsidRPr="00A97A67">
        <w:rPr>
          <w:rFonts w:cstheme="minorHAnsi"/>
          <w:sz w:val="20"/>
          <w:szCs w:val="20"/>
          <w:lang w:val="ka-GE" w:eastAsia="ja-JP"/>
        </w:rPr>
        <w:t>.</w:t>
      </w:r>
    </w:p>
    <w:p w:rsidR="00A97A67" w:rsidRPr="00A97A67" w:rsidRDefault="00170DA3" w:rsidP="0050307B">
      <w:pPr>
        <w:pStyle w:val="ListParagraph"/>
        <w:numPr>
          <w:ilvl w:val="0"/>
          <w:numId w:val="22"/>
        </w:numPr>
        <w:jc w:val="both"/>
        <w:rPr>
          <w:rFonts w:cstheme="minorHAnsi"/>
          <w:sz w:val="20"/>
          <w:szCs w:val="20"/>
          <w:lang w:val="ka-GE" w:eastAsia="ja-JP"/>
        </w:rPr>
      </w:pPr>
      <w:r w:rsidRPr="00A97A67">
        <w:rPr>
          <w:rFonts w:cstheme="minorHAnsi"/>
          <w:sz w:val="20"/>
          <w:szCs w:val="20"/>
          <w:lang w:val="ka-GE" w:eastAsia="ja-JP"/>
        </w:rPr>
        <w:t>ანგარიში დამტკიცებულია აუდიტის კომიტეტის მიერ 202</w:t>
      </w:r>
      <w:r w:rsidR="00F905DB">
        <w:rPr>
          <w:rFonts w:cstheme="minorHAnsi"/>
          <w:sz w:val="20"/>
          <w:szCs w:val="20"/>
          <w:lang w:val="ka-GE" w:eastAsia="ja-JP"/>
        </w:rPr>
        <w:t>4</w:t>
      </w:r>
      <w:r w:rsidRPr="00A97A67">
        <w:rPr>
          <w:rFonts w:cstheme="minorHAnsi"/>
          <w:sz w:val="20"/>
          <w:szCs w:val="20"/>
          <w:lang w:val="ka-GE" w:eastAsia="ja-JP"/>
        </w:rPr>
        <w:t xml:space="preserve"> წლის 1 მაისს საქართველოს ეროვნული ბანკის 2017 წლის 22 მაისის No92/04 „კომერციული ბანკების </w:t>
      </w:r>
      <w:r w:rsidR="00C820F2">
        <w:rPr>
          <w:rFonts w:cstheme="minorHAnsi"/>
          <w:sz w:val="20"/>
          <w:szCs w:val="20"/>
          <w:lang w:val="ka-GE" w:eastAsia="ja-JP"/>
        </w:rPr>
        <w:t xml:space="preserve">მიერ </w:t>
      </w:r>
      <w:r w:rsidRPr="00A97A67">
        <w:rPr>
          <w:rFonts w:cstheme="minorHAnsi"/>
          <w:sz w:val="20"/>
          <w:szCs w:val="20"/>
          <w:lang w:val="ka-GE" w:eastAsia="ja-JP"/>
        </w:rPr>
        <w:t xml:space="preserve"> პილარ </w:t>
      </w:r>
      <w:r w:rsidR="00DA5DE7">
        <w:rPr>
          <w:rFonts w:cstheme="minorHAnsi"/>
          <w:sz w:val="20"/>
          <w:szCs w:val="20"/>
          <w:lang w:val="ka-GE" w:eastAsia="ja-JP"/>
        </w:rPr>
        <w:t>3</w:t>
      </w:r>
      <w:r w:rsidRPr="00A97A67">
        <w:rPr>
          <w:rFonts w:cstheme="minorHAnsi"/>
          <w:sz w:val="20"/>
          <w:szCs w:val="20"/>
          <w:lang w:val="ka-GE" w:eastAsia="ja-JP"/>
        </w:rPr>
        <w:t xml:space="preserve"> ფარგლებში</w:t>
      </w:r>
      <w:r w:rsidR="00C820F2">
        <w:rPr>
          <w:rFonts w:cstheme="minorHAnsi"/>
          <w:sz w:val="20"/>
          <w:szCs w:val="20"/>
          <w:lang w:val="ka-GE" w:eastAsia="ja-JP"/>
        </w:rPr>
        <w:t xml:space="preserve"> </w:t>
      </w:r>
      <w:r w:rsidR="00C820F2" w:rsidRPr="00A97A67">
        <w:rPr>
          <w:rFonts w:cstheme="minorHAnsi"/>
          <w:sz w:val="20"/>
          <w:szCs w:val="20"/>
          <w:lang w:val="ka-GE" w:eastAsia="ja-JP"/>
        </w:rPr>
        <w:t>ინფორმაციის გამჟღავნების</w:t>
      </w:r>
      <w:r w:rsidR="00C820F2">
        <w:rPr>
          <w:rFonts w:cstheme="minorHAnsi"/>
          <w:sz w:val="20"/>
          <w:szCs w:val="20"/>
          <w:lang w:val="ka-GE" w:eastAsia="ja-JP"/>
        </w:rPr>
        <w:t xml:space="preserve"> </w:t>
      </w:r>
      <w:r w:rsidR="00C820F2" w:rsidRPr="00A97A67">
        <w:rPr>
          <w:rFonts w:cstheme="minorHAnsi"/>
          <w:sz w:val="20"/>
          <w:szCs w:val="20"/>
          <w:lang w:val="ka-GE" w:eastAsia="ja-JP"/>
        </w:rPr>
        <w:t>შესახებ</w:t>
      </w:r>
      <w:r w:rsidRPr="00A97A67">
        <w:rPr>
          <w:rFonts w:cstheme="minorHAnsi"/>
          <w:sz w:val="20"/>
          <w:szCs w:val="20"/>
          <w:lang w:val="ka-GE" w:eastAsia="ja-JP"/>
        </w:rPr>
        <w:t xml:space="preserve">“ </w:t>
      </w:r>
      <w:r w:rsidR="00C820F2">
        <w:rPr>
          <w:rFonts w:cstheme="minorHAnsi"/>
          <w:sz w:val="20"/>
          <w:szCs w:val="20"/>
          <w:lang w:val="ka-GE" w:eastAsia="ja-JP"/>
        </w:rPr>
        <w:t xml:space="preserve">ბრძანების </w:t>
      </w:r>
      <w:r w:rsidRPr="00A97A67">
        <w:rPr>
          <w:rFonts w:cstheme="minorHAnsi"/>
          <w:sz w:val="20"/>
          <w:szCs w:val="20"/>
          <w:lang w:val="ka-GE" w:eastAsia="ja-JP"/>
        </w:rPr>
        <w:t>მოთხოვნების შესაბამისად.</w:t>
      </w:r>
    </w:p>
    <w:p w:rsidR="00A97A67" w:rsidRPr="00A97A67" w:rsidRDefault="00170DA3" w:rsidP="0050307B">
      <w:pPr>
        <w:pStyle w:val="ListParagraph"/>
        <w:numPr>
          <w:ilvl w:val="0"/>
          <w:numId w:val="22"/>
        </w:numPr>
        <w:jc w:val="both"/>
        <w:rPr>
          <w:rFonts w:cstheme="minorHAnsi"/>
          <w:sz w:val="20"/>
          <w:szCs w:val="20"/>
          <w:lang w:val="ka-GE" w:eastAsia="ja-JP"/>
        </w:rPr>
      </w:pPr>
      <w:r>
        <w:rPr>
          <w:rFonts w:cstheme="minorHAnsi"/>
          <w:sz w:val="20"/>
          <w:szCs w:val="20"/>
          <w:lang w:val="ka-GE" w:eastAsia="ja-JP"/>
        </w:rPr>
        <w:t>სხვაგვარად მითითებულის გარდა</w:t>
      </w:r>
      <w:r w:rsidRPr="00A97A67">
        <w:rPr>
          <w:rFonts w:cstheme="minorHAnsi"/>
          <w:sz w:val="20"/>
          <w:szCs w:val="20"/>
          <w:lang w:val="ka-GE" w:eastAsia="ja-JP"/>
        </w:rPr>
        <w:t>, ამ ანგარიშში წარმოდგენილი ყველა მონაცემი და ინფორმაცია წარმოდგენილია საქართველო</w:t>
      </w:r>
      <w:r>
        <w:rPr>
          <w:rFonts w:cstheme="minorHAnsi"/>
          <w:sz w:val="20"/>
          <w:szCs w:val="20"/>
          <w:lang w:val="ka-GE" w:eastAsia="ja-JP"/>
        </w:rPr>
        <w:t xml:space="preserve">ს </w:t>
      </w:r>
      <w:r w:rsidRPr="00A97A67">
        <w:rPr>
          <w:rFonts w:cstheme="minorHAnsi"/>
          <w:sz w:val="20"/>
          <w:szCs w:val="20"/>
          <w:lang w:val="ka-GE" w:eastAsia="ja-JP"/>
        </w:rPr>
        <w:t>საბანკო</w:t>
      </w:r>
      <w:r>
        <w:rPr>
          <w:rFonts w:cstheme="minorHAnsi"/>
          <w:sz w:val="20"/>
          <w:szCs w:val="20"/>
          <w:lang w:val="ka-GE" w:eastAsia="ja-JP"/>
        </w:rPr>
        <w:t xml:space="preserve"> სფეროს</w:t>
      </w:r>
      <w:r w:rsidRPr="00A97A67">
        <w:rPr>
          <w:rFonts w:cstheme="minorHAnsi"/>
          <w:sz w:val="20"/>
          <w:szCs w:val="20"/>
          <w:lang w:val="ka-GE" w:eastAsia="ja-JP"/>
        </w:rPr>
        <w:t xml:space="preserve"> მარეგულირებ</w:t>
      </w:r>
      <w:r>
        <w:rPr>
          <w:rFonts w:cstheme="minorHAnsi"/>
          <w:sz w:val="20"/>
          <w:szCs w:val="20"/>
          <w:lang w:val="ka-GE" w:eastAsia="ja-JP"/>
        </w:rPr>
        <w:t>ლის, საქართველოს</w:t>
      </w:r>
      <w:r w:rsidRPr="00A97A67">
        <w:rPr>
          <w:rFonts w:cstheme="minorHAnsi"/>
          <w:sz w:val="20"/>
          <w:szCs w:val="20"/>
          <w:lang w:val="ka-GE" w:eastAsia="ja-JP"/>
        </w:rPr>
        <w:t xml:space="preserve"> ეროვნული ბანკის („სებ“) მიერ დადგენილი ანგარიშგების სტანდარტების მიხედვით.</w:t>
      </w:r>
    </w:p>
    <w:p w:rsidR="00A97A67" w:rsidRPr="00A97A67" w:rsidRDefault="00170DA3" w:rsidP="0050307B">
      <w:pPr>
        <w:pStyle w:val="ListParagraph"/>
        <w:numPr>
          <w:ilvl w:val="0"/>
          <w:numId w:val="22"/>
        </w:numPr>
        <w:jc w:val="both"/>
        <w:rPr>
          <w:rFonts w:cstheme="minorHAnsi"/>
          <w:sz w:val="20"/>
          <w:szCs w:val="20"/>
          <w:lang w:val="ka-GE" w:eastAsia="ja-JP"/>
        </w:rPr>
      </w:pPr>
      <w:r w:rsidRPr="00A97A67">
        <w:rPr>
          <w:rFonts w:cstheme="minorHAnsi"/>
          <w:sz w:val="20"/>
          <w:szCs w:val="20"/>
          <w:lang w:val="ka-GE" w:eastAsia="ja-JP"/>
        </w:rPr>
        <w:t xml:space="preserve">რეგულაცია არ ავალდებულებს ბანკებს </w:t>
      </w:r>
      <w:r w:rsidR="00C820F2">
        <w:rPr>
          <w:rFonts w:cstheme="minorHAnsi"/>
          <w:sz w:val="20"/>
          <w:szCs w:val="20"/>
          <w:lang w:val="ka-GE" w:eastAsia="ja-JP"/>
        </w:rPr>
        <w:t>პილარ</w:t>
      </w:r>
      <w:r w:rsidR="00C820F2" w:rsidRPr="00C820F2">
        <w:rPr>
          <w:rFonts w:cstheme="minorHAnsi"/>
          <w:sz w:val="20"/>
          <w:szCs w:val="20"/>
          <w:lang w:val="ka-GE" w:eastAsia="ja-JP"/>
        </w:rPr>
        <w:t xml:space="preserve"> </w:t>
      </w:r>
      <w:r w:rsidR="00C820F2" w:rsidRPr="00A97A67">
        <w:rPr>
          <w:rFonts w:cstheme="minorHAnsi"/>
          <w:sz w:val="20"/>
          <w:szCs w:val="20"/>
          <w:lang w:val="ka-GE" w:eastAsia="ja-JP"/>
        </w:rPr>
        <w:t>III</w:t>
      </w:r>
      <w:r w:rsidR="00C820F2">
        <w:rPr>
          <w:rFonts w:cstheme="minorHAnsi"/>
          <w:sz w:val="20"/>
          <w:szCs w:val="20"/>
          <w:lang w:val="ka-GE" w:eastAsia="ja-JP"/>
        </w:rPr>
        <w:t xml:space="preserve"> </w:t>
      </w:r>
      <w:r w:rsidRPr="00A97A67">
        <w:rPr>
          <w:rFonts w:cstheme="minorHAnsi"/>
          <w:sz w:val="20"/>
          <w:szCs w:val="20"/>
          <w:lang w:val="ka-GE" w:eastAsia="ja-JP"/>
        </w:rPr>
        <w:t xml:space="preserve"> ანგარიშისა და მასთან დაკავშირებული </w:t>
      </w:r>
      <w:r w:rsidR="00C820F2">
        <w:rPr>
          <w:rFonts w:cstheme="minorHAnsi"/>
          <w:sz w:val="20"/>
          <w:szCs w:val="20"/>
          <w:lang w:val="ka-GE" w:eastAsia="ja-JP"/>
        </w:rPr>
        <w:t>გამჟღავნებების</w:t>
      </w:r>
      <w:r w:rsidRPr="00A97A67">
        <w:rPr>
          <w:rFonts w:cstheme="minorHAnsi"/>
          <w:sz w:val="20"/>
          <w:szCs w:val="20"/>
          <w:lang w:val="ka-GE" w:eastAsia="ja-JP"/>
        </w:rPr>
        <w:t xml:space="preserve"> აუდიტს.</w:t>
      </w:r>
    </w:p>
    <w:p w:rsidR="00A97A67" w:rsidRDefault="00170DA3" w:rsidP="0050307B">
      <w:pPr>
        <w:pStyle w:val="ListParagraph"/>
        <w:numPr>
          <w:ilvl w:val="0"/>
          <w:numId w:val="22"/>
        </w:numPr>
        <w:jc w:val="both"/>
        <w:rPr>
          <w:rFonts w:cstheme="minorHAnsi"/>
          <w:sz w:val="20"/>
          <w:szCs w:val="20"/>
          <w:lang w:val="ka-GE" w:eastAsia="ja-JP"/>
        </w:rPr>
      </w:pPr>
      <w:r w:rsidRPr="00A97A67">
        <w:rPr>
          <w:rFonts w:cstheme="minorHAnsi"/>
          <w:sz w:val="20"/>
          <w:szCs w:val="20"/>
          <w:lang w:val="ka-GE" w:eastAsia="ja-JP"/>
        </w:rPr>
        <w:t>ანგარიში მომზადებულია შიდა კონტროლის პროცესების სრული დაცვით, შეთანხმებული და დამტკიცებულია სს ბაზისბანკის სამეთვალყურეო საბჭოს მიერ.</w:t>
      </w:r>
    </w:p>
    <w:p w:rsidR="0025262A" w:rsidRPr="00C820F2" w:rsidRDefault="00170DA3" w:rsidP="001D0ACE">
      <w:pPr>
        <w:pStyle w:val="Heading2"/>
        <w:rPr>
          <w:rFonts w:cstheme="minorHAnsi"/>
          <w:sz w:val="20"/>
          <w:szCs w:val="20"/>
          <w:lang w:val="ka-GE"/>
        </w:rPr>
      </w:pPr>
      <w:bookmarkStart w:id="2" w:name="_Toc167983836"/>
      <w:r>
        <w:rPr>
          <w:rFonts w:asciiTheme="minorHAnsi" w:eastAsia="Times New Roman" w:hAnsiTheme="minorHAnsi" w:cstheme="minorHAnsi"/>
          <w:b/>
          <w:color w:val="auto"/>
          <w:sz w:val="22"/>
          <w:szCs w:val="20"/>
          <w:lang w:val="ka-GE"/>
        </w:rPr>
        <w:t>ბაზისბანკის შესახებ</w:t>
      </w:r>
      <w:bookmarkEnd w:id="2"/>
    </w:p>
    <w:p w:rsidR="0025262A" w:rsidRDefault="0025262A" w:rsidP="001D0ACE">
      <w:pPr>
        <w:spacing w:after="0"/>
        <w:jc w:val="both"/>
        <w:rPr>
          <w:rFonts w:eastAsiaTheme="majorEastAsia" w:cstheme="minorHAnsi"/>
          <w:color w:val="2E74B5" w:themeColor="accent1" w:themeShade="BF"/>
          <w:sz w:val="20"/>
          <w:szCs w:val="20"/>
          <w:lang w:val="ka-GE"/>
        </w:rPr>
      </w:pPr>
    </w:p>
    <w:p w:rsidR="00C820F2" w:rsidRPr="00C820F2" w:rsidRDefault="00170DA3" w:rsidP="00C820F2">
      <w:pPr>
        <w:jc w:val="both"/>
        <w:rPr>
          <w:rFonts w:cstheme="minorHAnsi"/>
          <w:sz w:val="20"/>
          <w:szCs w:val="20"/>
          <w:lang w:val="ka-GE"/>
        </w:rPr>
      </w:pPr>
      <w:r w:rsidRPr="00C820F2">
        <w:rPr>
          <w:rFonts w:cstheme="minorHAnsi"/>
          <w:sz w:val="20"/>
          <w:szCs w:val="20"/>
          <w:lang w:val="ka-GE"/>
        </w:rPr>
        <w:t xml:space="preserve">სს ბაზისბანკი (შემდგომში „ბანკი“) დაფუძნებულია და ოპერირებს საქართველოში. ბანკი სტრუქტურირებულია როგორც სააქციო საზოგადოება შეზღუდული </w:t>
      </w:r>
      <w:r w:rsidR="002E04D8">
        <w:rPr>
          <w:rFonts w:cstheme="minorHAnsi"/>
          <w:sz w:val="20"/>
          <w:szCs w:val="20"/>
          <w:lang w:val="ka-GE"/>
        </w:rPr>
        <w:t>აქციები</w:t>
      </w:r>
      <w:r w:rsidRPr="00C820F2">
        <w:rPr>
          <w:rFonts w:cstheme="minorHAnsi"/>
          <w:sz w:val="20"/>
          <w:szCs w:val="20"/>
          <w:lang w:val="ka-GE"/>
        </w:rPr>
        <w:t>თ, რომელიც საქართველოს კანონმდებლობისა და დებულებების შესაბამისად 1993 წელს</w:t>
      </w:r>
      <w:r w:rsidR="002E04D8">
        <w:rPr>
          <w:rFonts w:cstheme="minorHAnsi"/>
          <w:sz w:val="20"/>
          <w:szCs w:val="20"/>
          <w:lang w:val="ka-GE"/>
        </w:rPr>
        <w:t xml:space="preserve"> </w:t>
      </w:r>
      <w:r w:rsidR="002E04D8" w:rsidRPr="00C820F2">
        <w:rPr>
          <w:rFonts w:cstheme="minorHAnsi"/>
          <w:sz w:val="20"/>
          <w:szCs w:val="20"/>
          <w:lang w:val="ka-GE"/>
        </w:rPr>
        <w:t>დაარსდა</w:t>
      </w:r>
      <w:r w:rsidRPr="00C820F2">
        <w:rPr>
          <w:rFonts w:cstheme="minorHAnsi"/>
          <w:sz w:val="20"/>
          <w:szCs w:val="20"/>
          <w:lang w:val="ka-GE"/>
        </w:rPr>
        <w:t>.</w:t>
      </w:r>
    </w:p>
    <w:p w:rsidR="00C820F2" w:rsidRPr="00C820F2" w:rsidRDefault="00170DA3" w:rsidP="00C820F2">
      <w:pPr>
        <w:jc w:val="both"/>
        <w:rPr>
          <w:rFonts w:cstheme="minorHAnsi"/>
          <w:sz w:val="20"/>
          <w:szCs w:val="20"/>
          <w:lang w:val="ka-GE"/>
        </w:rPr>
      </w:pPr>
      <w:r w:rsidRPr="00C820F2">
        <w:rPr>
          <w:rFonts w:cstheme="minorHAnsi"/>
          <w:sz w:val="20"/>
          <w:szCs w:val="20"/>
          <w:lang w:val="ka-GE"/>
        </w:rPr>
        <w:t>ბაზისბანკი ფინანსური ჰოლდინგის ნაწილი</w:t>
      </w:r>
      <w:r w:rsidR="002E04D8">
        <w:rPr>
          <w:rFonts w:cstheme="minorHAnsi"/>
          <w:sz w:val="20"/>
          <w:szCs w:val="20"/>
          <w:lang w:val="ka-GE"/>
        </w:rPr>
        <w:t>ა</w:t>
      </w:r>
      <w:r w:rsidRPr="00C820F2">
        <w:rPr>
          <w:rFonts w:cstheme="minorHAnsi"/>
          <w:sz w:val="20"/>
          <w:szCs w:val="20"/>
          <w:lang w:val="ka-GE"/>
        </w:rPr>
        <w:t xml:space="preserve">, რომელიც მოიცავს სს ბაზისბანკს, სს BB ლიზინგის და სს BB დაზღვევას (ერთობლივად მოხსენიებული როგორც „BB </w:t>
      </w:r>
      <w:r w:rsidR="002E04D8">
        <w:rPr>
          <w:rFonts w:cstheme="minorHAnsi"/>
          <w:sz w:val="20"/>
          <w:szCs w:val="20"/>
          <w:lang w:val="ka-GE"/>
        </w:rPr>
        <w:t>ჯგუფი</w:t>
      </w:r>
      <w:r w:rsidRPr="00C820F2">
        <w:rPr>
          <w:rFonts w:cstheme="minorHAnsi"/>
          <w:sz w:val="20"/>
          <w:szCs w:val="20"/>
          <w:lang w:val="ka-GE"/>
        </w:rPr>
        <w:t>“ ან „</w:t>
      </w:r>
      <w:r w:rsidR="002E04D8">
        <w:rPr>
          <w:rFonts w:cstheme="minorHAnsi"/>
          <w:sz w:val="20"/>
          <w:szCs w:val="20"/>
          <w:lang w:val="ka-GE"/>
        </w:rPr>
        <w:t>ჯგუფი</w:t>
      </w:r>
      <w:r w:rsidRPr="00C820F2">
        <w:rPr>
          <w:rFonts w:cstheme="minorHAnsi"/>
          <w:sz w:val="20"/>
          <w:szCs w:val="20"/>
          <w:lang w:val="ka-GE"/>
        </w:rPr>
        <w:t>“).</w:t>
      </w:r>
    </w:p>
    <w:p w:rsidR="00C820F2" w:rsidRPr="00C820F2" w:rsidRDefault="00170DA3" w:rsidP="00C820F2">
      <w:pPr>
        <w:jc w:val="both"/>
        <w:rPr>
          <w:rFonts w:cstheme="minorHAnsi"/>
          <w:sz w:val="20"/>
          <w:szCs w:val="20"/>
          <w:lang w:val="ka-GE"/>
        </w:rPr>
      </w:pPr>
      <w:r w:rsidRPr="00C820F2">
        <w:rPr>
          <w:rFonts w:cstheme="minorHAnsi"/>
          <w:sz w:val="20"/>
          <w:szCs w:val="20"/>
          <w:lang w:val="ka-GE"/>
        </w:rPr>
        <w:t xml:space="preserve">ბოლო მონაცემებით, ბაზისბანკი </w:t>
      </w:r>
      <w:r w:rsidR="002E04D8">
        <w:rPr>
          <w:rFonts w:cstheme="minorHAnsi"/>
          <w:sz w:val="20"/>
          <w:szCs w:val="20"/>
          <w:lang w:val="ka-GE"/>
        </w:rPr>
        <w:t xml:space="preserve">საქართველოში </w:t>
      </w:r>
      <w:r w:rsidRPr="00C820F2">
        <w:rPr>
          <w:rFonts w:cstheme="minorHAnsi"/>
          <w:sz w:val="20"/>
          <w:szCs w:val="20"/>
          <w:lang w:val="ka-GE"/>
        </w:rPr>
        <w:t xml:space="preserve">მეოთხე </w:t>
      </w:r>
      <w:r w:rsidR="002E04D8">
        <w:rPr>
          <w:rFonts w:cstheme="minorHAnsi"/>
          <w:sz w:val="20"/>
          <w:szCs w:val="20"/>
          <w:lang w:val="ka-GE"/>
        </w:rPr>
        <w:t>უდიდეს</w:t>
      </w:r>
      <w:r w:rsidRPr="00C820F2">
        <w:rPr>
          <w:rFonts w:cstheme="minorHAnsi"/>
          <w:sz w:val="20"/>
          <w:szCs w:val="20"/>
          <w:lang w:val="ka-GE"/>
        </w:rPr>
        <w:t xml:space="preserve"> </w:t>
      </w:r>
      <w:r w:rsidR="002E04D8">
        <w:rPr>
          <w:rFonts w:cstheme="minorHAnsi"/>
          <w:sz w:val="20"/>
          <w:szCs w:val="20"/>
          <w:lang w:val="ka-GE"/>
        </w:rPr>
        <w:t>ფინანსურ</w:t>
      </w:r>
      <w:r w:rsidRPr="00C820F2">
        <w:rPr>
          <w:rFonts w:cstheme="minorHAnsi"/>
          <w:sz w:val="20"/>
          <w:szCs w:val="20"/>
          <w:lang w:val="ka-GE"/>
        </w:rPr>
        <w:t xml:space="preserve"> ინსტიტუტ</w:t>
      </w:r>
      <w:r w:rsidR="002E04D8">
        <w:rPr>
          <w:rFonts w:cstheme="minorHAnsi"/>
          <w:sz w:val="20"/>
          <w:szCs w:val="20"/>
          <w:lang w:val="ka-GE"/>
        </w:rPr>
        <w:t>ად</w:t>
      </w:r>
      <w:r w:rsidRPr="00C820F2">
        <w:rPr>
          <w:rFonts w:cstheme="minorHAnsi"/>
          <w:sz w:val="20"/>
          <w:szCs w:val="20"/>
          <w:lang w:val="ka-GE"/>
        </w:rPr>
        <w:t xml:space="preserve"> </w:t>
      </w:r>
      <w:r w:rsidR="002E04D8" w:rsidRPr="00C820F2">
        <w:rPr>
          <w:rFonts w:cstheme="minorHAnsi"/>
          <w:sz w:val="20"/>
          <w:szCs w:val="20"/>
          <w:lang w:val="ka-GE"/>
        </w:rPr>
        <w:t>პოზიციონირ</w:t>
      </w:r>
      <w:r w:rsidR="002E04D8">
        <w:rPr>
          <w:rFonts w:cstheme="minorHAnsi"/>
          <w:sz w:val="20"/>
          <w:szCs w:val="20"/>
          <w:lang w:val="ka-GE"/>
        </w:rPr>
        <w:t>დება</w:t>
      </w:r>
      <w:r w:rsidRPr="00C820F2">
        <w:rPr>
          <w:rFonts w:cstheme="minorHAnsi"/>
          <w:sz w:val="20"/>
          <w:szCs w:val="20"/>
          <w:lang w:val="ka-GE"/>
        </w:rPr>
        <w:t xml:space="preserve">. ბანკს 39 ფილიალი </w:t>
      </w:r>
      <w:r w:rsidR="002E04D8" w:rsidRPr="00C820F2">
        <w:rPr>
          <w:rFonts w:cstheme="minorHAnsi"/>
          <w:sz w:val="20"/>
          <w:szCs w:val="20"/>
          <w:lang w:val="ka-GE"/>
        </w:rPr>
        <w:t>აქვს</w:t>
      </w:r>
      <w:r w:rsidR="002E04D8">
        <w:rPr>
          <w:rFonts w:cstheme="minorHAnsi"/>
          <w:sz w:val="20"/>
          <w:szCs w:val="20"/>
          <w:lang w:val="ka-GE"/>
        </w:rPr>
        <w:t>, მასში</w:t>
      </w:r>
      <w:r w:rsidRPr="00C820F2">
        <w:rPr>
          <w:rFonts w:cstheme="minorHAnsi"/>
          <w:sz w:val="20"/>
          <w:szCs w:val="20"/>
          <w:lang w:val="ka-GE"/>
        </w:rPr>
        <w:t xml:space="preserve">  900-ზე მეტი ფიზიკური პირი</w:t>
      </w:r>
      <w:r w:rsidR="002E04D8">
        <w:rPr>
          <w:rFonts w:cstheme="minorHAnsi"/>
          <w:sz w:val="20"/>
          <w:szCs w:val="20"/>
          <w:lang w:val="ka-GE"/>
        </w:rPr>
        <w:t>ა დასაქმებული</w:t>
      </w:r>
      <w:r w:rsidRPr="00C820F2">
        <w:rPr>
          <w:rFonts w:cstheme="minorHAnsi"/>
          <w:sz w:val="20"/>
          <w:szCs w:val="20"/>
          <w:lang w:val="ka-GE"/>
        </w:rPr>
        <w:t>, რომლებიც 200 000 მომხმარებელს</w:t>
      </w:r>
      <w:r w:rsidR="002E04D8">
        <w:rPr>
          <w:rFonts w:cstheme="minorHAnsi"/>
          <w:sz w:val="20"/>
          <w:szCs w:val="20"/>
          <w:lang w:val="ka-GE"/>
        </w:rPr>
        <w:t xml:space="preserve"> ემსახურება</w:t>
      </w:r>
      <w:r w:rsidRPr="00C820F2">
        <w:rPr>
          <w:rFonts w:cstheme="minorHAnsi"/>
          <w:sz w:val="20"/>
          <w:szCs w:val="20"/>
          <w:lang w:val="ka-GE"/>
        </w:rPr>
        <w:t>. 2023 წლის 31 დეკემბრის მდგომარეობით, ბანკის აქტივებმა 3,5 მილიარდი ლარი</w:t>
      </w:r>
      <w:r w:rsidR="003B3A6A" w:rsidRPr="003B3A6A">
        <w:rPr>
          <w:rFonts w:cstheme="minorHAnsi"/>
          <w:sz w:val="20"/>
          <w:szCs w:val="20"/>
          <w:lang w:val="ka-GE"/>
        </w:rPr>
        <w:t xml:space="preserve"> </w:t>
      </w:r>
      <w:r w:rsidR="003B3A6A" w:rsidRPr="00C820F2">
        <w:rPr>
          <w:rFonts w:cstheme="minorHAnsi"/>
          <w:sz w:val="20"/>
          <w:szCs w:val="20"/>
          <w:lang w:val="ka-GE"/>
        </w:rPr>
        <w:t>შეადგინა</w:t>
      </w:r>
      <w:r w:rsidRPr="00C820F2">
        <w:rPr>
          <w:rFonts w:cstheme="minorHAnsi"/>
          <w:sz w:val="20"/>
          <w:szCs w:val="20"/>
          <w:lang w:val="ka-GE"/>
        </w:rPr>
        <w:t>, რაც ბაზრის 4,4%-</w:t>
      </w:r>
      <w:r w:rsidR="003B3A6A">
        <w:rPr>
          <w:rFonts w:cstheme="minorHAnsi"/>
          <w:sz w:val="20"/>
          <w:szCs w:val="20"/>
          <w:lang w:val="ka-GE"/>
        </w:rPr>
        <w:t>ია</w:t>
      </w:r>
      <w:r w:rsidRPr="00C820F2">
        <w:rPr>
          <w:rFonts w:cstheme="minorHAnsi"/>
          <w:sz w:val="20"/>
          <w:szCs w:val="20"/>
          <w:lang w:val="ka-GE"/>
        </w:rPr>
        <w:t>.</w:t>
      </w:r>
    </w:p>
    <w:p w:rsidR="00C820F2" w:rsidRPr="00C820F2" w:rsidRDefault="00170DA3" w:rsidP="00C820F2">
      <w:pPr>
        <w:jc w:val="both"/>
        <w:rPr>
          <w:rFonts w:cstheme="minorHAnsi"/>
          <w:sz w:val="20"/>
          <w:szCs w:val="20"/>
          <w:lang w:val="ka-GE"/>
        </w:rPr>
      </w:pPr>
      <w:r w:rsidRPr="00C820F2">
        <w:rPr>
          <w:rFonts w:cstheme="minorHAnsi"/>
          <w:sz w:val="20"/>
          <w:szCs w:val="20"/>
          <w:lang w:val="ka-GE"/>
        </w:rPr>
        <w:t xml:space="preserve">ბანკის </w:t>
      </w:r>
      <w:r w:rsidR="003B3A6A">
        <w:rPr>
          <w:rFonts w:cstheme="minorHAnsi"/>
          <w:sz w:val="20"/>
          <w:szCs w:val="20"/>
          <w:lang w:val="ka-GE"/>
        </w:rPr>
        <w:t xml:space="preserve">მთავარი </w:t>
      </w:r>
      <w:r w:rsidRPr="00C820F2">
        <w:rPr>
          <w:rFonts w:cstheme="minorHAnsi"/>
          <w:sz w:val="20"/>
          <w:szCs w:val="20"/>
          <w:lang w:val="ka-GE"/>
        </w:rPr>
        <w:t xml:space="preserve">საქმიანობა გულისხმობს საბანკო და ფინანსური მომსახურების შეთავაზებას როგორც ბიზნესის, </w:t>
      </w:r>
      <w:r w:rsidR="003B3A6A">
        <w:rPr>
          <w:rFonts w:cstheme="minorHAnsi"/>
          <w:sz w:val="20"/>
          <w:szCs w:val="20"/>
          <w:lang w:val="ka-GE"/>
        </w:rPr>
        <w:t>ის</w:t>
      </w:r>
      <w:r w:rsidRPr="00C820F2">
        <w:rPr>
          <w:rFonts w:cstheme="minorHAnsi"/>
          <w:sz w:val="20"/>
          <w:szCs w:val="20"/>
          <w:lang w:val="ka-GE"/>
        </w:rPr>
        <w:t xml:space="preserve">ე </w:t>
      </w:r>
      <w:r w:rsidR="003B3A6A">
        <w:rPr>
          <w:rFonts w:cstheme="minorHAnsi"/>
          <w:sz w:val="20"/>
          <w:szCs w:val="20"/>
          <w:lang w:val="ka-GE"/>
        </w:rPr>
        <w:t>კერძო პირი</w:t>
      </w:r>
      <w:r w:rsidRPr="00C820F2">
        <w:rPr>
          <w:rFonts w:cstheme="minorHAnsi"/>
          <w:sz w:val="20"/>
          <w:szCs w:val="20"/>
          <w:lang w:val="ka-GE"/>
        </w:rPr>
        <w:t xml:space="preserve"> კლიენტებისთვის. გარდა ამისა, ბანკი თავისი შვილობილი კომპანიების მეშვეობით ახორციელებს სალიზინგო და სადაზღვევო მომსახურებას. დაწვრილებითი ინფორმაციისთვის იხილეთ – „შვილობილი კომპანიები“.</w:t>
      </w:r>
    </w:p>
    <w:p w:rsidR="00C820F2" w:rsidRDefault="00170DA3" w:rsidP="00C820F2">
      <w:pPr>
        <w:jc w:val="both"/>
        <w:rPr>
          <w:rFonts w:cstheme="minorHAnsi"/>
          <w:sz w:val="20"/>
          <w:szCs w:val="20"/>
          <w:lang w:val="ka-GE"/>
        </w:rPr>
      </w:pPr>
      <w:r w:rsidRPr="00C820F2">
        <w:rPr>
          <w:rFonts w:cstheme="minorHAnsi"/>
          <w:sz w:val="20"/>
          <w:szCs w:val="20"/>
          <w:lang w:val="ka-GE"/>
        </w:rPr>
        <w:t>ბაზისბანკი  1993 წელს თბილისში, კერძო პირთა მცირე ჯგუფის მიერ</w:t>
      </w:r>
      <w:r w:rsidR="003B3A6A">
        <w:rPr>
          <w:rFonts w:cstheme="minorHAnsi"/>
          <w:sz w:val="20"/>
          <w:szCs w:val="20"/>
          <w:lang w:val="ka-GE"/>
        </w:rPr>
        <w:t xml:space="preserve"> </w:t>
      </w:r>
      <w:r w:rsidR="003B3A6A" w:rsidRPr="00C820F2">
        <w:rPr>
          <w:rFonts w:cstheme="minorHAnsi"/>
          <w:sz w:val="20"/>
          <w:szCs w:val="20"/>
          <w:lang w:val="ka-GE"/>
        </w:rPr>
        <w:t>დაარსდა</w:t>
      </w:r>
      <w:r w:rsidRPr="00C820F2">
        <w:rPr>
          <w:rFonts w:cstheme="minorHAnsi"/>
          <w:sz w:val="20"/>
          <w:szCs w:val="20"/>
          <w:lang w:val="ka-GE"/>
        </w:rPr>
        <w:t>, რომლებსაც</w:t>
      </w:r>
      <w:r w:rsidR="003B3A6A">
        <w:rPr>
          <w:rFonts w:cstheme="minorHAnsi"/>
          <w:sz w:val="20"/>
          <w:szCs w:val="20"/>
          <w:lang w:val="ka-GE"/>
        </w:rPr>
        <w:t xml:space="preserve"> თუმცა</w:t>
      </w:r>
      <w:r w:rsidRPr="00C820F2">
        <w:rPr>
          <w:rFonts w:cstheme="minorHAnsi"/>
          <w:sz w:val="20"/>
          <w:szCs w:val="20"/>
          <w:lang w:val="ka-GE"/>
        </w:rPr>
        <w:t xml:space="preserve"> საერთო ხედვა და </w:t>
      </w:r>
      <w:r w:rsidR="003B3A6A">
        <w:rPr>
          <w:rFonts w:cstheme="minorHAnsi"/>
          <w:sz w:val="20"/>
          <w:szCs w:val="20"/>
          <w:lang w:val="ka-GE"/>
        </w:rPr>
        <w:t xml:space="preserve">მოკრძალებული </w:t>
      </w:r>
      <w:r w:rsidRPr="00C820F2">
        <w:rPr>
          <w:rFonts w:cstheme="minorHAnsi"/>
          <w:sz w:val="20"/>
          <w:szCs w:val="20"/>
          <w:lang w:val="ka-GE"/>
        </w:rPr>
        <w:t>კაპიტალი</w:t>
      </w:r>
      <w:r w:rsidR="003B3A6A">
        <w:rPr>
          <w:rFonts w:cstheme="minorHAnsi"/>
          <w:sz w:val="20"/>
          <w:szCs w:val="20"/>
          <w:lang w:val="ka-GE"/>
        </w:rPr>
        <w:t xml:space="preserve"> ჰქონდათ</w:t>
      </w:r>
      <w:r w:rsidRPr="00C820F2">
        <w:rPr>
          <w:rFonts w:cstheme="minorHAnsi"/>
          <w:sz w:val="20"/>
          <w:szCs w:val="20"/>
          <w:lang w:val="ka-GE"/>
        </w:rPr>
        <w:t xml:space="preserve">, მაგრამ </w:t>
      </w:r>
      <w:r w:rsidR="003B3A6A">
        <w:rPr>
          <w:rFonts w:cstheme="minorHAnsi"/>
          <w:sz w:val="20"/>
          <w:szCs w:val="20"/>
          <w:lang w:val="ka-GE"/>
        </w:rPr>
        <w:t xml:space="preserve">აერთიანებდათ </w:t>
      </w:r>
      <w:r w:rsidRPr="00C820F2">
        <w:rPr>
          <w:rFonts w:cstheme="minorHAnsi"/>
          <w:sz w:val="20"/>
          <w:szCs w:val="20"/>
          <w:lang w:val="ka-GE"/>
        </w:rPr>
        <w:t>ძლიერი მისწრაფება და მიზანი, შე</w:t>
      </w:r>
      <w:r w:rsidR="003B3A6A">
        <w:rPr>
          <w:rFonts w:cstheme="minorHAnsi"/>
          <w:sz w:val="20"/>
          <w:szCs w:val="20"/>
          <w:lang w:val="ka-GE"/>
        </w:rPr>
        <w:t>ე</w:t>
      </w:r>
      <w:r w:rsidRPr="00C820F2">
        <w:rPr>
          <w:rFonts w:cstheme="minorHAnsi"/>
          <w:sz w:val="20"/>
          <w:szCs w:val="20"/>
          <w:lang w:val="ka-GE"/>
        </w:rPr>
        <w:t>ქმნა</w:t>
      </w:r>
      <w:r w:rsidR="003B3A6A">
        <w:rPr>
          <w:rFonts w:cstheme="minorHAnsi"/>
          <w:sz w:val="20"/>
          <w:szCs w:val="20"/>
          <w:lang w:val="ka-GE"/>
        </w:rPr>
        <w:t>თ</w:t>
      </w:r>
      <w:r w:rsidRPr="00C820F2">
        <w:rPr>
          <w:rFonts w:cstheme="minorHAnsi"/>
          <w:sz w:val="20"/>
          <w:szCs w:val="20"/>
          <w:lang w:val="ka-GE"/>
        </w:rPr>
        <w:t xml:space="preserve"> წამყვანი კერძო ფინანსური </w:t>
      </w:r>
      <w:r w:rsidR="003B3A6A">
        <w:rPr>
          <w:rFonts w:cstheme="minorHAnsi"/>
          <w:sz w:val="20"/>
          <w:szCs w:val="20"/>
          <w:lang w:val="ka-GE"/>
        </w:rPr>
        <w:t>ინსტიტუტ</w:t>
      </w:r>
      <w:r w:rsidRPr="00C820F2">
        <w:rPr>
          <w:rFonts w:cstheme="minorHAnsi"/>
          <w:sz w:val="20"/>
          <w:szCs w:val="20"/>
          <w:lang w:val="ka-GE"/>
        </w:rPr>
        <w:t>ი და ღირებული საბანკო ბრენდი ქვეყანაში. მიუხედავად 90-იანი წლების გამოწვევებისა, ბანკმა წარმატებით ჩაუყარა მყარი საფუძველი მის დაარსებასა და განვითარებას. ეს მკაფიო სტრატეგიით და თანმიმდევრული წინსვლის ნაბიჯებით</w:t>
      </w:r>
      <w:r w:rsidR="003B3A6A">
        <w:rPr>
          <w:rFonts w:cstheme="minorHAnsi"/>
          <w:sz w:val="20"/>
          <w:szCs w:val="20"/>
          <w:lang w:val="ka-GE"/>
        </w:rPr>
        <w:t xml:space="preserve"> </w:t>
      </w:r>
      <w:r w:rsidR="003B3A6A" w:rsidRPr="00C820F2">
        <w:rPr>
          <w:rFonts w:cstheme="minorHAnsi"/>
          <w:sz w:val="20"/>
          <w:szCs w:val="20"/>
          <w:lang w:val="ka-GE"/>
        </w:rPr>
        <w:t>გააკეთა</w:t>
      </w:r>
      <w:r w:rsidRPr="00C820F2">
        <w:rPr>
          <w:rFonts w:cstheme="minorHAnsi"/>
          <w:sz w:val="20"/>
          <w:szCs w:val="20"/>
          <w:lang w:val="ka-GE"/>
        </w:rPr>
        <w:t>.</w:t>
      </w:r>
    </w:p>
    <w:p w:rsidR="00553F5D" w:rsidRDefault="00170DA3" w:rsidP="003B3A6A">
      <w:pPr>
        <w:jc w:val="both"/>
        <w:rPr>
          <w:rFonts w:cstheme="minorHAnsi"/>
          <w:sz w:val="20"/>
          <w:szCs w:val="20"/>
          <w:lang w:val="ka-GE"/>
        </w:rPr>
      </w:pPr>
      <w:r w:rsidRPr="003B3A6A">
        <w:rPr>
          <w:rFonts w:cstheme="minorHAnsi"/>
          <w:sz w:val="20"/>
          <w:szCs w:val="20"/>
          <w:lang w:val="ka-GE"/>
        </w:rPr>
        <w:t xml:space="preserve">2000-იანი წლების დასაწყისი მნიშვნელოვანი წლები იყო ბაზისბანკისთვის, ჩამოყალიბდა განვითარების სტრატეგია და გადაიდგა პირველი ნაბიჯები საერთაშორისო ფინანსურ ინსტიტუტებთან თანამშრომლობის დასამყარებლად. ბანკმა საფუძველი ჩაუყარა ზრდაზე ორიენტირებულ, სტრატეგიულ პლატფორმებს, </w:t>
      </w:r>
    </w:p>
    <w:p w:rsidR="00553F5D" w:rsidRDefault="00553F5D" w:rsidP="003B3A6A">
      <w:pPr>
        <w:jc w:val="both"/>
        <w:rPr>
          <w:rFonts w:cstheme="minorHAnsi"/>
          <w:sz w:val="20"/>
          <w:szCs w:val="20"/>
          <w:lang w:val="ka-GE"/>
        </w:rPr>
      </w:pPr>
    </w:p>
    <w:p w:rsidR="00553F5D" w:rsidRDefault="00553F5D" w:rsidP="003B3A6A">
      <w:pPr>
        <w:jc w:val="both"/>
        <w:rPr>
          <w:rFonts w:cstheme="minorHAnsi"/>
          <w:sz w:val="20"/>
          <w:szCs w:val="20"/>
          <w:lang w:val="ka-GE"/>
        </w:rPr>
      </w:pPr>
    </w:p>
    <w:p w:rsidR="003B3A6A" w:rsidRPr="003B3A6A" w:rsidRDefault="00170DA3" w:rsidP="003B3A6A">
      <w:pPr>
        <w:jc w:val="both"/>
        <w:rPr>
          <w:rFonts w:cstheme="minorHAnsi"/>
          <w:sz w:val="20"/>
          <w:szCs w:val="20"/>
          <w:lang w:val="ka-GE"/>
        </w:rPr>
      </w:pPr>
      <w:r w:rsidRPr="003B3A6A">
        <w:rPr>
          <w:rFonts w:cstheme="minorHAnsi"/>
          <w:sz w:val="20"/>
          <w:szCs w:val="20"/>
          <w:lang w:val="ka-GE"/>
        </w:rPr>
        <w:t xml:space="preserve">რომლებიც ეყრდნობოდა მხოლოდ მის რესურსებს, რამაც მალე მიიზიდა </w:t>
      </w:r>
      <w:r w:rsidR="00D962F8">
        <w:rPr>
          <w:rFonts w:cstheme="minorHAnsi"/>
          <w:sz w:val="20"/>
          <w:szCs w:val="20"/>
          <w:lang w:val="ka-GE"/>
        </w:rPr>
        <w:t xml:space="preserve">ისეთი </w:t>
      </w:r>
      <w:r w:rsidRPr="003B3A6A">
        <w:rPr>
          <w:rFonts w:cstheme="minorHAnsi"/>
          <w:sz w:val="20"/>
          <w:szCs w:val="20"/>
          <w:lang w:val="ka-GE"/>
        </w:rPr>
        <w:t xml:space="preserve">ინვესტორები, რომლებიც </w:t>
      </w:r>
      <w:r w:rsidR="00D962F8" w:rsidRPr="003B3A6A">
        <w:rPr>
          <w:rFonts w:cstheme="minorHAnsi"/>
          <w:sz w:val="20"/>
          <w:szCs w:val="20"/>
          <w:lang w:val="ka-GE"/>
        </w:rPr>
        <w:t>საქართველოში</w:t>
      </w:r>
      <w:r w:rsidR="00D962F8">
        <w:rPr>
          <w:rFonts w:cstheme="minorHAnsi"/>
          <w:sz w:val="20"/>
          <w:szCs w:val="20"/>
          <w:lang w:val="ka-GE"/>
        </w:rPr>
        <w:t xml:space="preserve"> </w:t>
      </w:r>
      <w:r w:rsidRPr="003B3A6A">
        <w:rPr>
          <w:rFonts w:cstheme="minorHAnsi"/>
          <w:sz w:val="20"/>
          <w:szCs w:val="20"/>
          <w:lang w:val="ka-GE"/>
        </w:rPr>
        <w:t xml:space="preserve">საინვესტიციო შესაძლებლობებს </w:t>
      </w:r>
      <w:r w:rsidR="00D962F8" w:rsidRPr="003B3A6A">
        <w:rPr>
          <w:rFonts w:cstheme="minorHAnsi"/>
          <w:sz w:val="20"/>
          <w:szCs w:val="20"/>
          <w:lang w:val="ka-GE"/>
        </w:rPr>
        <w:t>ეძებდნენ</w:t>
      </w:r>
      <w:r w:rsidRPr="003B3A6A">
        <w:rPr>
          <w:rFonts w:cstheme="minorHAnsi"/>
          <w:sz w:val="20"/>
          <w:szCs w:val="20"/>
          <w:lang w:val="ka-GE"/>
        </w:rPr>
        <w:t>.</w:t>
      </w:r>
    </w:p>
    <w:p w:rsidR="003B3A6A" w:rsidRPr="003B3A6A" w:rsidRDefault="00170DA3" w:rsidP="003B3A6A">
      <w:pPr>
        <w:jc w:val="both"/>
        <w:rPr>
          <w:rFonts w:cstheme="minorHAnsi"/>
          <w:sz w:val="20"/>
          <w:szCs w:val="20"/>
          <w:lang w:val="ka-GE"/>
        </w:rPr>
      </w:pPr>
      <w:r w:rsidRPr="003B3A6A">
        <w:rPr>
          <w:rFonts w:cstheme="minorHAnsi"/>
          <w:sz w:val="20"/>
          <w:szCs w:val="20"/>
          <w:lang w:val="ka-GE"/>
        </w:rPr>
        <w:t>2008 წელს EBRD-მა შეიძინა ბაზისბანკის აქციების 15%, რ</w:t>
      </w:r>
      <w:r w:rsidR="00D962F8">
        <w:rPr>
          <w:rFonts w:cstheme="minorHAnsi"/>
          <w:sz w:val="20"/>
          <w:szCs w:val="20"/>
          <w:lang w:val="ka-GE"/>
        </w:rPr>
        <w:t>ითაც</w:t>
      </w:r>
      <w:r w:rsidRPr="003B3A6A">
        <w:rPr>
          <w:rFonts w:cstheme="minorHAnsi"/>
          <w:sz w:val="20"/>
          <w:szCs w:val="20"/>
          <w:lang w:val="ka-GE"/>
        </w:rPr>
        <w:t xml:space="preserve"> ორგანიზაციულ</w:t>
      </w:r>
      <w:r w:rsidR="00D962F8">
        <w:rPr>
          <w:rFonts w:cstheme="minorHAnsi"/>
          <w:sz w:val="20"/>
          <w:szCs w:val="20"/>
          <w:lang w:val="ka-GE"/>
        </w:rPr>
        <w:t>ად</w:t>
      </w:r>
      <w:r w:rsidRPr="003B3A6A">
        <w:rPr>
          <w:rFonts w:cstheme="minorHAnsi"/>
          <w:sz w:val="20"/>
          <w:szCs w:val="20"/>
          <w:lang w:val="ka-GE"/>
        </w:rPr>
        <w:t xml:space="preserve"> ხელახალი მოდელირების პროცესები</w:t>
      </w:r>
      <w:r w:rsidR="00D962F8">
        <w:rPr>
          <w:rFonts w:cstheme="minorHAnsi"/>
          <w:sz w:val="20"/>
          <w:szCs w:val="20"/>
          <w:lang w:val="ka-GE"/>
        </w:rPr>
        <w:t xml:space="preserve"> </w:t>
      </w:r>
      <w:r w:rsidR="00D962F8" w:rsidRPr="003B3A6A">
        <w:rPr>
          <w:rFonts w:cstheme="minorHAnsi"/>
          <w:sz w:val="20"/>
          <w:szCs w:val="20"/>
          <w:lang w:val="ka-GE"/>
        </w:rPr>
        <w:t xml:space="preserve">დაიწყო </w:t>
      </w:r>
      <w:r w:rsidRPr="003B3A6A">
        <w:rPr>
          <w:rFonts w:cstheme="minorHAnsi"/>
          <w:sz w:val="20"/>
          <w:szCs w:val="20"/>
          <w:lang w:val="ka-GE"/>
        </w:rPr>
        <w:t xml:space="preserve"> </w:t>
      </w:r>
      <w:r w:rsidR="00D962F8">
        <w:rPr>
          <w:rFonts w:cstheme="minorHAnsi"/>
          <w:sz w:val="20"/>
          <w:szCs w:val="20"/>
          <w:lang w:val="ka-GE"/>
        </w:rPr>
        <w:t xml:space="preserve">და საფუძველი ჩაეყარა </w:t>
      </w:r>
      <w:r w:rsidRPr="003B3A6A">
        <w:rPr>
          <w:rFonts w:cstheme="minorHAnsi"/>
          <w:sz w:val="20"/>
          <w:szCs w:val="20"/>
          <w:lang w:val="ka-GE"/>
        </w:rPr>
        <w:t xml:space="preserve">უფრო </w:t>
      </w:r>
      <w:r w:rsidR="00D962F8">
        <w:rPr>
          <w:rFonts w:cstheme="minorHAnsi"/>
          <w:sz w:val="20"/>
          <w:szCs w:val="20"/>
          <w:lang w:val="ka-GE"/>
        </w:rPr>
        <w:t>მოქნილსა</w:t>
      </w:r>
      <w:r w:rsidRPr="003B3A6A">
        <w:rPr>
          <w:rFonts w:cstheme="minorHAnsi"/>
          <w:sz w:val="20"/>
          <w:szCs w:val="20"/>
          <w:lang w:val="ka-GE"/>
        </w:rPr>
        <w:t xml:space="preserve"> და </w:t>
      </w:r>
      <w:r w:rsidR="00D962F8">
        <w:rPr>
          <w:rFonts w:cstheme="minorHAnsi"/>
          <w:sz w:val="20"/>
          <w:szCs w:val="20"/>
          <w:lang w:val="ka-GE"/>
        </w:rPr>
        <w:t>ეფექტურ</w:t>
      </w:r>
      <w:r w:rsidRPr="003B3A6A">
        <w:rPr>
          <w:rFonts w:cstheme="minorHAnsi"/>
          <w:sz w:val="20"/>
          <w:szCs w:val="20"/>
          <w:lang w:val="ka-GE"/>
        </w:rPr>
        <w:t xml:space="preserve"> სტრუქტურ</w:t>
      </w:r>
      <w:r w:rsidR="00D962F8">
        <w:rPr>
          <w:rFonts w:cstheme="minorHAnsi"/>
          <w:sz w:val="20"/>
          <w:szCs w:val="20"/>
          <w:lang w:val="ka-GE"/>
        </w:rPr>
        <w:t>ას</w:t>
      </w:r>
      <w:r w:rsidRPr="003B3A6A">
        <w:rPr>
          <w:rFonts w:cstheme="minorHAnsi"/>
          <w:sz w:val="20"/>
          <w:szCs w:val="20"/>
          <w:lang w:val="ka-GE"/>
        </w:rPr>
        <w:t xml:space="preserve">. უპირველესი მიზანი იყო ძლიერი ფინანსური ინსტიტუტის ჩამოყალიბება კარგად განვითარებული სტრუქტურებით, პოლიტიკითა და პროცედურებით. ეს </w:t>
      </w:r>
      <w:r w:rsidR="00D962F8">
        <w:rPr>
          <w:rFonts w:cstheme="minorHAnsi"/>
          <w:sz w:val="20"/>
          <w:szCs w:val="20"/>
          <w:lang w:val="ka-GE"/>
        </w:rPr>
        <w:t>მნიშვნელოვანი ნაბიჯები</w:t>
      </w:r>
      <w:r w:rsidRPr="003B3A6A">
        <w:rPr>
          <w:rFonts w:cstheme="minorHAnsi"/>
          <w:sz w:val="20"/>
          <w:szCs w:val="20"/>
          <w:lang w:val="ka-GE"/>
        </w:rPr>
        <w:t xml:space="preserve"> გამიზნული იყო </w:t>
      </w:r>
      <w:r w:rsidR="00D962F8" w:rsidRPr="003B3A6A">
        <w:rPr>
          <w:rFonts w:cstheme="minorHAnsi"/>
          <w:sz w:val="20"/>
          <w:szCs w:val="20"/>
          <w:lang w:val="ka-GE"/>
        </w:rPr>
        <w:t xml:space="preserve">ფინანსურ ბაზარზე </w:t>
      </w:r>
      <w:r w:rsidRPr="003B3A6A">
        <w:rPr>
          <w:rFonts w:cstheme="minorHAnsi"/>
          <w:sz w:val="20"/>
          <w:szCs w:val="20"/>
          <w:lang w:val="ka-GE"/>
        </w:rPr>
        <w:t>ბანკის პოზიციის გასაუმჯობესებლად და სტრატეგიული ინვესტორების მოსაზიდად.</w:t>
      </w:r>
    </w:p>
    <w:p w:rsidR="003B3A6A" w:rsidRPr="003B3A6A" w:rsidRDefault="00170DA3" w:rsidP="003B3A6A">
      <w:pPr>
        <w:jc w:val="both"/>
        <w:rPr>
          <w:rFonts w:cstheme="minorHAnsi"/>
          <w:sz w:val="20"/>
          <w:szCs w:val="20"/>
          <w:lang w:val="ka-GE"/>
        </w:rPr>
      </w:pPr>
      <w:r w:rsidRPr="003B3A6A">
        <w:rPr>
          <w:rFonts w:cstheme="minorHAnsi"/>
          <w:sz w:val="20"/>
          <w:szCs w:val="20"/>
          <w:lang w:val="ka-GE"/>
        </w:rPr>
        <w:t xml:space="preserve">2012 წელს </w:t>
      </w:r>
      <w:r w:rsidR="00D962F8" w:rsidRPr="003B3A6A">
        <w:rPr>
          <w:rFonts w:cstheme="minorHAnsi"/>
          <w:sz w:val="20"/>
          <w:szCs w:val="20"/>
          <w:lang w:val="ka-GE"/>
        </w:rPr>
        <w:t>საქართველოში</w:t>
      </w:r>
      <w:r w:rsidR="00D962F8">
        <w:rPr>
          <w:rFonts w:cstheme="minorHAnsi"/>
          <w:sz w:val="20"/>
          <w:szCs w:val="20"/>
          <w:lang w:val="ka-GE"/>
        </w:rPr>
        <w:t xml:space="preserve"> </w:t>
      </w:r>
      <w:r w:rsidR="00D962F8" w:rsidRPr="003B3A6A">
        <w:rPr>
          <w:rFonts w:cstheme="minorHAnsi"/>
          <w:sz w:val="20"/>
          <w:szCs w:val="20"/>
          <w:lang w:val="ka-GE"/>
        </w:rPr>
        <w:t xml:space="preserve">პირველმა უმსხვილესმა საინვესტიციო ჩინურმა ჯგუფმა, </w:t>
      </w:r>
      <w:r w:rsidR="00D962F8">
        <w:rPr>
          <w:rFonts w:cstheme="minorHAnsi"/>
          <w:sz w:val="20"/>
          <w:szCs w:val="20"/>
          <w:lang w:val="ka-GE"/>
        </w:rPr>
        <w:t>ჰუალინგ ჯგუფ</w:t>
      </w:r>
      <w:r w:rsidRPr="003B3A6A">
        <w:rPr>
          <w:rFonts w:cstheme="minorHAnsi"/>
          <w:sz w:val="20"/>
          <w:szCs w:val="20"/>
          <w:lang w:val="ka-GE"/>
        </w:rPr>
        <w:t>მა,BB-ის 90%-ზე მეტი აქცია</w:t>
      </w:r>
      <w:r w:rsidR="00D962F8" w:rsidRPr="003B3A6A">
        <w:rPr>
          <w:rFonts w:cstheme="minorHAnsi"/>
          <w:sz w:val="20"/>
          <w:szCs w:val="20"/>
          <w:lang w:val="ka-GE"/>
        </w:rPr>
        <w:t xml:space="preserve"> შეიძინა</w:t>
      </w:r>
      <w:r w:rsidRPr="003B3A6A">
        <w:rPr>
          <w:rFonts w:cstheme="minorHAnsi"/>
          <w:sz w:val="20"/>
          <w:szCs w:val="20"/>
          <w:lang w:val="ka-GE"/>
        </w:rPr>
        <w:t>, მოგვიანებით</w:t>
      </w:r>
      <w:r w:rsidR="00D962F8">
        <w:rPr>
          <w:rFonts w:cstheme="minorHAnsi"/>
          <w:sz w:val="20"/>
          <w:szCs w:val="20"/>
          <w:lang w:val="ka-GE"/>
        </w:rPr>
        <w:t xml:space="preserve"> მათი წილი</w:t>
      </w:r>
      <w:r w:rsidRPr="003B3A6A">
        <w:rPr>
          <w:rFonts w:cstheme="minorHAnsi"/>
          <w:sz w:val="20"/>
          <w:szCs w:val="20"/>
          <w:lang w:val="ka-GE"/>
        </w:rPr>
        <w:t xml:space="preserve"> 92%-მ</w:t>
      </w:r>
      <w:r w:rsidR="00D962F8">
        <w:rPr>
          <w:rFonts w:cstheme="minorHAnsi"/>
          <w:sz w:val="20"/>
          <w:szCs w:val="20"/>
          <w:lang w:val="ka-GE"/>
        </w:rPr>
        <w:t xml:space="preserve">დე </w:t>
      </w:r>
      <w:r w:rsidR="00D962F8" w:rsidRPr="003B3A6A">
        <w:rPr>
          <w:rFonts w:cstheme="minorHAnsi"/>
          <w:sz w:val="20"/>
          <w:szCs w:val="20"/>
          <w:lang w:val="ka-GE"/>
        </w:rPr>
        <w:t>გაიზარდა</w:t>
      </w:r>
      <w:r w:rsidR="00D962F8">
        <w:rPr>
          <w:rFonts w:cstheme="minorHAnsi"/>
          <w:sz w:val="20"/>
          <w:szCs w:val="20"/>
          <w:lang w:val="ka-GE"/>
        </w:rPr>
        <w:t>.</w:t>
      </w:r>
    </w:p>
    <w:p w:rsidR="003B3A6A" w:rsidRPr="003B3A6A" w:rsidRDefault="00170DA3" w:rsidP="003B3A6A">
      <w:pPr>
        <w:jc w:val="both"/>
        <w:rPr>
          <w:rFonts w:cstheme="minorHAnsi"/>
          <w:sz w:val="20"/>
          <w:szCs w:val="20"/>
          <w:lang w:val="ka-GE"/>
        </w:rPr>
      </w:pPr>
      <w:r>
        <w:rPr>
          <w:rFonts w:cstheme="minorHAnsi"/>
          <w:sz w:val="20"/>
          <w:szCs w:val="20"/>
          <w:lang w:val="ka-GE"/>
        </w:rPr>
        <w:t>ჰუალინგ ჯგუფ</w:t>
      </w:r>
      <w:r w:rsidRPr="003B3A6A">
        <w:rPr>
          <w:rFonts w:cstheme="minorHAnsi"/>
          <w:sz w:val="20"/>
          <w:szCs w:val="20"/>
          <w:lang w:val="ka-GE"/>
        </w:rPr>
        <w:t>ის შემოსვლიდან BB-ის პროგრესი ბაზარზე მნიშვნელოვანი იყო - მთავარი ამოცანა იყო სწრაფი ზრდის უზრუნველყოფა, ჯანსაღი ფინანსური და გადასახადამდე შემოსავლების ისტორიის შენარჩუნება და ამ მიზნების მიღწევა რისკის მართვის ფრთხილ</w:t>
      </w:r>
      <w:r>
        <w:rPr>
          <w:rFonts w:cstheme="minorHAnsi"/>
          <w:sz w:val="20"/>
          <w:szCs w:val="20"/>
          <w:lang w:val="ka-GE"/>
        </w:rPr>
        <w:t>ი</w:t>
      </w:r>
      <w:r w:rsidRPr="003B3A6A">
        <w:rPr>
          <w:rFonts w:cstheme="minorHAnsi"/>
          <w:sz w:val="20"/>
          <w:szCs w:val="20"/>
          <w:lang w:val="ka-GE"/>
        </w:rPr>
        <w:t xml:space="preserve"> პრაქტიკით, რათა გრძელვადიანი განვითარების </w:t>
      </w:r>
      <w:r>
        <w:rPr>
          <w:rFonts w:cstheme="minorHAnsi"/>
          <w:sz w:val="20"/>
          <w:szCs w:val="20"/>
          <w:lang w:val="ka-GE"/>
        </w:rPr>
        <w:t xml:space="preserve">გზაზე </w:t>
      </w:r>
      <w:r w:rsidRPr="003B3A6A">
        <w:rPr>
          <w:rFonts w:cstheme="minorHAnsi"/>
          <w:sz w:val="20"/>
          <w:szCs w:val="20"/>
          <w:lang w:val="ka-GE"/>
        </w:rPr>
        <w:t>მდგრადობა</w:t>
      </w:r>
      <w:r>
        <w:rPr>
          <w:rFonts w:cstheme="minorHAnsi"/>
          <w:sz w:val="20"/>
          <w:szCs w:val="20"/>
          <w:lang w:val="ka-GE"/>
        </w:rPr>
        <w:t xml:space="preserve"> შენარჩუნებულიყო</w:t>
      </w:r>
      <w:r w:rsidRPr="003B3A6A">
        <w:rPr>
          <w:rFonts w:cstheme="minorHAnsi"/>
          <w:sz w:val="20"/>
          <w:szCs w:val="20"/>
          <w:lang w:val="ka-GE"/>
        </w:rPr>
        <w:t xml:space="preserve">. ახალი აქციონერის შემოსვლის შემდეგ </w:t>
      </w:r>
      <w:r>
        <w:rPr>
          <w:rFonts w:cstheme="minorHAnsi"/>
          <w:sz w:val="20"/>
          <w:szCs w:val="20"/>
          <w:lang w:val="ka-GE"/>
        </w:rPr>
        <w:t>ბანკმა</w:t>
      </w:r>
      <w:r w:rsidRPr="003B3A6A">
        <w:rPr>
          <w:rFonts w:cstheme="minorHAnsi"/>
          <w:sz w:val="20"/>
          <w:szCs w:val="20"/>
          <w:lang w:val="ka-GE"/>
        </w:rPr>
        <w:t xml:space="preserve"> მომდევნო რამდენიმე წლის განმავლობაში</w:t>
      </w:r>
      <w:r>
        <w:rPr>
          <w:rFonts w:cstheme="minorHAnsi"/>
          <w:sz w:val="20"/>
          <w:szCs w:val="20"/>
          <w:lang w:val="ka-GE"/>
        </w:rPr>
        <w:t xml:space="preserve"> </w:t>
      </w:r>
      <w:r w:rsidRPr="003B3A6A">
        <w:rPr>
          <w:rFonts w:cstheme="minorHAnsi"/>
          <w:sz w:val="20"/>
          <w:szCs w:val="20"/>
          <w:lang w:val="ka-GE"/>
        </w:rPr>
        <w:t>ბაზარზე დაჩქარებულ</w:t>
      </w:r>
      <w:r>
        <w:rPr>
          <w:rFonts w:cstheme="minorHAnsi"/>
          <w:sz w:val="20"/>
          <w:szCs w:val="20"/>
          <w:lang w:val="ka-GE"/>
        </w:rPr>
        <w:t>ი</w:t>
      </w:r>
      <w:r w:rsidRPr="003B3A6A">
        <w:rPr>
          <w:rFonts w:cstheme="minorHAnsi"/>
          <w:sz w:val="20"/>
          <w:szCs w:val="20"/>
          <w:lang w:val="ka-GE"/>
        </w:rPr>
        <w:t xml:space="preserve"> ზრდა</w:t>
      </w:r>
      <w:r>
        <w:rPr>
          <w:rFonts w:cstheme="minorHAnsi"/>
          <w:sz w:val="20"/>
          <w:szCs w:val="20"/>
          <w:lang w:val="ka-GE"/>
        </w:rPr>
        <w:t xml:space="preserve"> აჩვენა</w:t>
      </w:r>
      <w:r w:rsidRPr="003B3A6A">
        <w:rPr>
          <w:rFonts w:cstheme="minorHAnsi"/>
          <w:sz w:val="20"/>
          <w:szCs w:val="20"/>
          <w:lang w:val="ka-GE"/>
        </w:rPr>
        <w:t>.</w:t>
      </w:r>
    </w:p>
    <w:p w:rsidR="003B3A6A" w:rsidRPr="003B3A6A" w:rsidRDefault="00170DA3" w:rsidP="003B3A6A">
      <w:pPr>
        <w:jc w:val="both"/>
        <w:rPr>
          <w:rFonts w:cstheme="minorHAnsi"/>
          <w:sz w:val="20"/>
          <w:szCs w:val="20"/>
          <w:lang w:val="ka-GE"/>
        </w:rPr>
      </w:pPr>
      <w:r w:rsidRPr="003B3A6A">
        <w:rPr>
          <w:rFonts w:cstheme="minorHAnsi"/>
          <w:sz w:val="20"/>
          <w:szCs w:val="20"/>
          <w:lang w:val="ka-GE"/>
        </w:rPr>
        <w:t>სოლიდური მშობ</w:t>
      </w:r>
      <w:r w:rsidR="00D962F8">
        <w:rPr>
          <w:rFonts w:cstheme="minorHAnsi"/>
          <w:sz w:val="20"/>
          <w:szCs w:val="20"/>
          <w:lang w:val="ka-GE"/>
        </w:rPr>
        <w:t>ე</w:t>
      </w:r>
      <w:r w:rsidRPr="003B3A6A">
        <w:rPr>
          <w:rFonts w:cstheme="minorHAnsi"/>
          <w:sz w:val="20"/>
          <w:szCs w:val="20"/>
          <w:lang w:val="ka-GE"/>
        </w:rPr>
        <w:t>ლი</w:t>
      </w:r>
      <w:r w:rsidR="00D962F8">
        <w:rPr>
          <w:rFonts w:cstheme="minorHAnsi"/>
          <w:sz w:val="20"/>
          <w:szCs w:val="20"/>
          <w:lang w:val="ka-GE"/>
        </w:rPr>
        <w:t xml:space="preserve"> კომპანიი</w:t>
      </w:r>
      <w:r w:rsidRPr="003B3A6A">
        <w:rPr>
          <w:rFonts w:cstheme="minorHAnsi"/>
          <w:sz w:val="20"/>
          <w:szCs w:val="20"/>
          <w:lang w:val="ka-GE"/>
        </w:rPr>
        <w:t>ს ფინანსურმა მხარდაჭერამ ბანკს ახალი შესაძლებლობები შეუქმნა - ბანკი  მომდევნო რამდენიმე წლის განმავლობაში</w:t>
      </w:r>
      <w:r w:rsidR="00B57C0D">
        <w:rPr>
          <w:rFonts w:cstheme="minorHAnsi"/>
          <w:sz w:val="20"/>
          <w:szCs w:val="20"/>
          <w:lang w:val="ka-GE"/>
        </w:rPr>
        <w:t xml:space="preserve"> </w:t>
      </w:r>
      <w:r w:rsidR="00B57C0D" w:rsidRPr="003B3A6A">
        <w:rPr>
          <w:rFonts w:cstheme="minorHAnsi"/>
          <w:sz w:val="20"/>
          <w:szCs w:val="20"/>
          <w:lang w:val="ka-GE"/>
        </w:rPr>
        <w:t>ბაზარზე</w:t>
      </w:r>
      <w:r w:rsidR="00B57C0D">
        <w:rPr>
          <w:rFonts w:cstheme="minorHAnsi"/>
          <w:sz w:val="20"/>
          <w:szCs w:val="20"/>
          <w:lang w:val="ka-GE"/>
        </w:rPr>
        <w:t xml:space="preserve"> </w:t>
      </w:r>
      <w:r w:rsidR="00B57C0D" w:rsidRPr="003B3A6A">
        <w:rPr>
          <w:rFonts w:cstheme="minorHAnsi"/>
          <w:sz w:val="20"/>
          <w:szCs w:val="20"/>
          <w:lang w:val="ka-GE"/>
        </w:rPr>
        <w:t xml:space="preserve">სწრაფ ზრდას </w:t>
      </w:r>
      <w:r w:rsidR="001E0CA3">
        <w:rPr>
          <w:rFonts w:cstheme="minorHAnsi"/>
          <w:sz w:val="20"/>
          <w:szCs w:val="20"/>
          <w:lang w:val="ka-GE"/>
        </w:rPr>
        <w:t xml:space="preserve">აჩვენებდა და </w:t>
      </w:r>
      <w:r w:rsidR="00B57C0D">
        <w:rPr>
          <w:rFonts w:cstheme="minorHAnsi"/>
          <w:sz w:val="20"/>
          <w:szCs w:val="20"/>
          <w:lang w:val="ka-GE"/>
        </w:rPr>
        <w:t xml:space="preserve">საქართველოს </w:t>
      </w:r>
      <w:r w:rsidR="00B57C0D" w:rsidRPr="003B3A6A">
        <w:rPr>
          <w:rFonts w:cstheme="minorHAnsi"/>
          <w:sz w:val="20"/>
          <w:szCs w:val="20"/>
          <w:lang w:val="ka-GE"/>
        </w:rPr>
        <w:t>უმსხვილეს</w:t>
      </w:r>
      <w:r w:rsidR="00B57C0D">
        <w:rPr>
          <w:rFonts w:cstheme="minorHAnsi"/>
          <w:sz w:val="20"/>
          <w:szCs w:val="20"/>
          <w:lang w:val="ka-GE"/>
        </w:rPr>
        <w:t>ი</w:t>
      </w:r>
      <w:r w:rsidR="00B57C0D" w:rsidRPr="003B3A6A">
        <w:rPr>
          <w:rFonts w:cstheme="minorHAnsi"/>
          <w:sz w:val="20"/>
          <w:szCs w:val="20"/>
          <w:lang w:val="ka-GE"/>
        </w:rPr>
        <w:t xml:space="preserve"> კომერციულ</w:t>
      </w:r>
      <w:r w:rsidR="00B57C0D">
        <w:rPr>
          <w:rFonts w:cstheme="minorHAnsi"/>
          <w:sz w:val="20"/>
          <w:szCs w:val="20"/>
          <w:lang w:val="ka-GE"/>
        </w:rPr>
        <w:t>ი</w:t>
      </w:r>
      <w:r w:rsidR="00B57C0D" w:rsidRPr="003B3A6A">
        <w:rPr>
          <w:rFonts w:cstheme="minorHAnsi"/>
          <w:sz w:val="20"/>
          <w:szCs w:val="20"/>
          <w:lang w:val="ka-GE"/>
        </w:rPr>
        <w:t xml:space="preserve"> ბანკ</w:t>
      </w:r>
      <w:r w:rsidR="00B57C0D">
        <w:rPr>
          <w:rFonts w:cstheme="minorHAnsi"/>
          <w:sz w:val="20"/>
          <w:szCs w:val="20"/>
          <w:lang w:val="ka-GE"/>
        </w:rPr>
        <w:t>ების</w:t>
      </w:r>
      <w:r w:rsidR="00B57C0D" w:rsidRPr="003B3A6A">
        <w:rPr>
          <w:rFonts w:cstheme="minorHAnsi"/>
          <w:sz w:val="20"/>
          <w:szCs w:val="20"/>
          <w:lang w:val="ka-GE"/>
        </w:rPr>
        <w:t xml:space="preserve"> </w:t>
      </w:r>
      <w:r w:rsidRPr="003B3A6A">
        <w:rPr>
          <w:rFonts w:cstheme="minorHAnsi"/>
          <w:sz w:val="20"/>
          <w:szCs w:val="20"/>
          <w:lang w:val="ka-GE"/>
        </w:rPr>
        <w:t>რეიტინგში მე-11-დან მე-5</w:t>
      </w:r>
      <w:r w:rsidR="00B57C0D">
        <w:rPr>
          <w:rFonts w:cstheme="minorHAnsi"/>
          <w:sz w:val="20"/>
          <w:szCs w:val="20"/>
          <w:lang w:val="ka-GE"/>
        </w:rPr>
        <w:t xml:space="preserve"> ადგილზე გადაინაცვლა</w:t>
      </w:r>
      <w:r w:rsidRPr="003B3A6A">
        <w:rPr>
          <w:rFonts w:cstheme="minorHAnsi"/>
          <w:sz w:val="20"/>
          <w:szCs w:val="20"/>
          <w:lang w:val="ka-GE"/>
        </w:rPr>
        <w:t>. 2012 წლიდან 2023 წლის ბოლომდე ბანკმა  აქტივები 20-ჯერ</w:t>
      </w:r>
      <w:r w:rsidR="001E0CA3">
        <w:rPr>
          <w:rFonts w:cstheme="minorHAnsi"/>
          <w:sz w:val="20"/>
          <w:szCs w:val="20"/>
          <w:lang w:val="ka-GE"/>
        </w:rPr>
        <w:t xml:space="preserve"> </w:t>
      </w:r>
      <w:r w:rsidR="001E0CA3" w:rsidRPr="003B3A6A">
        <w:rPr>
          <w:rFonts w:cstheme="minorHAnsi"/>
          <w:sz w:val="20"/>
          <w:szCs w:val="20"/>
          <w:lang w:val="ka-GE"/>
        </w:rPr>
        <w:t>გაზარდა</w:t>
      </w:r>
      <w:r w:rsidRPr="003B3A6A">
        <w:rPr>
          <w:rFonts w:cstheme="minorHAnsi"/>
          <w:sz w:val="20"/>
          <w:szCs w:val="20"/>
          <w:lang w:val="ka-GE"/>
        </w:rPr>
        <w:t>, მთლიანი სესხები 28-ჯერ, მთლიანი კაპიტალი 18-ჯერ და კლიენტ</w:t>
      </w:r>
      <w:r w:rsidR="001E0CA3">
        <w:rPr>
          <w:rFonts w:cstheme="minorHAnsi"/>
          <w:sz w:val="20"/>
          <w:szCs w:val="20"/>
          <w:lang w:val="ka-GE"/>
        </w:rPr>
        <w:t xml:space="preserve">თა </w:t>
      </w:r>
      <w:r w:rsidRPr="003B3A6A">
        <w:rPr>
          <w:rFonts w:cstheme="minorHAnsi"/>
          <w:sz w:val="20"/>
          <w:szCs w:val="20"/>
          <w:lang w:val="ka-GE"/>
        </w:rPr>
        <w:t>დეპოზიტები 20-ჯერ.</w:t>
      </w:r>
    </w:p>
    <w:p w:rsidR="003B3A6A" w:rsidRPr="003B3A6A" w:rsidRDefault="00170DA3" w:rsidP="001E0CA3">
      <w:pPr>
        <w:jc w:val="both"/>
        <w:rPr>
          <w:rFonts w:cstheme="minorHAnsi"/>
          <w:sz w:val="20"/>
          <w:szCs w:val="20"/>
          <w:lang w:val="ka-GE"/>
        </w:rPr>
      </w:pPr>
      <w:r w:rsidRPr="003B3A6A">
        <w:rPr>
          <w:rFonts w:cstheme="minorHAnsi"/>
          <w:sz w:val="20"/>
          <w:szCs w:val="20"/>
          <w:lang w:val="ka-GE"/>
        </w:rPr>
        <w:t xml:space="preserve">2017 წელს ბანკი აარსებს ორ </w:t>
      </w:r>
      <w:r w:rsidR="001E0CA3">
        <w:rPr>
          <w:rFonts w:cstheme="minorHAnsi"/>
          <w:sz w:val="20"/>
          <w:szCs w:val="20"/>
          <w:lang w:val="ka-GE"/>
        </w:rPr>
        <w:t>შვილობილ</w:t>
      </w:r>
      <w:r w:rsidRPr="003B3A6A">
        <w:rPr>
          <w:rFonts w:cstheme="minorHAnsi"/>
          <w:sz w:val="20"/>
          <w:szCs w:val="20"/>
          <w:lang w:val="ka-GE"/>
        </w:rPr>
        <w:t xml:space="preserve"> კომპანიას, BB </w:t>
      </w:r>
      <w:r w:rsidR="001E0CA3">
        <w:rPr>
          <w:rFonts w:cstheme="minorHAnsi"/>
          <w:sz w:val="20"/>
          <w:szCs w:val="20"/>
          <w:lang w:val="ka-GE"/>
        </w:rPr>
        <w:t>დაზღვევას</w:t>
      </w:r>
      <w:r w:rsidRPr="003B3A6A">
        <w:rPr>
          <w:rFonts w:cstheme="minorHAnsi"/>
          <w:sz w:val="20"/>
          <w:szCs w:val="20"/>
          <w:lang w:val="ka-GE"/>
        </w:rPr>
        <w:t xml:space="preserve"> და BB </w:t>
      </w:r>
      <w:r w:rsidR="001E0CA3">
        <w:rPr>
          <w:rFonts w:cstheme="minorHAnsi"/>
          <w:sz w:val="20"/>
          <w:szCs w:val="20"/>
          <w:lang w:val="ka-GE"/>
        </w:rPr>
        <w:t>ლიზინგს</w:t>
      </w:r>
      <w:r w:rsidRPr="003B3A6A">
        <w:rPr>
          <w:rFonts w:cstheme="minorHAnsi"/>
          <w:sz w:val="20"/>
          <w:szCs w:val="20"/>
          <w:lang w:val="ka-GE"/>
        </w:rPr>
        <w:t xml:space="preserve">, რომლებიც ქმნიან ბაზისბანკის ჯგუფს (BB </w:t>
      </w:r>
      <w:r w:rsidR="001E0CA3">
        <w:rPr>
          <w:rFonts w:cstheme="minorHAnsi"/>
          <w:sz w:val="20"/>
          <w:szCs w:val="20"/>
          <w:lang w:val="ka-GE"/>
        </w:rPr>
        <w:t>ჯგუფი</w:t>
      </w:r>
      <w:r w:rsidRPr="003B3A6A">
        <w:rPr>
          <w:rFonts w:cstheme="minorHAnsi"/>
          <w:sz w:val="20"/>
          <w:szCs w:val="20"/>
          <w:lang w:val="ka-GE"/>
        </w:rPr>
        <w:t>). ფინანსური ჯგუფის სტრუქტურამ ბანკს საშუალება მისცა რესურსები</w:t>
      </w:r>
      <w:r w:rsidR="001E0CA3">
        <w:rPr>
          <w:rFonts w:cstheme="minorHAnsi"/>
          <w:sz w:val="20"/>
          <w:szCs w:val="20"/>
          <w:lang w:val="ka-GE"/>
        </w:rPr>
        <w:t xml:space="preserve"> </w:t>
      </w:r>
      <w:r w:rsidR="001E0CA3" w:rsidRPr="003B3A6A">
        <w:rPr>
          <w:rFonts w:cstheme="minorHAnsi"/>
          <w:sz w:val="20"/>
          <w:szCs w:val="20"/>
          <w:lang w:val="ka-GE"/>
        </w:rPr>
        <w:t xml:space="preserve">გაეერთიანებინა </w:t>
      </w:r>
      <w:r w:rsidRPr="003B3A6A">
        <w:rPr>
          <w:rFonts w:cstheme="minorHAnsi"/>
          <w:sz w:val="20"/>
          <w:szCs w:val="20"/>
          <w:lang w:val="ka-GE"/>
        </w:rPr>
        <w:t xml:space="preserve"> და</w:t>
      </w:r>
      <w:r w:rsidR="001E0CA3" w:rsidRPr="003B3A6A">
        <w:rPr>
          <w:rFonts w:cstheme="minorHAnsi"/>
          <w:sz w:val="20"/>
          <w:szCs w:val="20"/>
          <w:lang w:val="ka-GE"/>
        </w:rPr>
        <w:t xml:space="preserve"> მომხმარებელთა ფართო სპექტრისთვის</w:t>
      </w:r>
      <w:r w:rsidR="001E0CA3">
        <w:rPr>
          <w:rFonts w:cstheme="minorHAnsi"/>
          <w:sz w:val="20"/>
          <w:szCs w:val="20"/>
          <w:lang w:val="ka-GE"/>
        </w:rPr>
        <w:t xml:space="preserve"> </w:t>
      </w:r>
      <w:r w:rsidRPr="003B3A6A">
        <w:rPr>
          <w:rFonts w:cstheme="minorHAnsi"/>
          <w:sz w:val="20"/>
          <w:szCs w:val="20"/>
          <w:lang w:val="ka-GE"/>
        </w:rPr>
        <w:t xml:space="preserve">დივერსიფიცირებული </w:t>
      </w:r>
      <w:r w:rsidR="001E0CA3" w:rsidRPr="003B3A6A">
        <w:rPr>
          <w:rFonts w:cstheme="minorHAnsi"/>
          <w:sz w:val="20"/>
          <w:szCs w:val="20"/>
          <w:lang w:val="ka-GE"/>
        </w:rPr>
        <w:t xml:space="preserve">ფინანსური </w:t>
      </w:r>
      <w:r w:rsidR="001E0CA3">
        <w:rPr>
          <w:rFonts w:cstheme="minorHAnsi"/>
          <w:sz w:val="20"/>
          <w:szCs w:val="20"/>
          <w:lang w:val="ka-GE"/>
        </w:rPr>
        <w:t xml:space="preserve">სერვისები </w:t>
      </w:r>
      <w:r w:rsidR="001E0CA3" w:rsidRPr="003B3A6A">
        <w:rPr>
          <w:rFonts w:cstheme="minorHAnsi"/>
          <w:sz w:val="20"/>
          <w:szCs w:val="20"/>
          <w:lang w:val="ka-GE"/>
        </w:rPr>
        <w:t>მიეწოდებინა</w:t>
      </w:r>
      <w:r w:rsidR="001E0CA3">
        <w:rPr>
          <w:rFonts w:cstheme="minorHAnsi"/>
          <w:sz w:val="20"/>
          <w:szCs w:val="20"/>
          <w:lang w:val="ka-GE"/>
        </w:rPr>
        <w:t>.</w:t>
      </w:r>
    </w:p>
    <w:p w:rsidR="001C12CA" w:rsidRPr="00054365" w:rsidRDefault="00170DA3" w:rsidP="003B3A6A">
      <w:pPr>
        <w:jc w:val="both"/>
        <w:rPr>
          <w:rFonts w:cstheme="minorHAnsi"/>
          <w:sz w:val="20"/>
          <w:szCs w:val="20"/>
          <w:lang w:val="ka-GE"/>
        </w:rPr>
      </w:pPr>
      <w:r w:rsidRPr="003B3A6A">
        <w:rPr>
          <w:rFonts w:cstheme="minorHAnsi"/>
          <w:sz w:val="20"/>
          <w:szCs w:val="20"/>
          <w:lang w:val="ka-GE"/>
        </w:rPr>
        <w:t>2023 წელს ჯგუფი ორიენტირებული იყო სტრატეგიული დღის წესრიგის შესრულებაზე, ტრაექტორიის მკვეთრად შეცვლაზე და ბევრად ამბიციური მიზნებისკენ</w:t>
      </w:r>
      <w:r w:rsidR="001E0CA3">
        <w:rPr>
          <w:rFonts w:cstheme="minorHAnsi"/>
          <w:sz w:val="20"/>
          <w:szCs w:val="20"/>
          <w:lang w:val="ka-GE"/>
        </w:rPr>
        <w:t xml:space="preserve"> სვლაზე</w:t>
      </w:r>
      <w:r w:rsidRPr="003B3A6A">
        <w:rPr>
          <w:rFonts w:cstheme="minorHAnsi"/>
          <w:sz w:val="20"/>
          <w:szCs w:val="20"/>
          <w:lang w:val="ka-GE"/>
        </w:rPr>
        <w:t xml:space="preserve">, რამაც ბაზისბანკის ჯგუფი </w:t>
      </w:r>
      <w:r w:rsidR="001E0CA3" w:rsidRPr="003B3A6A">
        <w:rPr>
          <w:rFonts w:cstheme="minorHAnsi"/>
          <w:sz w:val="20"/>
          <w:szCs w:val="20"/>
          <w:lang w:val="ka-GE"/>
        </w:rPr>
        <w:t xml:space="preserve">მყისიერად აიყვანა </w:t>
      </w:r>
      <w:r w:rsidRPr="003B3A6A">
        <w:rPr>
          <w:rFonts w:cstheme="minorHAnsi"/>
          <w:sz w:val="20"/>
          <w:szCs w:val="20"/>
          <w:lang w:val="ka-GE"/>
        </w:rPr>
        <w:t xml:space="preserve"> მომდევნო სტრატეგიის ციკლში</w:t>
      </w:r>
      <w:r w:rsidR="001E0CA3">
        <w:rPr>
          <w:rFonts w:cstheme="minorHAnsi"/>
          <w:sz w:val="20"/>
          <w:szCs w:val="20"/>
          <w:lang w:val="ka-GE"/>
        </w:rPr>
        <w:t xml:space="preserve"> </w:t>
      </w:r>
      <w:r w:rsidR="001E0CA3" w:rsidRPr="003B3A6A">
        <w:rPr>
          <w:rFonts w:cstheme="minorHAnsi"/>
          <w:sz w:val="20"/>
          <w:szCs w:val="20"/>
          <w:lang w:val="ka-GE"/>
        </w:rPr>
        <w:t>ბევრად უფრო ძლიერ პოზიციაზე</w:t>
      </w:r>
      <w:r w:rsidRPr="003B3A6A">
        <w:rPr>
          <w:rFonts w:cstheme="minorHAnsi"/>
          <w:sz w:val="20"/>
          <w:szCs w:val="20"/>
          <w:lang w:val="ka-GE"/>
        </w:rPr>
        <w:t>.</w:t>
      </w:r>
      <w:r w:rsidR="001E0CA3">
        <w:rPr>
          <w:rFonts w:cstheme="minorHAnsi"/>
          <w:sz w:val="20"/>
          <w:szCs w:val="20"/>
          <w:lang w:val="ka-GE"/>
        </w:rPr>
        <w:t xml:space="preserve"> </w:t>
      </w:r>
    </w:p>
    <w:p w:rsidR="003B3A6A" w:rsidRPr="003B3A6A" w:rsidRDefault="00170DA3" w:rsidP="003B3A6A">
      <w:pPr>
        <w:jc w:val="both"/>
        <w:rPr>
          <w:rFonts w:cstheme="minorHAnsi"/>
          <w:sz w:val="20"/>
          <w:szCs w:val="20"/>
          <w:lang w:val="ka-GE"/>
        </w:rPr>
      </w:pPr>
      <w:r w:rsidRPr="003B3A6A">
        <w:rPr>
          <w:rFonts w:cstheme="minorHAnsi"/>
          <w:sz w:val="20"/>
          <w:szCs w:val="20"/>
          <w:lang w:val="ka-GE"/>
        </w:rPr>
        <w:t xml:space="preserve">BB </w:t>
      </w:r>
      <w:r w:rsidR="001E0CA3">
        <w:rPr>
          <w:rFonts w:cstheme="minorHAnsi"/>
          <w:sz w:val="20"/>
          <w:szCs w:val="20"/>
          <w:lang w:val="ka-GE"/>
        </w:rPr>
        <w:t>ჯგუფ</w:t>
      </w:r>
      <w:r w:rsidRPr="003B3A6A">
        <w:rPr>
          <w:rFonts w:cstheme="minorHAnsi"/>
          <w:sz w:val="20"/>
          <w:szCs w:val="20"/>
          <w:lang w:val="ka-GE"/>
        </w:rPr>
        <w:t>მა ზრდის სტრატეგია ორი სტრატეგიული ტრანზაქციის გამოცხადებით</w:t>
      </w:r>
      <w:r w:rsidR="001E0CA3">
        <w:rPr>
          <w:rFonts w:cstheme="minorHAnsi"/>
          <w:sz w:val="20"/>
          <w:szCs w:val="20"/>
          <w:lang w:val="ka-GE"/>
        </w:rPr>
        <w:t xml:space="preserve"> </w:t>
      </w:r>
      <w:r w:rsidR="001E0CA3" w:rsidRPr="003B3A6A">
        <w:rPr>
          <w:rFonts w:cstheme="minorHAnsi"/>
          <w:sz w:val="20"/>
          <w:szCs w:val="20"/>
          <w:lang w:val="ka-GE"/>
        </w:rPr>
        <w:t xml:space="preserve">დააჩქარა </w:t>
      </w:r>
      <w:r w:rsidRPr="003B3A6A">
        <w:rPr>
          <w:rFonts w:cstheme="minorHAnsi"/>
          <w:sz w:val="20"/>
          <w:szCs w:val="20"/>
          <w:lang w:val="ka-GE"/>
        </w:rPr>
        <w:t xml:space="preserve"> - </w:t>
      </w:r>
      <w:r w:rsidR="001E0CA3">
        <w:rPr>
          <w:rFonts w:cstheme="minorHAnsi"/>
          <w:sz w:val="20"/>
          <w:szCs w:val="20"/>
          <w:lang w:val="ka-GE"/>
        </w:rPr>
        <w:t xml:space="preserve">ეს იყო </w:t>
      </w:r>
      <w:r w:rsidR="001E0CA3" w:rsidRPr="003B3A6A">
        <w:rPr>
          <w:rFonts w:cstheme="minorHAnsi"/>
          <w:sz w:val="20"/>
          <w:szCs w:val="20"/>
          <w:lang w:val="ka-GE"/>
        </w:rPr>
        <w:t xml:space="preserve">2022 წლის მარტში განხორციელებული </w:t>
      </w:r>
      <w:r w:rsidRPr="003B3A6A">
        <w:rPr>
          <w:rFonts w:cstheme="minorHAnsi"/>
          <w:sz w:val="20"/>
          <w:szCs w:val="20"/>
          <w:lang w:val="ka-GE"/>
        </w:rPr>
        <w:t>ვითიბი ბანკ</w:t>
      </w:r>
      <w:r w:rsidR="001E0CA3">
        <w:rPr>
          <w:rFonts w:cstheme="minorHAnsi"/>
          <w:sz w:val="20"/>
          <w:szCs w:val="20"/>
          <w:lang w:val="ka-GE"/>
        </w:rPr>
        <w:t>ი</w:t>
      </w:r>
      <w:r w:rsidRPr="003B3A6A">
        <w:rPr>
          <w:rFonts w:cstheme="minorHAnsi"/>
          <w:sz w:val="20"/>
          <w:szCs w:val="20"/>
          <w:lang w:val="ka-GE"/>
        </w:rPr>
        <w:t xml:space="preserve"> საქართველოს საცალო და ბიზნეს პორტფელების გაერთიანება, 787 მილიონი ლარი</w:t>
      </w:r>
      <w:r w:rsidR="001E0CA3">
        <w:rPr>
          <w:rFonts w:cstheme="minorHAnsi"/>
          <w:sz w:val="20"/>
          <w:szCs w:val="20"/>
          <w:lang w:val="ka-GE"/>
        </w:rPr>
        <w:t>ს</w:t>
      </w:r>
      <w:r w:rsidRPr="003B3A6A">
        <w:rPr>
          <w:rFonts w:cstheme="minorHAnsi"/>
          <w:sz w:val="20"/>
          <w:szCs w:val="20"/>
          <w:lang w:val="ka-GE"/>
        </w:rPr>
        <w:t xml:space="preserve"> </w:t>
      </w:r>
      <w:r w:rsidR="001E0CA3" w:rsidRPr="003B3A6A">
        <w:rPr>
          <w:rFonts w:cstheme="minorHAnsi"/>
          <w:sz w:val="20"/>
          <w:szCs w:val="20"/>
          <w:lang w:val="ka-GE"/>
        </w:rPr>
        <w:t xml:space="preserve">სასესხო </w:t>
      </w:r>
      <w:r w:rsidR="001E0CA3">
        <w:rPr>
          <w:rFonts w:cstheme="minorHAnsi"/>
          <w:sz w:val="20"/>
          <w:szCs w:val="20"/>
          <w:lang w:val="ka-GE"/>
        </w:rPr>
        <w:t>პორტფელ</w:t>
      </w:r>
      <w:r w:rsidR="001E0CA3" w:rsidRPr="003B3A6A">
        <w:rPr>
          <w:rFonts w:cstheme="minorHAnsi"/>
          <w:sz w:val="20"/>
          <w:szCs w:val="20"/>
          <w:lang w:val="ka-GE"/>
        </w:rPr>
        <w:t xml:space="preserve">ი </w:t>
      </w:r>
      <w:r w:rsidRPr="003B3A6A">
        <w:rPr>
          <w:rFonts w:cstheme="minorHAnsi"/>
          <w:sz w:val="20"/>
          <w:szCs w:val="20"/>
          <w:lang w:val="ka-GE"/>
        </w:rPr>
        <w:t>და 665 მილიონი ლარი</w:t>
      </w:r>
      <w:r w:rsidR="001E0CA3">
        <w:rPr>
          <w:rFonts w:cstheme="minorHAnsi"/>
          <w:sz w:val="20"/>
          <w:szCs w:val="20"/>
          <w:lang w:val="ka-GE"/>
        </w:rPr>
        <w:t xml:space="preserve">ს </w:t>
      </w:r>
      <w:r w:rsidR="001E0CA3" w:rsidRPr="003B3A6A">
        <w:rPr>
          <w:rFonts w:cstheme="minorHAnsi"/>
          <w:sz w:val="20"/>
          <w:szCs w:val="20"/>
          <w:lang w:val="ka-GE"/>
        </w:rPr>
        <w:t>სადეპოზიტო პორტფელი</w:t>
      </w:r>
      <w:r w:rsidRPr="003B3A6A">
        <w:rPr>
          <w:rFonts w:cstheme="minorHAnsi"/>
          <w:sz w:val="20"/>
          <w:szCs w:val="20"/>
          <w:lang w:val="ka-GE"/>
        </w:rPr>
        <w:t xml:space="preserve">. </w:t>
      </w:r>
      <w:r w:rsidR="001E0CA3">
        <w:rPr>
          <w:rFonts w:cstheme="minorHAnsi"/>
          <w:sz w:val="20"/>
          <w:szCs w:val="20"/>
          <w:lang w:val="ka-GE"/>
        </w:rPr>
        <w:t>ტრანზაქციის შედეგად ბანკს შეემატა ბიზნესის მასშტაბი,</w:t>
      </w:r>
      <w:r w:rsidRPr="003B3A6A">
        <w:rPr>
          <w:rFonts w:cstheme="minorHAnsi"/>
          <w:sz w:val="20"/>
          <w:szCs w:val="20"/>
          <w:lang w:val="ka-GE"/>
        </w:rPr>
        <w:t xml:space="preserve"> </w:t>
      </w:r>
      <w:r w:rsidR="00937EE1">
        <w:rPr>
          <w:rFonts w:cstheme="minorHAnsi"/>
          <w:sz w:val="20"/>
          <w:szCs w:val="20"/>
          <w:lang w:val="ka-GE"/>
        </w:rPr>
        <w:t xml:space="preserve">სიმძლავრეები, სამუშაო ძალა და </w:t>
      </w:r>
      <w:r w:rsidRPr="003B3A6A">
        <w:rPr>
          <w:rFonts w:cstheme="minorHAnsi"/>
          <w:sz w:val="20"/>
          <w:szCs w:val="20"/>
          <w:lang w:val="ka-GE"/>
        </w:rPr>
        <w:t xml:space="preserve">136000-ზე მეტი ახალი საცალო და ბიზნეს კლიენტი BB </w:t>
      </w:r>
      <w:r w:rsidR="00937EE1">
        <w:rPr>
          <w:rFonts w:cstheme="minorHAnsi"/>
          <w:sz w:val="20"/>
          <w:szCs w:val="20"/>
          <w:lang w:val="ka-GE"/>
        </w:rPr>
        <w:t>ჯგუფ</w:t>
      </w:r>
      <w:r w:rsidRPr="003B3A6A">
        <w:rPr>
          <w:rFonts w:cstheme="minorHAnsi"/>
          <w:sz w:val="20"/>
          <w:szCs w:val="20"/>
          <w:lang w:val="ka-GE"/>
        </w:rPr>
        <w:t xml:space="preserve">ში, რაც კარგად ემთხვეოდა ბანკის ზრდის სტრატეგიას და ტრანსფორმაციის ამბიციურ </w:t>
      </w:r>
      <w:r w:rsidR="00937EE1">
        <w:rPr>
          <w:rFonts w:cstheme="minorHAnsi"/>
          <w:sz w:val="20"/>
          <w:szCs w:val="20"/>
          <w:lang w:val="ka-GE"/>
        </w:rPr>
        <w:t>გზას და ბანკს დასახული სტრატეგიული მიზნებისგან რამდენიმე წლით წინ აყენებდა.</w:t>
      </w:r>
      <w:r w:rsidRPr="003B3A6A">
        <w:rPr>
          <w:rFonts w:cstheme="minorHAnsi"/>
          <w:sz w:val="20"/>
          <w:szCs w:val="20"/>
          <w:lang w:val="ka-GE"/>
        </w:rPr>
        <w:t xml:space="preserve"> </w:t>
      </w:r>
    </w:p>
    <w:p w:rsidR="003B3A6A" w:rsidRPr="003B3A6A" w:rsidRDefault="00170DA3" w:rsidP="003B3A6A">
      <w:pPr>
        <w:jc w:val="both"/>
        <w:rPr>
          <w:rFonts w:cstheme="minorHAnsi"/>
          <w:sz w:val="20"/>
          <w:szCs w:val="20"/>
          <w:lang w:val="ka-GE"/>
        </w:rPr>
      </w:pPr>
      <w:r w:rsidRPr="003B3A6A">
        <w:rPr>
          <w:rFonts w:cstheme="minorHAnsi"/>
          <w:sz w:val="20"/>
          <w:szCs w:val="20"/>
          <w:lang w:val="ka-GE"/>
        </w:rPr>
        <w:t xml:space="preserve">შედეგად, BB-ის საცალო და ბიზნესის სეგმენტები მნიშვნელოვნად გაიზარდა, რაც კარგად ემთხვეოდა ბანკის ზრდის სტრატეგიას და ტრანსფორმაციის ამბიციურ </w:t>
      </w:r>
      <w:r w:rsidR="00937EE1">
        <w:rPr>
          <w:rFonts w:cstheme="minorHAnsi"/>
          <w:sz w:val="20"/>
          <w:szCs w:val="20"/>
          <w:lang w:val="ka-GE"/>
        </w:rPr>
        <w:t>მიზან</w:t>
      </w:r>
      <w:r w:rsidRPr="003B3A6A">
        <w:rPr>
          <w:rFonts w:cstheme="minorHAnsi"/>
          <w:sz w:val="20"/>
          <w:szCs w:val="20"/>
          <w:lang w:val="ka-GE"/>
        </w:rPr>
        <w:t>ს</w:t>
      </w:r>
      <w:r w:rsidR="00937EE1">
        <w:rPr>
          <w:rFonts w:cstheme="minorHAnsi"/>
          <w:sz w:val="20"/>
          <w:szCs w:val="20"/>
          <w:lang w:val="ka-GE"/>
        </w:rPr>
        <w:t xml:space="preserve"> -</w:t>
      </w:r>
      <w:r w:rsidRPr="003B3A6A">
        <w:rPr>
          <w:rFonts w:cstheme="minorHAnsi"/>
          <w:sz w:val="20"/>
          <w:szCs w:val="20"/>
          <w:lang w:val="ka-GE"/>
        </w:rPr>
        <w:t xml:space="preserve"> საქართველოში მესამე უმსხვილესი ბანკიგამხდარიყო. ამ შესყიდვამ  BB-ის აქტივები 50%-ზე მეტით,  აქტივების საბაზრო წილი</w:t>
      </w:r>
      <w:r w:rsidR="00937EE1">
        <w:rPr>
          <w:rFonts w:cstheme="minorHAnsi"/>
          <w:sz w:val="20"/>
          <w:szCs w:val="20"/>
          <w:lang w:val="ka-GE"/>
        </w:rPr>
        <w:t xml:space="preserve"> კი</w:t>
      </w:r>
      <w:r w:rsidRPr="003B3A6A">
        <w:rPr>
          <w:rFonts w:cstheme="minorHAnsi"/>
          <w:sz w:val="20"/>
          <w:szCs w:val="20"/>
          <w:lang w:val="ka-GE"/>
        </w:rPr>
        <w:t xml:space="preserve"> 4.4%-მდე</w:t>
      </w:r>
      <w:r w:rsidR="00937EE1">
        <w:rPr>
          <w:rFonts w:cstheme="minorHAnsi"/>
          <w:sz w:val="20"/>
          <w:szCs w:val="20"/>
          <w:lang w:val="ka-GE"/>
        </w:rPr>
        <w:t xml:space="preserve"> </w:t>
      </w:r>
      <w:r w:rsidR="00937EE1" w:rsidRPr="003B3A6A">
        <w:rPr>
          <w:rFonts w:cstheme="minorHAnsi"/>
          <w:sz w:val="20"/>
          <w:szCs w:val="20"/>
          <w:lang w:val="ka-GE"/>
        </w:rPr>
        <w:t>გაზარდა</w:t>
      </w:r>
      <w:r w:rsidRPr="003B3A6A">
        <w:rPr>
          <w:rFonts w:cstheme="minorHAnsi"/>
          <w:sz w:val="20"/>
          <w:szCs w:val="20"/>
          <w:lang w:val="ka-GE"/>
        </w:rPr>
        <w:t xml:space="preserve">, რამაც ბაზისბანკების პოზიციის გაუმჯობესება </w:t>
      </w:r>
      <w:r w:rsidR="00937EE1" w:rsidRPr="003B3A6A">
        <w:rPr>
          <w:rFonts w:cstheme="minorHAnsi"/>
          <w:sz w:val="20"/>
          <w:szCs w:val="20"/>
          <w:lang w:val="ka-GE"/>
        </w:rPr>
        <w:t xml:space="preserve">განაპირობა </w:t>
      </w:r>
      <w:r w:rsidRPr="003B3A6A">
        <w:rPr>
          <w:rFonts w:cstheme="minorHAnsi"/>
          <w:sz w:val="20"/>
          <w:szCs w:val="20"/>
          <w:lang w:val="ka-GE"/>
        </w:rPr>
        <w:t>-</w:t>
      </w:r>
      <w:r w:rsidR="00937EE1">
        <w:rPr>
          <w:rFonts w:cstheme="minorHAnsi"/>
          <w:sz w:val="20"/>
          <w:szCs w:val="20"/>
          <w:lang w:val="ka-GE"/>
        </w:rPr>
        <w:t xml:space="preserve"> ის ბაზარზე</w:t>
      </w:r>
      <w:r w:rsidRPr="003B3A6A">
        <w:rPr>
          <w:rFonts w:cstheme="minorHAnsi"/>
          <w:sz w:val="20"/>
          <w:szCs w:val="20"/>
          <w:lang w:val="ka-GE"/>
        </w:rPr>
        <w:t xml:space="preserve"> მე-4 უმსხვილესი ფინანსური ინსტიტუტი </w:t>
      </w:r>
      <w:r w:rsidR="00937EE1">
        <w:rPr>
          <w:rFonts w:cstheme="minorHAnsi"/>
          <w:sz w:val="20"/>
          <w:szCs w:val="20"/>
          <w:lang w:val="ka-GE"/>
        </w:rPr>
        <w:t>გახდა</w:t>
      </w:r>
      <w:r w:rsidRPr="003B3A6A">
        <w:rPr>
          <w:rFonts w:cstheme="minorHAnsi"/>
          <w:sz w:val="20"/>
          <w:szCs w:val="20"/>
          <w:lang w:val="ka-GE"/>
        </w:rPr>
        <w:t>. არსებულ ქსელს დაემატა 24 ახალი ფილიალი, კლიენტთა ბაზას დაემატა დაახლოებით 135 ათასი კლიენტი და შეუერთდა 350-ზე მეტი თანამშრომელი.</w:t>
      </w:r>
    </w:p>
    <w:p w:rsidR="00905079" w:rsidRPr="00937EE1" w:rsidRDefault="00170DA3" w:rsidP="00937EE1">
      <w:pPr>
        <w:jc w:val="both"/>
        <w:rPr>
          <w:rFonts w:cstheme="minorHAnsi"/>
          <w:sz w:val="20"/>
          <w:szCs w:val="20"/>
          <w:lang w:val="ka-GE"/>
        </w:rPr>
      </w:pPr>
      <w:r w:rsidRPr="003B3A6A">
        <w:rPr>
          <w:rFonts w:cstheme="minorHAnsi"/>
          <w:sz w:val="20"/>
          <w:szCs w:val="20"/>
          <w:lang w:val="ka-GE"/>
        </w:rPr>
        <w:t>2023 წლის ფინანსური პარამეტრების წლიური ზრდის პროცენტები ასევე მომხიბლავი იყო</w:t>
      </w:r>
      <w:r w:rsidR="00F8487B" w:rsidRPr="001D0ACE">
        <w:rPr>
          <w:rFonts w:eastAsia="Times New Roman" w:cstheme="minorHAnsi"/>
          <w:sz w:val="20"/>
          <w:szCs w:val="20"/>
          <w:shd w:val="clear" w:color="auto" w:fill="FFFFFF"/>
        </w:rPr>
        <w:t>:</w:t>
      </w:r>
    </w:p>
    <w:p w:rsidR="00905079" w:rsidRPr="001D0ACE" w:rsidRDefault="00905079" w:rsidP="00905079">
      <w:pPr>
        <w:spacing w:after="0" w:line="315" w:lineRule="atLeast"/>
        <w:rPr>
          <w:rFonts w:eastAsia="Times New Roman" w:cstheme="minorHAnsi"/>
          <w:color w:val="333333"/>
          <w:sz w:val="20"/>
          <w:szCs w:val="20"/>
          <w:shd w:val="clear" w:color="auto" w:fill="FFFFFF"/>
        </w:rPr>
      </w:pPr>
    </w:p>
    <w:p w:rsidR="00553F5D" w:rsidRDefault="00553F5D" w:rsidP="00905079">
      <w:pPr>
        <w:spacing w:after="0" w:line="315" w:lineRule="atLeast"/>
        <w:rPr>
          <w:rFonts w:eastAsia="Times New Roman" w:cstheme="minorHAnsi"/>
          <w:color w:val="333333"/>
          <w:sz w:val="20"/>
          <w:szCs w:val="20"/>
          <w:shd w:val="clear" w:color="auto" w:fill="FFFFFF"/>
        </w:rPr>
      </w:pPr>
    </w:p>
    <w:p w:rsidR="00553F5D" w:rsidRDefault="00553F5D" w:rsidP="00905079">
      <w:pPr>
        <w:spacing w:after="0" w:line="315" w:lineRule="atLeast"/>
        <w:rPr>
          <w:rFonts w:eastAsia="Times New Roman" w:cstheme="minorHAnsi"/>
          <w:color w:val="333333"/>
          <w:sz w:val="20"/>
          <w:szCs w:val="20"/>
          <w:shd w:val="clear" w:color="auto" w:fill="FFFFFF"/>
        </w:rPr>
      </w:pPr>
    </w:p>
    <w:p w:rsidR="00553F5D" w:rsidRDefault="00553F5D" w:rsidP="00905079">
      <w:pPr>
        <w:spacing w:after="0" w:line="315" w:lineRule="atLeast"/>
        <w:rPr>
          <w:rFonts w:eastAsia="Times New Roman" w:cstheme="minorHAnsi"/>
          <w:color w:val="333333"/>
          <w:sz w:val="20"/>
          <w:szCs w:val="20"/>
          <w:shd w:val="clear" w:color="auto" w:fill="FFFFFF"/>
        </w:rPr>
      </w:pPr>
    </w:p>
    <w:p w:rsidR="00905079" w:rsidRPr="001D0ACE" w:rsidRDefault="00170DA3" w:rsidP="00905079">
      <w:pPr>
        <w:spacing w:after="0" w:line="315" w:lineRule="atLeast"/>
        <w:rPr>
          <w:rFonts w:eastAsia="Times New Roman" w:cstheme="minorHAnsi"/>
          <w:color w:val="333333"/>
          <w:sz w:val="20"/>
          <w:szCs w:val="20"/>
          <w:shd w:val="clear" w:color="auto" w:fill="FFFFFF"/>
        </w:rPr>
      </w:pPr>
      <w:r w:rsidRPr="001D0ACE">
        <w:rPr>
          <w:rFonts w:eastAsia="Times New Roman" w:cstheme="minorHAnsi"/>
          <w:noProof/>
          <w:color w:val="333333"/>
          <w:sz w:val="20"/>
          <w:szCs w:val="20"/>
          <w:shd w:val="clear" w:color="auto" w:fill="FFFFFF"/>
        </w:rPr>
        <w:drawing>
          <wp:inline distT="0" distB="0" distL="0" distR="0">
            <wp:extent cx="6070600" cy="1191472"/>
            <wp:effectExtent l="0" t="0" r="6350" b="8890"/>
            <wp:docPr id="828813011" name="Picture 4" descr="A white circle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26541" name="Picture 4" descr="A white circle with blue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129902" cy="1203111"/>
                    </a:xfrm>
                    <a:prstGeom prst="rect">
                      <a:avLst/>
                    </a:prstGeom>
                    <a:noFill/>
                  </pic:spPr>
                </pic:pic>
              </a:graphicData>
            </a:graphic>
          </wp:inline>
        </w:drawing>
      </w:r>
    </w:p>
    <w:p w:rsidR="00905079" w:rsidRPr="001D0ACE" w:rsidRDefault="00905079" w:rsidP="00905079">
      <w:pPr>
        <w:spacing w:after="0" w:line="315" w:lineRule="atLeast"/>
        <w:rPr>
          <w:rFonts w:eastAsia="Times New Roman" w:cstheme="minorHAnsi"/>
          <w:color w:val="333333"/>
          <w:sz w:val="20"/>
          <w:szCs w:val="20"/>
          <w:shd w:val="clear" w:color="auto" w:fill="FFFFFF"/>
        </w:rPr>
      </w:pPr>
    </w:p>
    <w:p w:rsidR="00937EE1" w:rsidRPr="00A141FD" w:rsidRDefault="00170DA3" w:rsidP="00937EE1">
      <w:pPr>
        <w:jc w:val="both"/>
        <w:rPr>
          <w:rFonts w:cstheme="minorHAnsi"/>
          <w:sz w:val="20"/>
          <w:szCs w:val="20"/>
          <w:lang w:val="ka-GE"/>
        </w:rPr>
      </w:pPr>
      <w:r w:rsidRPr="00937EE1">
        <w:rPr>
          <w:rFonts w:cstheme="minorHAnsi"/>
          <w:sz w:val="20"/>
          <w:szCs w:val="20"/>
        </w:rPr>
        <w:t xml:space="preserve">2023 წელი მრავალი გამოწვევისა და </w:t>
      </w:r>
      <w:r w:rsidR="00A141FD">
        <w:rPr>
          <w:rFonts w:cstheme="minorHAnsi"/>
          <w:sz w:val="20"/>
          <w:szCs w:val="20"/>
        </w:rPr>
        <w:t>მიღწევ</w:t>
      </w:r>
      <w:r w:rsidRPr="00937EE1">
        <w:rPr>
          <w:rFonts w:cstheme="minorHAnsi"/>
          <w:sz w:val="20"/>
          <w:szCs w:val="20"/>
        </w:rPr>
        <w:t>ის წელი</w:t>
      </w:r>
      <w:r>
        <w:rPr>
          <w:rFonts w:cstheme="minorHAnsi"/>
          <w:sz w:val="20"/>
          <w:szCs w:val="20"/>
          <w:lang w:val="ka-GE"/>
        </w:rPr>
        <w:t xml:space="preserve"> </w:t>
      </w:r>
      <w:r w:rsidRPr="00937EE1">
        <w:rPr>
          <w:rFonts w:cstheme="minorHAnsi"/>
          <w:sz w:val="20"/>
          <w:szCs w:val="20"/>
        </w:rPr>
        <w:t>იყო</w:t>
      </w:r>
      <w:r w:rsidR="00A141FD">
        <w:rPr>
          <w:rFonts w:cstheme="minorHAnsi"/>
          <w:sz w:val="20"/>
          <w:szCs w:val="20"/>
          <w:lang w:val="ka-GE"/>
        </w:rPr>
        <w:t xml:space="preserve">: </w:t>
      </w:r>
      <w:r w:rsidRPr="00937EE1">
        <w:rPr>
          <w:rFonts w:cstheme="minorHAnsi"/>
          <w:sz w:val="20"/>
          <w:szCs w:val="20"/>
        </w:rPr>
        <w:t>მათ შორის</w:t>
      </w:r>
      <w:r>
        <w:rPr>
          <w:rFonts w:cstheme="minorHAnsi"/>
          <w:sz w:val="20"/>
          <w:szCs w:val="20"/>
          <w:lang w:val="ka-GE"/>
        </w:rPr>
        <w:t xml:space="preserve"> იყო</w:t>
      </w:r>
      <w:r w:rsidRPr="00937EE1">
        <w:rPr>
          <w:rFonts w:cstheme="minorHAnsi"/>
          <w:sz w:val="20"/>
          <w:szCs w:val="20"/>
        </w:rPr>
        <w:t xml:space="preserve"> BB-ის ძირითადი ბიზნეს ერთეულებისა და მიმართულებების რეორგანიზაცია</w:t>
      </w:r>
      <w:r w:rsidR="00A141FD">
        <w:rPr>
          <w:rFonts w:cstheme="minorHAnsi"/>
          <w:sz w:val="20"/>
          <w:szCs w:val="20"/>
        </w:rPr>
        <w:t>. ა</w:t>
      </w:r>
      <w:r w:rsidR="00A141FD">
        <w:rPr>
          <w:rFonts w:cstheme="minorHAnsi"/>
          <w:sz w:val="20"/>
          <w:szCs w:val="20"/>
          <w:lang w:val="ka-GE"/>
        </w:rPr>
        <w:t>მან</w:t>
      </w:r>
      <w:r w:rsidRPr="00937EE1">
        <w:rPr>
          <w:rFonts w:cstheme="minorHAnsi"/>
          <w:sz w:val="20"/>
          <w:szCs w:val="20"/>
        </w:rPr>
        <w:t xml:space="preserve"> უფრო ეფექტური მომხმარებელზე ორიენტირებული პერსპექტივა</w:t>
      </w:r>
      <w:r w:rsidR="00A141FD">
        <w:rPr>
          <w:rFonts w:cstheme="minorHAnsi"/>
          <w:sz w:val="20"/>
          <w:szCs w:val="20"/>
          <w:lang w:val="ka-GE"/>
        </w:rPr>
        <w:t xml:space="preserve"> შექმნა</w:t>
      </w:r>
      <w:r w:rsidRPr="00937EE1">
        <w:rPr>
          <w:rFonts w:cstheme="minorHAnsi"/>
          <w:sz w:val="20"/>
          <w:szCs w:val="20"/>
        </w:rPr>
        <w:t xml:space="preserve">, </w:t>
      </w:r>
      <w:r w:rsidR="00A141FD">
        <w:rPr>
          <w:rFonts w:cstheme="minorHAnsi"/>
          <w:sz w:val="20"/>
          <w:szCs w:val="20"/>
          <w:lang w:val="ka-GE"/>
        </w:rPr>
        <w:t>რასა</w:t>
      </w:r>
      <w:r w:rsidRPr="00937EE1">
        <w:rPr>
          <w:rFonts w:cstheme="minorHAnsi"/>
          <w:sz w:val="20"/>
          <w:szCs w:val="20"/>
        </w:rPr>
        <w:t>ც გადამწყვეტი</w:t>
      </w:r>
      <w:r w:rsidR="00A141FD">
        <w:rPr>
          <w:rFonts w:cstheme="minorHAnsi"/>
          <w:sz w:val="20"/>
          <w:szCs w:val="20"/>
          <w:lang w:val="ka-GE"/>
        </w:rPr>
        <w:t xml:space="preserve"> მნიშვნელობა აქვს</w:t>
      </w:r>
      <w:r w:rsidRPr="00937EE1">
        <w:rPr>
          <w:rFonts w:cstheme="minorHAnsi"/>
          <w:sz w:val="20"/>
          <w:szCs w:val="20"/>
        </w:rPr>
        <w:t xml:space="preserve"> გრძელვადიანი წარმატებისთვის, </w:t>
      </w:r>
      <w:r w:rsidR="00A141FD" w:rsidRPr="00937EE1">
        <w:rPr>
          <w:rFonts w:cstheme="minorHAnsi"/>
          <w:sz w:val="20"/>
          <w:szCs w:val="20"/>
        </w:rPr>
        <w:t>ჩვენს სეგმენტებში</w:t>
      </w:r>
      <w:r w:rsidR="00A141FD">
        <w:rPr>
          <w:rFonts w:cstheme="minorHAnsi"/>
          <w:sz w:val="20"/>
          <w:szCs w:val="20"/>
          <w:lang w:val="ka-GE"/>
        </w:rPr>
        <w:t xml:space="preserve"> </w:t>
      </w:r>
      <w:r w:rsidRPr="00937EE1">
        <w:rPr>
          <w:rFonts w:cstheme="minorHAnsi"/>
          <w:sz w:val="20"/>
          <w:szCs w:val="20"/>
        </w:rPr>
        <w:t xml:space="preserve">ციფრული საბანკო </w:t>
      </w:r>
      <w:r w:rsidR="00A141FD">
        <w:rPr>
          <w:rFonts w:cstheme="minorHAnsi"/>
          <w:sz w:val="20"/>
          <w:szCs w:val="20"/>
        </w:rPr>
        <w:t>გადაწყვეტ</w:t>
      </w:r>
      <w:r w:rsidRPr="00937EE1">
        <w:rPr>
          <w:rFonts w:cstheme="minorHAnsi"/>
          <w:sz w:val="20"/>
          <w:szCs w:val="20"/>
        </w:rPr>
        <w:t>ებისკენ</w:t>
      </w:r>
      <w:r w:rsidR="00A141FD" w:rsidRPr="00937EE1">
        <w:rPr>
          <w:rFonts w:cstheme="minorHAnsi"/>
          <w:sz w:val="20"/>
          <w:szCs w:val="20"/>
        </w:rPr>
        <w:t>თანმიმდევრული ნაბიჯები</w:t>
      </w:r>
      <w:r w:rsidR="00A141FD">
        <w:rPr>
          <w:rFonts w:cstheme="minorHAnsi"/>
          <w:sz w:val="20"/>
          <w:szCs w:val="20"/>
          <w:lang w:val="ka-GE"/>
        </w:rPr>
        <w:t>სთვის</w:t>
      </w:r>
      <w:r w:rsidRPr="00937EE1">
        <w:rPr>
          <w:rFonts w:cstheme="minorHAnsi"/>
          <w:sz w:val="20"/>
          <w:szCs w:val="20"/>
        </w:rPr>
        <w:t>, ახალი კლიენტებისა და თანამშრომლების მიგრაცი</w:t>
      </w:r>
      <w:r w:rsidR="00A141FD">
        <w:rPr>
          <w:rFonts w:cstheme="minorHAnsi"/>
          <w:sz w:val="20"/>
          <w:szCs w:val="20"/>
          <w:lang w:val="ka-GE"/>
        </w:rPr>
        <w:t>ისთვის.</w:t>
      </w:r>
    </w:p>
    <w:p w:rsidR="00937EE1" w:rsidRPr="00907565" w:rsidRDefault="00170DA3" w:rsidP="00937EE1">
      <w:pPr>
        <w:jc w:val="both"/>
        <w:rPr>
          <w:rFonts w:cstheme="minorHAnsi"/>
          <w:sz w:val="20"/>
          <w:szCs w:val="20"/>
          <w:lang w:val="ka-GE"/>
        </w:rPr>
      </w:pPr>
      <w:r w:rsidRPr="00937EE1">
        <w:rPr>
          <w:rFonts w:cstheme="minorHAnsi"/>
          <w:sz w:val="20"/>
          <w:szCs w:val="20"/>
        </w:rPr>
        <w:t>დღეს ბაზისბანკის ჯგუფი</w:t>
      </w:r>
      <w:r w:rsidR="00A141FD">
        <w:rPr>
          <w:rFonts w:cstheme="minorHAnsi"/>
          <w:sz w:val="20"/>
          <w:szCs w:val="20"/>
        </w:rPr>
        <w:t xml:space="preserve"> </w:t>
      </w:r>
      <w:r w:rsidRPr="00937EE1">
        <w:rPr>
          <w:rFonts w:cstheme="minorHAnsi"/>
          <w:sz w:val="20"/>
          <w:szCs w:val="20"/>
        </w:rPr>
        <w:t>ქვეყნის წამყვან ფინანსურ ინსტიტუტებს შორის</w:t>
      </w:r>
      <w:r w:rsidR="00A141FD">
        <w:rPr>
          <w:rFonts w:cstheme="minorHAnsi"/>
          <w:sz w:val="20"/>
          <w:szCs w:val="20"/>
          <w:lang w:val="ka-GE"/>
        </w:rPr>
        <w:t xml:space="preserve"> </w:t>
      </w:r>
      <w:r w:rsidR="00A141FD" w:rsidRPr="00937EE1">
        <w:rPr>
          <w:rFonts w:cstheme="minorHAnsi"/>
          <w:sz w:val="20"/>
          <w:szCs w:val="20"/>
        </w:rPr>
        <w:t>დგას</w:t>
      </w:r>
      <w:r w:rsidRPr="00937EE1">
        <w:rPr>
          <w:rFonts w:cstheme="minorHAnsi"/>
          <w:sz w:val="20"/>
          <w:szCs w:val="20"/>
        </w:rPr>
        <w:t xml:space="preserve">. მან თავისი კლიენტების, პარტნიორების და აქციონერების </w:t>
      </w:r>
      <w:r w:rsidR="00A141FD">
        <w:rPr>
          <w:rFonts w:cstheme="minorHAnsi"/>
          <w:sz w:val="20"/>
          <w:szCs w:val="20"/>
          <w:lang w:val="ka-GE"/>
        </w:rPr>
        <w:t>ერთგულება მოიპოვა</w:t>
      </w:r>
      <w:r w:rsidRPr="00937EE1">
        <w:rPr>
          <w:rFonts w:cstheme="minorHAnsi"/>
          <w:sz w:val="20"/>
          <w:szCs w:val="20"/>
        </w:rPr>
        <w:t xml:space="preserve"> და </w:t>
      </w:r>
      <w:r w:rsidR="00A141FD">
        <w:rPr>
          <w:rFonts w:cstheme="minorHAnsi"/>
          <w:sz w:val="20"/>
          <w:szCs w:val="20"/>
        </w:rPr>
        <w:t>მა</w:t>
      </w:r>
      <w:r w:rsidR="00A141FD">
        <w:rPr>
          <w:rFonts w:cstheme="minorHAnsi"/>
          <w:sz w:val="20"/>
          <w:szCs w:val="20"/>
          <w:lang w:val="ka-GE"/>
        </w:rPr>
        <w:t xml:space="preserve">ღალი </w:t>
      </w:r>
      <w:r w:rsidRPr="00937EE1">
        <w:rPr>
          <w:rFonts w:cstheme="minorHAnsi"/>
          <w:sz w:val="20"/>
          <w:szCs w:val="20"/>
        </w:rPr>
        <w:t>რეპუტაციის მქონე, სანდო პარტნიორად და ბაზ</w:t>
      </w:r>
      <w:r w:rsidR="00A141FD">
        <w:rPr>
          <w:rFonts w:cstheme="minorHAnsi"/>
          <w:sz w:val="20"/>
          <w:szCs w:val="20"/>
          <w:lang w:val="ka-GE"/>
        </w:rPr>
        <w:t>რის</w:t>
      </w:r>
      <w:r w:rsidRPr="00937EE1">
        <w:rPr>
          <w:rFonts w:cstheme="minorHAnsi"/>
          <w:sz w:val="20"/>
          <w:szCs w:val="20"/>
        </w:rPr>
        <w:t xml:space="preserve"> მნიშვნელოვან მოთამაშედ</w:t>
      </w:r>
      <w:r w:rsidR="00A141FD">
        <w:rPr>
          <w:rFonts w:cstheme="minorHAnsi"/>
          <w:sz w:val="20"/>
          <w:szCs w:val="20"/>
        </w:rPr>
        <w:t xml:space="preserve"> </w:t>
      </w:r>
      <w:r w:rsidR="00A141FD" w:rsidRPr="00937EE1">
        <w:rPr>
          <w:rFonts w:cstheme="minorHAnsi"/>
          <w:sz w:val="20"/>
          <w:szCs w:val="20"/>
        </w:rPr>
        <w:t>იქცა</w:t>
      </w:r>
      <w:r w:rsidR="00A141FD">
        <w:rPr>
          <w:rFonts w:cstheme="minorHAnsi"/>
          <w:sz w:val="20"/>
          <w:szCs w:val="20"/>
          <w:lang w:val="ka-GE"/>
        </w:rPr>
        <w:t>.</w:t>
      </w:r>
    </w:p>
    <w:p w:rsidR="00A141FD" w:rsidRPr="001D0ACE" w:rsidRDefault="00170DA3" w:rsidP="00A141FD">
      <w:pPr>
        <w:jc w:val="both"/>
        <w:rPr>
          <w:rFonts w:cstheme="minorHAnsi"/>
          <w:sz w:val="20"/>
          <w:szCs w:val="20"/>
        </w:rPr>
      </w:pPr>
      <w:r w:rsidRPr="00937EE1">
        <w:rPr>
          <w:rFonts w:cstheme="minorHAnsi"/>
          <w:sz w:val="20"/>
          <w:szCs w:val="20"/>
        </w:rPr>
        <w:t>ამჟამად ბანკი სტრატეგიული ტრანსფორმაციის პროცესში</w:t>
      </w:r>
      <w:r>
        <w:rPr>
          <w:rFonts w:cstheme="minorHAnsi"/>
          <w:sz w:val="20"/>
          <w:szCs w:val="20"/>
          <w:lang w:val="ka-GE"/>
        </w:rPr>
        <w:t>ა</w:t>
      </w:r>
      <w:r w:rsidRPr="00937EE1">
        <w:rPr>
          <w:rFonts w:cstheme="minorHAnsi"/>
          <w:sz w:val="20"/>
          <w:szCs w:val="20"/>
        </w:rPr>
        <w:t>, რის შედეგადაც ბაზარზე შემდგომი წინსვლა უნდა მოხდეს.</w:t>
      </w:r>
      <w:r>
        <w:rPr>
          <w:rFonts w:cstheme="minorHAnsi"/>
          <w:sz w:val="20"/>
          <w:szCs w:val="20"/>
          <w:lang w:val="ka-GE"/>
        </w:rPr>
        <w:t xml:space="preserve">   </w:t>
      </w:r>
    </w:p>
    <w:p w:rsidR="004316B6" w:rsidRPr="001D0ACE" w:rsidRDefault="004316B6" w:rsidP="00905079">
      <w:pPr>
        <w:spacing w:after="0" w:line="315" w:lineRule="atLeast"/>
        <w:rPr>
          <w:rFonts w:cstheme="minorHAnsi"/>
          <w:sz w:val="20"/>
          <w:szCs w:val="20"/>
        </w:rPr>
      </w:pPr>
    </w:p>
    <w:p w:rsidR="0035446D" w:rsidRDefault="0035446D" w:rsidP="001D0ACE">
      <w:pPr>
        <w:spacing w:after="0" w:line="315" w:lineRule="atLeast"/>
        <w:rPr>
          <w:rFonts w:cstheme="minorHAnsi"/>
          <w:sz w:val="20"/>
          <w:szCs w:val="20"/>
        </w:rPr>
      </w:pPr>
    </w:p>
    <w:p w:rsidR="00553F5D" w:rsidRDefault="00553F5D" w:rsidP="001D0ACE">
      <w:pPr>
        <w:spacing w:after="0" w:line="315" w:lineRule="atLeast"/>
        <w:rPr>
          <w:rFonts w:cstheme="minorHAnsi"/>
          <w:sz w:val="20"/>
          <w:szCs w:val="20"/>
        </w:rPr>
      </w:pPr>
    </w:p>
    <w:p w:rsidR="00553F5D" w:rsidRDefault="00553F5D" w:rsidP="001D0ACE">
      <w:pPr>
        <w:spacing w:after="0" w:line="315" w:lineRule="atLeast"/>
        <w:rPr>
          <w:rFonts w:cstheme="minorHAnsi"/>
          <w:sz w:val="20"/>
          <w:szCs w:val="20"/>
        </w:rPr>
      </w:pPr>
    </w:p>
    <w:p w:rsidR="00553F5D" w:rsidRDefault="00553F5D" w:rsidP="001D0ACE">
      <w:pPr>
        <w:spacing w:after="0" w:line="315" w:lineRule="atLeast"/>
        <w:rPr>
          <w:rFonts w:cstheme="minorHAnsi"/>
          <w:sz w:val="20"/>
          <w:szCs w:val="20"/>
        </w:rPr>
      </w:pPr>
    </w:p>
    <w:p w:rsidR="00553F5D" w:rsidRDefault="00553F5D" w:rsidP="001D0ACE">
      <w:pPr>
        <w:spacing w:after="0" w:line="315" w:lineRule="atLeast"/>
        <w:rPr>
          <w:rFonts w:cstheme="minorHAnsi"/>
          <w:sz w:val="20"/>
          <w:szCs w:val="20"/>
        </w:rPr>
      </w:pPr>
    </w:p>
    <w:p w:rsidR="00553F5D" w:rsidRDefault="00553F5D" w:rsidP="001D0ACE">
      <w:pPr>
        <w:spacing w:after="0" w:line="315" w:lineRule="atLeast"/>
        <w:rPr>
          <w:rFonts w:cstheme="minorHAnsi"/>
          <w:sz w:val="20"/>
          <w:szCs w:val="20"/>
        </w:rPr>
      </w:pPr>
    </w:p>
    <w:p w:rsidR="00553F5D" w:rsidRDefault="00553F5D" w:rsidP="001D0ACE">
      <w:pPr>
        <w:spacing w:after="0" w:line="315" w:lineRule="atLeast"/>
        <w:rPr>
          <w:rFonts w:cstheme="minorHAnsi"/>
          <w:sz w:val="20"/>
          <w:szCs w:val="20"/>
        </w:rPr>
      </w:pPr>
    </w:p>
    <w:p w:rsidR="00553F5D" w:rsidRDefault="00553F5D" w:rsidP="001D0ACE">
      <w:pPr>
        <w:spacing w:after="0" w:line="315" w:lineRule="atLeast"/>
        <w:rPr>
          <w:rFonts w:cstheme="minorHAnsi"/>
          <w:sz w:val="20"/>
          <w:szCs w:val="20"/>
        </w:rPr>
      </w:pPr>
    </w:p>
    <w:p w:rsidR="00553F5D" w:rsidRDefault="00553F5D" w:rsidP="001D0ACE">
      <w:pPr>
        <w:spacing w:after="0" w:line="315" w:lineRule="atLeast"/>
        <w:rPr>
          <w:rFonts w:cstheme="minorHAnsi"/>
          <w:sz w:val="20"/>
          <w:szCs w:val="20"/>
        </w:rPr>
      </w:pPr>
    </w:p>
    <w:p w:rsidR="00553F5D" w:rsidRDefault="00553F5D" w:rsidP="001D0ACE">
      <w:pPr>
        <w:spacing w:after="0" w:line="315" w:lineRule="atLeast"/>
        <w:rPr>
          <w:rFonts w:cstheme="minorHAnsi"/>
          <w:sz w:val="20"/>
          <w:szCs w:val="20"/>
        </w:rPr>
      </w:pPr>
    </w:p>
    <w:p w:rsidR="00553F5D" w:rsidRDefault="00553F5D" w:rsidP="001D0ACE">
      <w:pPr>
        <w:spacing w:after="0" w:line="315" w:lineRule="atLeast"/>
        <w:rPr>
          <w:rFonts w:cstheme="minorHAnsi"/>
          <w:sz w:val="20"/>
          <w:szCs w:val="20"/>
        </w:rPr>
      </w:pPr>
    </w:p>
    <w:p w:rsidR="00553F5D" w:rsidRDefault="00553F5D" w:rsidP="001D0ACE">
      <w:pPr>
        <w:spacing w:after="0" w:line="315" w:lineRule="atLeast"/>
        <w:rPr>
          <w:rFonts w:cstheme="minorHAnsi"/>
          <w:sz w:val="20"/>
          <w:szCs w:val="20"/>
        </w:rPr>
      </w:pPr>
    </w:p>
    <w:p w:rsidR="00553F5D" w:rsidRDefault="00553F5D" w:rsidP="001D0ACE">
      <w:pPr>
        <w:spacing w:after="0" w:line="315" w:lineRule="atLeast"/>
        <w:rPr>
          <w:rFonts w:cstheme="minorHAnsi"/>
          <w:sz w:val="20"/>
          <w:szCs w:val="20"/>
        </w:rPr>
      </w:pPr>
    </w:p>
    <w:p w:rsidR="00553F5D" w:rsidRDefault="00553F5D" w:rsidP="001D0ACE">
      <w:pPr>
        <w:spacing w:after="0" w:line="315" w:lineRule="atLeast"/>
        <w:rPr>
          <w:rFonts w:cstheme="minorHAnsi"/>
          <w:sz w:val="20"/>
          <w:szCs w:val="20"/>
        </w:rPr>
      </w:pPr>
    </w:p>
    <w:p w:rsidR="00553F5D" w:rsidRDefault="00553F5D" w:rsidP="001D0ACE">
      <w:pPr>
        <w:spacing w:after="0" w:line="315" w:lineRule="atLeast"/>
        <w:rPr>
          <w:rFonts w:cstheme="minorHAnsi"/>
          <w:sz w:val="20"/>
          <w:szCs w:val="20"/>
        </w:rPr>
      </w:pPr>
    </w:p>
    <w:p w:rsidR="00553F5D" w:rsidRDefault="00553F5D" w:rsidP="001D0ACE">
      <w:pPr>
        <w:spacing w:after="0" w:line="315" w:lineRule="atLeast"/>
        <w:rPr>
          <w:rFonts w:cstheme="minorHAnsi"/>
          <w:sz w:val="20"/>
          <w:szCs w:val="20"/>
        </w:rPr>
      </w:pPr>
    </w:p>
    <w:p w:rsidR="00553F5D" w:rsidRDefault="00553F5D" w:rsidP="001D0ACE">
      <w:pPr>
        <w:spacing w:after="0" w:line="315" w:lineRule="atLeast"/>
        <w:rPr>
          <w:rFonts w:cstheme="minorHAnsi"/>
          <w:sz w:val="20"/>
          <w:szCs w:val="20"/>
        </w:rPr>
      </w:pPr>
    </w:p>
    <w:p w:rsidR="00553F5D" w:rsidRDefault="00553F5D" w:rsidP="001D0ACE">
      <w:pPr>
        <w:spacing w:after="0" w:line="315" w:lineRule="atLeast"/>
        <w:rPr>
          <w:rFonts w:cstheme="minorHAnsi"/>
          <w:sz w:val="20"/>
          <w:szCs w:val="20"/>
        </w:rPr>
      </w:pPr>
    </w:p>
    <w:p w:rsidR="00553F5D" w:rsidRDefault="00553F5D" w:rsidP="001D0ACE">
      <w:pPr>
        <w:spacing w:after="0" w:line="315" w:lineRule="atLeast"/>
        <w:rPr>
          <w:rFonts w:cstheme="minorHAnsi"/>
          <w:sz w:val="20"/>
          <w:szCs w:val="20"/>
        </w:rPr>
      </w:pPr>
    </w:p>
    <w:p w:rsidR="00553F5D" w:rsidRDefault="00553F5D" w:rsidP="001D0ACE">
      <w:pPr>
        <w:spacing w:after="0" w:line="315" w:lineRule="atLeast"/>
        <w:rPr>
          <w:rFonts w:cstheme="minorHAnsi"/>
          <w:sz w:val="20"/>
          <w:szCs w:val="20"/>
        </w:rPr>
      </w:pPr>
    </w:p>
    <w:p w:rsidR="00553F5D" w:rsidRDefault="00553F5D" w:rsidP="001D0ACE">
      <w:pPr>
        <w:spacing w:after="0" w:line="315" w:lineRule="atLeast"/>
        <w:rPr>
          <w:rFonts w:cstheme="minorHAnsi"/>
          <w:sz w:val="20"/>
          <w:szCs w:val="20"/>
        </w:rPr>
      </w:pPr>
    </w:p>
    <w:p w:rsidR="00553F5D" w:rsidRDefault="00553F5D" w:rsidP="001D0ACE">
      <w:pPr>
        <w:spacing w:after="0" w:line="315" w:lineRule="atLeast"/>
        <w:rPr>
          <w:rFonts w:cstheme="minorHAnsi"/>
          <w:sz w:val="20"/>
          <w:szCs w:val="20"/>
        </w:rPr>
      </w:pPr>
    </w:p>
    <w:p w:rsidR="00553F5D" w:rsidRDefault="00553F5D" w:rsidP="001D0ACE">
      <w:pPr>
        <w:spacing w:after="0" w:line="315" w:lineRule="atLeast"/>
        <w:rPr>
          <w:rFonts w:cstheme="minorHAnsi"/>
          <w:sz w:val="20"/>
          <w:szCs w:val="20"/>
        </w:rPr>
      </w:pPr>
    </w:p>
    <w:p w:rsidR="00553F5D" w:rsidRPr="000B0F1E" w:rsidRDefault="00553F5D" w:rsidP="001D0ACE">
      <w:pPr>
        <w:spacing w:after="0" w:line="315" w:lineRule="atLeast"/>
        <w:rPr>
          <w:rFonts w:cstheme="minorHAnsi"/>
          <w:sz w:val="20"/>
          <w:szCs w:val="20"/>
        </w:rPr>
      </w:pPr>
    </w:p>
    <w:p w:rsidR="0035446D" w:rsidRPr="001D0ACE" w:rsidRDefault="00170DA3" w:rsidP="001D0ACE">
      <w:pPr>
        <w:rPr>
          <w:rFonts w:cstheme="minorHAnsi"/>
          <w:b/>
          <w:sz w:val="20"/>
          <w:szCs w:val="20"/>
          <w:lang w:val="ka-GE"/>
        </w:rPr>
      </w:pPr>
      <w:r>
        <w:rPr>
          <w:rFonts w:cstheme="minorHAnsi"/>
          <w:b/>
          <w:sz w:val="20"/>
          <w:szCs w:val="20"/>
          <w:lang w:val="ka-GE"/>
        </w:rPr>
        <w:t>ბანკის სტრატეგია</w:t>
      </w:r>
    </w:p>
    <w:p w:rsidR="00A141FD" w:rsidRPr="00A141FD" w:rsidRDefault="00170DA3" w:rsidP="00A141FD">
      <w:pPr>
        <w:spacing w:after="120"/>
        <w:jc w:val="both"/>
        <w:rPr>
          <w:rFonts w:cstheme="minorHAnsi"/>
          <w:sz w:val="20"/>
          <w:szCs w:val="20"/>
          <w:lang w:val="ka-GE" w:eastAsia="ja-JP"/>
        </w:rPr>
      </w:pPr>
      <w:r w:rsidRPr="00A141FD">
        <w:rPr>
          <w:rFonts w:cstheme="minorHAnsi"/>
          <w:sz w:val="20"/>
          <w:szCs w:val="20"/>
          <w:lang w:val="ka-GE" w:eastAsia="ja-JP"/>
        </w:rPr>
        <w:t>ბანკის მიზანია გაიგოს მომხმარებელთა საჭიროებები და შექმნას მათთვის ღირებულება მათ პირად და ბიზნეს მოთხოვნებზე მორგებული სერვისებისა და პროდუქტების შეთავაზებით. ეს მიდგომა  ბანკის საბაზრო წილის გაზრდაზე</w:t>
      </w:r>
      <w:r>
        <w:rPr>
          <w:rFonts w:cstheme="minorHAnsi"/>
          <w:sz w:val="20"/>
          <w:szCs w:val="20"/>
          <w:lang w:val="ka-GE" w:eastAsia="ja-JP"/>
        </w:rPr>
        <w:t>ა გამიზნული</w:t>
      </w:r>
      <w:r w:rsidRPr="00A141FD">
        <w:rPr>
          <w:rFonts w:cstheme="minorHAnsi"/>
          <w:sz w:val="20"/>
          <w:szCs w:val="20"/>
          <w:lang w:val="ka-GE" w:eastAsia="ja-JP"/>
        </w:rPr>
        <w:t xml:space="preserve">, </w:t>
      </w:r>
      <w:r>
        <w:rPr>
          <w:rFonts w:cstheme="minorHAnsi"/>
          <w:sz w:val="20"/>
          <w:szCs w:val="20"/>
          <w:lang w:val="ka-GE" w:eastAsia="ja-JP"/>
        </w:rPr>
        <w:t xml:space="preserve"> რაც</w:t>
      </w:r>
      <w:r w:rsidRPr="00A141FD">
        <w:rPr>
          <w:rFonts w:cstheme="minorHAnsi"/>
          <w:sz w:val="20"/>
          <w:szCs w:val="20"/>
          <w:lang w:val="ka-GE" w:eastAsia="ja-JP"/>
        </w:rPr>
        <w:t xml:space="preserve"> </w:t>
      </w:r>
      <w:r>
        <w:rPr>
          <w:rFonts w:cstheme="minorHAnsi"/>
          <w:sz w:val="20"/>
          <w:szCs w:val="20"/>
          <w:lang w:val="ka-GE" w:eastAsia="ja-JP"/>
        </w:rPr>
        <w:t>აქციონერებ</w:t>
      </w:r>
      <w:r w:rsidRPr="00A141FD">
        <w:rPr>
          <w:rFonts w:cstheme="minorHAnsi"/>
          <w:sz w:val="20"/>
          <w:szCs w:val="20"/>
          <w:lang w:val="ka-GE" w:eastAsia="ja-JP"/>
        </w:rPr>
        <w:t xml:space="preserve">სა და </w:t>
      </w:r>
      <w:r>
        <w:rPr>
          <w:rFonts w:cstheme="minorHAnsi"/>
          <w:sz w:val="20"/>
          <w:szCs w:val="20"/>
          <w:lang w:val="ka-GE" w:eastAsia="ja-JP"/>
        </w:rPr>
        <w:t>თანამშრომლებს მეტ ღირებულებას შეუქმნის</w:t>
      </w:r>
      <w:r w:rsidRPr="00A141FD">
        <w:rPr>
          <w:rFonts w:cstheme="minorHAnsi"/>
          <w:sz w:val="20"/>
          <w:szCs w:val="20"/>
          <w:lang w:val="ka-GE" w:eastAsia="ja-JP"/>
        </w:rPr>
        <w:t>.</w:t>
      </w:r>
    </w:p>
    <w:p w:rsidR="00C47CDF" w:rsidRPr="000B0F1E" w:rsidRDefault="00170DA3" w:rsidP="001D0ACE">
      <w:pPr>
        <w:spacing w:after="120"/>
        <w:jc w:val="both"/>
        <w:rPr>
          <w:rFonts w:cstheme="minorHAnsi"/>
          <w:sz w:val="20"/>
          <w:szCs w:val="20"/>
          <w:lang w:val="ka-GE" w:eastAsia="ja-JP"/>
        </w:rPr>
      </w:pPr>
      <w:r w:rsidRPr="00A141FD">
        <w:rPr>
          <w:rFonts w:cstheme="minorHAnsi"/>
          <w:sz w:val="20"/>
          <w:szCs w:val="20"/>
          <w:lang w:val="ka-GE" w:eastAsia="ja-JP"/>
        </w:rPr>
        <w:t>კომპანიის სტრატეგიული მიზნები  ოთხ ძირითად მიმართულებას</w:t>
      </w:r>
      <w:r>
        <w:rPr>
          <w:rFonts w:cstheme="minorHAnsi"/>
          <w:sz w:val="20"/>
          <w:szCs w:val="20"/>
          <w:lang w:val="ka-GE" w:eastAsia="ja-JP"/>
        </w:rPr>
        <w:t xml:space="preserve"> </w:t>
      </w:r>
      <w:r w:rsidRPr="00A141FD">
        <w:rPr>
          <w:rFonts w:cstheme="minorHAnsi"/>
          <w:sz w:val="20"/>
          <w:szCs w:val="20"/>
          <w:lang w:val="ka-GE" w:eastAsia="ja-JP"/>
        </w:rPr>
        <w:t>მოიცავს</w:t>
      </w:r>
      <w:r w:rsidR="009C5DCB" w:rsidRPr="001D0ACE">
        <w:rPr>
          <w:rFonts w:cstheme="minorHAnsi"/>
          <w:sz w:val="20"/>
          <w:szCs w:val="20"/>
          <w:lang w:val="ka-GE" w:eastAsia="ja-JP"/>
        </w:rPr>
        <w:t>:</w:t>
      </w:r>
    </w:p>
    <w:p w:rsidR="00C47CDF" w:rsidRPr="001D0ACE" w:rsidRDefault="00170DA3" w:rsidP="001D0ACE">
      <w:pPr>
        <w:spacing w:after="120"/>
        <w:jc w:val="both"/>
        <w:rPr>
          <w:rFonts w:cstheme="minorHAnsi"/>
          <w:sz w:val="20"/>
          <w:szCs w:val="20"/>
          <w:lang w:val="ka-GE" w:eastAsia="ja-JP"/>
        </w:rPr>
      </w:pPr>
      <w:r w:rsidRPr="001D0ACE">
        <w:rPr>
          <w:rFonts w:cstheme="minorHAnsi"/>
          <w:noProof/>
          <w:sz w:val="20"/>
          <w:szCs w:val="20"/>
        </w:rPr>
        <w:drawing>
          <wp:inline distT="0" distB="0" distL="0" distR="0">
            <wp:extent cx="6048375" cy="2162175"/>
            <wp:effectExtent l="38100" t="0" r="28575" b="202882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C47CDF" w:rsidRPr="001D0ACE" w:rsidRDefault="00170DA3" w:rsidP="001D0ACE">
      <w:pPr>
        <w:rPr>
          <w:rFonts w:cstheme="minorHAnsi"/>
          <w:b/>
          <w:sz w:val="20"/>
          <w:szCs w:val="20"/>
          <w:lang w:val="ka-GE"/>
        </w:rPr>
      </w:pPr>
      <w:r>
        <w:rPr>
          <w:rFonts w:cstheme="minorHAnsi"/>
          <w:b/>
          <w:sz w:val="20"/>
          <w:szCs w:val="20"/>
          <w:lang w:val="ka-GE"/>
        </w:rPr>
        <w:t>ბანკში სტრატეგიული მიზნების შესრულება</w:t>
      </w:r>
    </w:p>
    <w:p w:rsidR="006704E6" w:rsidRPr="001D0ACE" w:rsidRDefault="00170DA3" w:rsidP="006704E6">
      <w:pPr>
        <w:spacing w:after="120"/>
        <w:jc w:val="both"/>
        <w:rPr>
          <w:rFonts w:cstheme="minorHAnsi"/>
          <w:sz w:val="20"/>
          <w:szCs w:val="20"/>
          <w:lang w:val="ka-GE" w:eastAsia="ja-JP"/>
        </w:rPr>
      </w:pPr>
      <w:r>
        <w:rPr>
          <w:rFonts w:cstheme="minorHAnsi"/>
          <w:sz w:val="20"/>
          <w:szCs w:val="20"/>
          <w:lang w:val="ka-GE" w:eastAsia="ja-JP"/>
        </w:rPr>
        <w:t>ბანკის განვითარების მთავარი მამოძრავებელი ძალა მისი გუნდი, ბიზნესმოდელი და აქციონერის, პარტნიორების და კლიენტების მხარდაჭერაა.</w:t>
      </w:r>
      <w:r w:rsidR="009C5DCB" w:rsidRPr="001D0ACE">
        <w:rPr>
          <w:rFonts w:cstheme="minorHAnsi"/>
          <w:sz w:val="20"/>
          <w:szCs w:val="20"/>
          <w:lang w:val="ka-GE" w:eastAsia="ja-JP"/>
        </w:rPr>
        <w:t xml:space="preserve"> </w:t>
      </w:r>
    </w:p>
    <w:p w:rsidR="00553F5D" w:rsidRDefault="00553F5D">
      <w:pPr>
        <w:rPr>
          <w:rFonts w:cstheme="minorHAnsi"/>
          <w:sz w:val="20"/>
          <w:szCs w:val="20"/>
          <w:lang w:val="ka-GE" w:eastAsia="ja-JP"/>
        </w:rPr>
      </w:pPr>
    </w:p>
    <w:p w:rsidR="00553F5D" w:rsidRDefault="00553F5D">
      <w:pPr>
        <w:rPr>
          <w:rFonts w:cstheme="minorHAnsi"/>
          <w:sz w:val="20"/>
          <w:szCs w:val="20"/>
          <w:lang w:val="ka-GE" w:eastAsia="ja-JP"/>
        </w:rPr>
      </w:pPr>
    </w:p>
    <w:p w:rsidR="00553F5D" w:rsidRDefault="00553F5D">
      <w:pPr>
        <w:rPr>
          <w:rFonts w:cstheme="minorHAnsi"/>
          <w:sz w:val="20"/>
          <w:szCs w:val="20"/>
          <w:lang w:val="ka-GE" w:eastAsia="ja-JP"/>
        </w:rPr>
      </w:pPr>
    </w:p>
    <w:p w:rsidR="00553F5D" w:rsidRDefault="00553F5D">
      <w:pPr>
        <w:rPr>
          <w:rFonts w:cstheme="minorHAnsi"/>
          <w:sz w:val="20"/>
          <w:szCs w:val="20"/>
          <w:lang w:val="ka-GE" w:eastAsia="ja-JP"/>
        </w:rPr>
      </w:pPr>
    </w:p>
    <w:p w:rsidR="00553F5D" w:rsidRDefault="00553F5D">
      <w:pPr>
        <w:rPr>
          <w:rFonts w:cstheme="minorHAnsi"/>
          <w:sz w:val="20"/>
          <w:szCs w:val="20"/>
          <w:lang w:val="ka-GE" w:eastAsia="ja-JP"/>
        </w:rPr>
      </w:pPr>
    </w:p>
    <w:p w:rsidR="00553F5D" w:rsidRDefault="00553F5D">
      <w:pPr>
        <w:rPr>
          <w:rFonts w:cstheme="minorHAnsi"/>
          <w:sz w:val="20"/>
          <w:szCs w:val="20"/>
          <w:lang w:val="ka-GE" w:eastAsia="ja-JP"/>
        </w:rPr>
      </w:pPr>
    </w:p>
    <w:p w:rsidR="00553F5D" w:rsidRDefault="00553F5D">
      <w:pPr>
        <w:rPr>
          <w:rFonts w:cstheme="minorHAnsi"/>
          <w:sz w:val="20"/>
          <w:szCs w:val="20"/>
          <w:lang w:val="ka-GE" w:eastAsia="ja-JP"/>
        </w:rPr>
      </w:pPr>
    </w:p>
    <w:p w:rsidR="00553F5D" w:rsidRDefault="00553F5D">
      <w:pPr>
        <w:rPr>
          <w:rFonts w:cstheme="minorHAnsi"/>
          <w:sz w:val="20"/>
          <w:szCs w:val="20"/>
          <w:lang w:val="ka-GE" w:eastAsia="ja-JP"/>
        </w:rPr>
      </w:pPr>
    </w:p>
    <w:p w:rsidR="00553F5D" w:rsidRDefault="00553F5D">
      <w:pPr>
        <w:rPr>
          <w:rFonts w:cstheme="minorHAnsi"/>
          <w:sz w:val="20"/>
          <w:szCs w:val="20"/>
          <w:lang w:val="ka-GE" w:eastAsia="ja-JP"/>
        </w:rPr>
      </w:pPr>
    </w:p>
    <w:p w:rsidR="00553F5D" w:rsidRDefault="00553F5D">
      <w:pPr>
        <w:rPr>
          <w:rFonts w:cstheme="minorHAnsi"/>
          <w:sz w:val="20"/>
          <w:szCs w:val="20"/>
          <w:lang w:val="ka-GE" w:eastAsia="ja-JP"/>
        </w:rPr>
      </w:pPr>
    </w:p>
    <w:p w:rsidR="00C47CDF" w:rsidRPr="001D0ACE" w:rsidRDefault="00170DA3">
      <w:pPr>
        <w:rPr>
          <w:rFonts w:cstheme="minorHAnsi"/>
          <w:sz w:val="20"/>
          <w:szCs w:val="20"/>
          <w:lang w:val="ka-GE" w:eastAsia="ja-JP"/>
        </w:rPr>
      </w:pPr>
      <w:r w:rsidRPr="001D0ACE">
        <w:rPr>
          <w:rFonts w:cstheme="minorHAnsi"/>
          <w:noProof/>
          <w:sz w:val="20"/>
          <w:szCs w:val="20"/>
        </w:rPr>
        <w:drawing>
          <wp:inline distT="0" distB="0" distL="0" distR="0">
            <wp:extent cx="6211019" cy="3571336"/>
            <wp:effectExtent l="0" t="19050" r="56515" b="0"/>
            <wp:docPr id="1511438312" name="Diagram 15114383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092AA6" w:rsidRPr="000B0F1E" w:rsidRDefault="00170DA3">
      <w:pPr>
        <w:rPr>
          <w:rFonts w:eastAsiaTheme="majorEastAsia" w:cstheme="minorHAnsi"/>
          <w:color w:val="2E74B5" w:themeColor="accent1" w:themeShade="BF"/>
          <w:sz w:val="20"/>
          <w:szCs w:val="20"/>
          <w:lang w:val="ka-GE"/>
        </w:rPr>
      </w:pPr>
      <w:r w:rsidRPr="000B0F1E">
        <w:rPr>
          <w:rFonts w:cstheme="minorHAnsi"/>
          <w:sz w:val="20"/>
          <w:szCs w:val="20"/>
          <w:lang w:val="ka-GE"/>
        </w:rPr>
        <w:br w:type="page"/>
      </w:r>
    </w:p>
    <w:p w:rsidR="000B4D61" w:rsidRDefault="000B4D61">
      <w:pPr>
        <w:rPr>
          <w:rFonts w:cstheme="minorHAnsi"/>
          <w:b/>
          <w:sz w:val="20"/>
          <w:szCs w:val="20"/>
          <w:lang w:val="ka-GE"/>
        </w:rPr>
      </w:pPr>
    </w:p>
    <w:p w:rsidR="008739D4" w:rsidRPr="001D0ACE" w:rsidRDefault="000B3FBA">
      <w:pPr>
        <w:rPr>
          <w:rFonts w:cstheme="minorHAnsi"/>
          <w:b/>
          <w:sz w:val="20"/>
          <w:szCs w:val="20"/>
          <w:lang w:val="ka-GE"/>
        </w:rPr>
      </w:pPr>
      <w:r>
        <w:rPr>
          <w:rFonts w:cstheme="minorHAnsi"/>
          <w:b/>
          <w:sz w:val="20"/>
          <w:szCs w:val="20"/>
          <w:lang w:val="ka-GE"/>
        </w:rPr>
        <w:t>ბანკის აქციონერები</w:t>
      </w:r>
    </w:p>
    <w:p w:rsidR="001E6A85" w:rsidRPr="001E6A85" w:rsidRDefault="00170DA3" w:rsidP="001E6A85">
      <w:pPr>
        <w:jc w:val="both"/>
        <w:rPr>
          <w:rFonts w:cstheme="minorHAnsi"/>
          <w:sz w:val="20"/>
          <w:szCs w:val="20"/>
          <w:lang w:val="ka-GE"/>
        </w:rPr>
      </w:pPr>
      <w:r w:rsidRPr="001E6A85">
        <w:rPr>
          <w:rFonts w:cstheme="minorHAnsi"/>
          <w:sz w:val="20"/>
          <w:szCs w:val="20"/>
          <w:lang w:val="ka-GE"/>
        </w:rPr>
        <w:t>სააქციო საზოგადოება ”ბაზისბანკი” დაფუძნებულია 1993 წლის 16 აგვისტოს, რეგისტრირებული საქართველოს ეროვნული ბანკის მიერ 1993 წლის 04 ნოემბერს, „მეწარმეთა შესახებ“ საქართველოს კანონის შესაბამისად. ბანკი, მოქმედი კანონმდებლობის შესაბამისად, ფლობს საქართველოს ეროვნული ბანკის მიერ გაცემულ ლიცენზიას საბანკო საქმიანობაზე (1993 წლის 4 ნოემბერი, ლიცენზიის #173. ბანკის იურიდიული მისამართია: 0103 საქართველო, თბილისი, ქეთევან წამებულის გამზირი #1).</w:t>
      </w:r>
    </w:p>
    <w:p w:rsidR="00A33F5F" w:rsidRPr="000B0F1E" w:rsidRDefault="00170DA3" w:rsidP="001729E7">
      <w:pPr>
        <w:jc w:val="both"/>
        <w:rPr>
          <w:rFonts w:cstheme="minorHAnsi"/>
          <w:sz w:val="20"/>
          <w:szCs w:val="20"/>
          <w:lang w:val="ka-GE"/>
        </w:rPr>
      </w:pPr>
      <w:r w:rsidRPr="001E6A85">
        <w:rPr>
          <w:rFonts w:cstheme="minorHAnsi"/>
          <w:sz w:val="20"/>
          <w:szCs w:val="20"/>
          <w:lang w:val="ka-GE"/>
        </w:rPr>
        <w:t>ბანკი არის უნივერსალური საბანკო დაწესებულება, რომლის საქმიანობის საგანს წარმოადგენს საბანკო და მასთან დაკავშირებული ოპერაციების წარმოება მოქმედი კანონმდებლობის შესაბამისად.</w:t>
      </w:r>
    </w:p>
    <w:tbl>
      <w:tblPr>
        <w:tblW w:w="5000" w:type="pct"/>
        <w:tblCellMar>
          <w:left w:w="0" w:type="dxa"/>
          <w:right w:w="0" w:type="dxa"/>
        </w:tblCellMar>
        <w:tblLook w:val="0000" w:firstRow="0" w:lastRow="0" w:firstColumn="0" w:lastColumn="0" w:noHBand="0" w:noVBand="0"/>
      </w:tblPr>
      <w:tblGrid>
        <w:gridCol w:w="4860"/>
        <w:gridCol w:w="2554"/>
        <w:gridCol w:w="116"/>
        <w:gridCol w:w="2143"/>
        <w:gridCol w:w="16"/>
      </w:tblGrid>
      <w:tr w:rsidR="00C57642" w:rsidTr="00B40A17">
        <w:trPr>
          <w:gridAfter w:val="1"/>
          <w:wAfter w:w="8" w:type="dxa"/>
          <w:cantSplit/>
          <w:trHeight w:val="141"/>
          <w:tblHeader/>
        </w:trPr>
        <w:tc>
          <w:tcPr>
            <w:tcW w:w="2508" w:type="pct"/>
          </w:tcPr>
          <w:p w:rsidR="00A9416B" w:rsidRPr="000B0F1E" w:rsidRDefault="00A9416B" w:rsidP="00B40A17">
            <w:pPr>
              <w:spacing w:after="0" w:line="240" w:lineRule="auto"/>
              <w:rPr>
                <w:rFonts w:eastAsia="Times New Roman" w:cstheme="minorHAnsi"/>
                <w:b/>
                <w:color w:val="767171" w:themeColor="background2" w:themeShade="80"/>
                <w:sz w:val="20"/>
                <w:szCs w:val="20"/>
                <w:lang w:val="en-GB"/>
              </w:rPr>
            </w:pPr>
          </w:p>
        </w:tc>
        <w:tc>
          <w:tcPr>
            <w:tcW w:w="2484" w:type="pct"/>
            <w:gridSpan w:val="3"/>
            <w:vAlign w:val="center"/>
          </w:tcPr>
          <w:p w:rsidR="00A9416B" w:rsidRPr="000B0F1E" w:rsidRDefault="00170DA3" w:rsidP="00B40A17">
            <w:pPr>
              <w:spacing w:after="0" w:line="240" w:lineRule="auto"/>
              <w:ind w:right="113"/>
              <w:jc w:val="right"/>
              <w:rPr>
                <w:rFonts w:eastAsia="Times New Roman" w:cstheme="minorHAnsi"/>
                <w:b/>
                <w:bCs/>
                <w:sz w:val="20"/>
                <w:szCs w:val="20"/>
              </w:rPr>
            </w:pPr>
            <w:r>
              <w:rPr>
                <w:rFonts w:eastAsia="Times New Roman" w:cstheme="minorHAnsi"/>
                <w:b/>
                <w:bCs/>
                <w:sz w:val="20"/>
                <w:szCs w:val="20"/>
                <w:lang w:val="ka-GE"/>
              </w:rPr>
              <w:t>აქციების ფლობა პროცენტულად 31 დეკ მდგ</w:t>
            </w:r>
            <w:r w:rsidR="009C5DCB" w:rsidRPr="000B0F1E">
              <w:rPr>
                <w:rFonts w:eastAsia="Times New Roman" w:cstheme="minorHAnsi"/>
                <w:b/>
                <w:bCs/>
                <w:sz w:val="20"/>
                <w:szCs w:val="20"/>
              </w:rPr>
              <w:t xml:space="preserve"> </w:t>
            </w:r>
          </w:p>
        </w:tc>
      </w:tr>
      <w:tr w:rsidR="00C57642" w:rsidTr="00B40A17">
        <w:trPr>
          <w:gridAfter w:val="1"/>
          <w:wAfter w:w="8" w:type="dxa"/>
          <w:cantSplit/>
          <w:trHeight w:val="229"/>
          <w:tblHeader/>
        </w:trPr>
        <w:tc>
          <w:tcPr>
            <w:tcW w:w="2508" w:type="pct"/>
            <w:shd w:val="clear" w:color="auto" w:fill="006EC0"/>
          </w:tcPr>
          <w:p w:rsidR="00A9416B" w:rsidRPr="001E6A85" w:rsidRDefault="00170DA3" w:rsidP="00B40A17">
            <w:pPr>
              <w:spacing w:after="0" w:line="240" w:lineRule="auto"/>
              <w:ind w:left="270"/>
              <w:rPr>
                <w:rFonts w:eastAsia="Times New Roman" w:cstheme="minorHAnsi"/>
                <w:b/>
                <w:color w:val="FFFFFF" w:themeColor="background1"/>
                <w:sz w:val="20"/>
                <w:szCs w:val="20"/>
                <w:lang w:val="ka-GE"/>
              </w:rPr>
            </w:pPr>
            <w:r>
              <w:rPr>
                <w:rFonts w:eastAsia="Times New Roman" w:cstheme="minorHAnsi"/>
                <w:b/>
                <w:color w:val="FFFFFF" w:themeColor="background1"/>
                <w:sz w:val="20"/>
                <w:szCs w:val="20"/>
                <w:lang w:val="ka-GE"/>
              </w:rPr>
              <w:t>აქციონერები</w:t>
            </w:r>
          </w:p>
        </w:tc>
        <w:tc>
          <w:tcPr>
            <w:tcW w:w="1318" w:type="pct"/>
            <w:shd w:val="clear" w:color="auto" w:fill="006EC0"/>
            <w:vAlign w:val="center"/>
          </w:tcPr>
          <w:p w:rsidR="00A9416B" w:rsidRPr="000B0F1E" w:rsidRDefault="00170DA3" w:rsidP="00B40A17">
            <w:pPr>
              <w:spacing w:after="0" w:line="240" w:lineRule="auto"/>
              <w:ind w:right="113"/>
              <w:jc w:val="right"/>
              <w:rPr>
                <w:rFonts w:eastAsia="Times New Roman" w:cstheme="minorHAnsi"/>
                <w:b/>
                <w:bCs/>
                <w:color w:val="FFFFFF" w:themeColor="background1"/>
                <w:sz w:val="20"/>
                <w:szCs w:val="20"/>
                <w:highlight w:val="yellow"/>
                <w:lang w:val="ka-GE"/>
              </w:rPr>
            </w:pPr>
            <w:r w:rsidRPr="000B0F1E">
              <w:rPr>
                <w:rFonts w:eastAsia="Times New Roman" w:cstheme="minorHAnsi"/>
                <w:b/>
                <w:bCs/>
                <w:color w:val="FFFFFF" w:themeColor="background1"/>
                <w:sz w:val="20"/>
                <w:szCs w:val="20"/>
                <w:lang w:val="en-GB"/>
              </w:rPr>
              <w:t>202</w:t>
            </w:r>
            <w:r w:rsidRPr="000B0F1E">
              <w:rPr>
                <w:rFonts w:eastAsia="Times New Roman" w:cstheme="minorHAnsi"/>
                <w:b/>
                <w:bCs/>
                <w:color w:val="FFFFFF" w:themeColor="background1"/>
                <w:sz w:val="20"/>
                <w:szCs w:val="20"/>
                <w:lang w:val="ka-GE"/>
              </w:rPr>
              <w:t>3</w:t>
            </w:r>
          </w:p>
        </w:tc>
        <w:tc>
          <w:tcPr>
            <w:tcW w:w="60" w:type="pct"/>
            <w:shd w:val="clear" w:color="auto" w:fill="006EC0"/>
          </w:tcPr>
          <w:p w:rsidR="00A9416B" w:rsidRPr="000B0F1E" w:rsidRDefault="00A9416B" w:rsidP="00B40A17">
            <w:pPr>
              <w:spacing w:after="0" w:line="240" w:lineRule="auto"/>
              <w:ind w:right="113"/>
              <w:jc w:val="right"/>
              <w:rPr>
                <w:rFonts w:eastAsia="Times New Roman" w:cstheme="minorHAnsi"/>
                <w:b/>
                <w:bCs/>
                <w:color w:val="FFFFFF" w:themeColor="background1"/>
                <w:sz w:val="20"/>
                <w:szCs w:val="20"/>
                <w:lang w:val="en-GB"/>
              </w:rPr>
            </w:pPr>
          </w:p>
        </w:tc>
        <w:tc>
          <w:tcPr>
            <w:tcW w:w="1106" w:type="pct"/>
            <w:shd w:val="clear" w:color="auto" w:fill="006EC0"/>
            <w:vAlign w:val="center"/>
          </w:tcPr>
          <w:p w:rsidR="00A9416B" w:rsidRPr="000B0F1E" w:rsidRDefault="00170DA3" w:rsidP="00B40A17">
            <w:pPr>
              <w:spacing w:after="0" w:line="240" w:lineRule="auto"/>
              <w:ind w:right="223"/>
              <w:jc w:val="right"/>
              <w:rPr>
                <w:rFonts w:eastAsia="Times New Roman" w:cstheme="minorHAnsi"/>
                <w:b/>
                <w:bCs/>
                <w:color w:val="FFFFFF" w:themeColor="background1"/>
                <w:sz w:val="20"/>
                <w:szCs w:val="20"/>
                <w:lang w:val="ka-GE"/>
              </w:rPr>
            </w:pPr>
            <w:r w:rsidRPr="000B0F1E">
              <w:rPr>
                <w:rFonts w:eastAsia="Times New Roman" w:cstheme="minorHAnsi"/>
                <w:b/>
                <w:bCs/>
                <w:color w:val="FFFFFF" w:themeColor="background1"/>
                <w:sz w:val="20"/>
                <w:szCs w:val="20"/>
                <w:lang w:val="en-GB"/>
              </w:rPr>
              <w:t>2022</w:t>
            </w:r>
          </w:p>
        </w:tc>
      </w:tr>
      <w:tr w:rsidR="00C57642" w:rsidTr="00B40A17">
        <w:trPr>
          <w:gridAfter w:val="1"/>
          <w:wAfter w:w="8" w:type="dxa"/>
          <w:trHeight w:val="262"/>
        </w:trPr>
        <w:tc>
          <w:tcPr>
            <w:tcW w:w="2508" w:type="pct"/>
            <w:shd w:val="clear" w:color="auto" w:fill="auto"/>
          </w:tcPr>
          <w:p w:rsidR="00A9416B" w:rsidRPr="000B0F1E" w:rsidRDefault="00170DA3" w:rsidP="00B40A17">
            <w:pPr>
              <w:autoSpaceDE w:val="0"/>
              <w:autoSpaceDN w:val="0"/>
              <w:adjustRightInd w:val="0"/>
              <w:spacing w:before="20" w:after="20" w:line="240" w:lineRule="auto"/>
              <w:ind w:left="270"/>
              <w:rPr>
                <w:rFonts w:eastAsia="Times New Roman" w:cstheme="minorHAnsi"/>
                <w:sz w:val="20"/>
                <w:szCs w:val="20"/>
                <w:lang w:val="en-GB"/>
              </w:rPr>
            </w:pPr>
            <w:r w:rsidRPr="000B0F1E">
              <w:rPr>
                <w:rFonts w:cstheme="minorHAnsi"/>
                <w:sz w:val="20"/>
                <w:szCs w:val="20"/>
              </w:rPr>
              <w:t>Xinjiang Hualing Industry &amp; Trade (Group) Co Ltd</w:t>
            </w:r>
          </w:p>
        </w:tc>
        <w:tc>
          <w:tcPr>
            <w:tcW w:w="1318" w:type="pct"/>
            <w:shd w:val="clear" w:color="auto" w:fill="auto"/>
            <w:vAlign w:val="bottom"/>
          </w:tcPr>
          <w:p w:rsidR="00A9416B" w:rsidRPr="000B0F1E" w:rsidRDefault="00170DA3" w:rsidP="00B40A17">
            <w:pPr>
              <w:spacing w:after="0" w:line="240" w:lineRule="auto"/>
              <w:jc w:val="right"/>
              <w:rPr>
                <w:rFonts w:eastAsia="Times New Roman" w:cstheme="minorHAnsi"/>
                <w:sz w:val="20"/>
                <w:szCs w:val="20"/>
                <w:lang w:val="en-GB"/>
              </w:rPr>
            </w:pPr>
            <w:r w:rsidRPr="000B0F1E">
              <w:rPr>
                <w:rFonts w:eastAsia="Times New Roman" w:cstheme="minorHAnsi"/>
                <w:sz w:val="20"/>
                <w:szCs w:val="20"/>
                <w:lang w:val="en-GB"/>
              </w:rPr>
              <w:t>91.548%</w:t>
            </w:r>
          </w:p>
        </w:tc>
        <w:tc>
          <w:tcPr>
            <w:tcW w:w="60" w:type="pct"/>
            <w:shd w:val="clear" w:color="auto" w:fill="auto"/>
            <w:vAlign w:val="bottom"/>
          </w:tcPr>
          <w:p w:rsidR="00A9416B" w:rsidRPr="000B0F1E" w:rsidRDefault="00A9416B" w:rsidP="00B40A17">
            <w:pPr>
              <w:spacing w:before="20" w:after="20" w:line="240" w:lineRule="auto"/>
              <w:ind w:right="113"/>
              <w:jc w:val="right"/>
              <w:rPr>
                <w:rFonts w:eastAsia="Times New Roman" w:cstheme="minorHAnsi"/>
                <w:sz w:val="20"/>
                <w:szCs w:val="20"/>
                <w:lang w:val="en-GB"/>
              </w:rPr>
            </w:pPr>
          </w:p>
        </w:tc>
        <w:tc>
          <w:tcPr>
            <w:tcW w:w="1106" w:type="pct"/>
            <w:shd w:val="clear" w:color="auto" w:fill="auto"/>
            <w:vAlign w:val="bottom"/>
          </w:tcPr>
          <w:p w:rsidR="00A9416B" w:rsidRPr="000B0F1E" w:rsidRDefault="00170DA3" w:rsidP="00B40A17">
            <w:pPr>
              <w:spacing w:after="0" w:line="240" w:lineRule="auto"/>
              <w:ind w:right="223"/>
              <w:jc w:val="right"/>
              <w:rPr>
                <w:rFonts w:eastAsia="Times New Roman" w:cstheme="minorHAnsi"/>
                <w:sz w:val="20"/>
                <w:szCs w:val="20"/>
                <w:lang w:val="en-GB"/>
              </w:rPr>
            </w:pPr>
            <w:r w:rsidRPr="000B0F1E">
              <w:rPr>
                <w:rFonts w:eastAsia="Times New Roman" w:cstheme="minorHAnsi"/>
                <w:sz w:val="20"/>
                <w:szCs w:val="20"/>
                <w:lang w:val="en-GB"/>
              </w:rPr>
              <w:t>92.770%</w:t>
            </w:r>
          </w:p>
        </w:tc>
      </w:tr>
      <w:tr w:rsidR="00C57642" w:rsidTr="00B40A17">
        <w:trPr>
          <w:trHeight w:val="262"/>
        </w:trPr>
        <w:tc>
          <w:tcPr>
            <w:tcW w:w="2508" w:type="pct"/>
            <w:shd w:val="clear" w:color="auto" w:fill="auto"/>
          </w:tcPr>
          <w:p w:rsidR="00A9416B" w:rsidRPr="001E6A85" w:rsidRDefault="00170DA3" w:rsidP="00B40A17">
            <w:pPr>
              <w:autoSpaceDE w:val="0"/>
              <w:autoSpaceDN w:val="0"/>
              <w:adjustRightInd w:val="0"/>
              <w:spacing w:before="20" w:after="20" w:line="240" w:lineRule="auto"/>
              <w:ind w:left="270"/>
              <w:rPr>
                <w:rFonts w:eastAsia="Times New Roman" w:cstheme="minorHAnsi"/>
                <w:sz w:val="20"/>
                <w:szCs w:val="20"/>
                <w:lang w:val="ka-GE"/>
              </w:rPr>
            </w:pPr>
            <w:r>
              <w:rPr>
                <w:rFonts w:cstheme="minorHAnsi"/>
                <w:sz w:val="20"/>
                <w:szCs w:val="20"/>
                <w:lang w:val="ka-GE"/>
              </w:rPr>
              <w:t>ბ-ნი მი ზაიქი</w:t>
            </w:r>
          </w:p>
        </w:tc>
        <w:tc>
          <w:tcPr>
            <w:tcW w:w="1318" w:type="pct"/>
            <w:shd w:val="clear" w:color="auto" w:fill="auto"/>
            <w:vAlign w:val="bottom"/>
          </w:tcPr>
          <w:p w:rsidR="00A9416B" w:rsidRPr="000B0F1E" w:rsidRDefault="00170DA3" w:rsidP="00B40A17">
            <w:pPr>
              <w:spacing w:after="0" w:line="240" w:lineRule="auto"/>
              <w:jc w:val="right"/>
              <w:rPr>
                <w:rFonts w:eastAsia="Times New Roman" w:cstheme="minorHAnsi"/>
                <w:sz w:val="20"/>
                <w:szCs w:val="20"/>
                <w:lang w:val="en-GB"/>
              </w:rPr>
            </w:pPr>
            <w:r w:rsidRPr="000B0F1E">
              <w:rPr>
                <w:rFonts w:eastAsia="Times New Roman" w:cstheme="minorHAnsi"/>
                <w:sz w:val="20"/>
                <w:szCs w:val="20"/>
                <w:lang w:val="en-GB"/>
              </w:rPr>
              <w:t>6.461%</w:t>
            </w:r>
          </w:p>
        </w:tc>
        <w:tc>
          <w:tcPr>
            <w:tcW w:w="60" w:type="pct"/>
            <w:shd w:val="clear" w:color="auto" w:fill="auto"/>
            <w:vAlign w:val="bottom"/>
          </w:tcPr>
          <w:p w:rsidR="00A9416B" w:rsidRPr="000B0F1E" w:rsidRDefault="00A9416B" w:rsidP="00B40A17">
            <w:pPr>
              <w:spacing w:before="20" w:after="20" w:line="240" w:lineRule="auto"/>
              <w:ind w:right="113"/>
              <w:jc w:val="right"/>
              <w:rPr>
                <w:rFonts w:eastAsia="Times New Roman" w:cstheme="minorHAnsi"/>
                <w:sz w:val="20"/>
                <w:szCs w:val="20"/>
                <w:lang w:val="en-GB"/>
              </w:rPr>
            </w:pPr>
          </w:p>
        </w:tc>
        <w:tc>
          <w:tcPr>
            <w:tcW w:w="1106" w:type="pct"/>
            <w:shd w:val="clear" w:color="auto" w:fill="auto"/>
            <w:vAlign w:val="bottom"/>
          </w:tcPr>
          <w:p w:rsidR="00A9416B" w:rsidRPr="000B0F1E" w:rsidRDefault="00170DA3" w:rsidP="00B40A17">
            <w:pPr>
              <w:spacing w:after="0" w:line="240" w:lineRule="auto"/>
              <w:ind w:right="223"/>
              <w:jc w:val="right"/>
              <w:rPr>
                <w:rFonts w:eastAsia="Times New Roman" w:cstheme="minorHAnsi"/>
                <w:sz w:val="20"/>
                <w:szCs w:val="20"/>
                <w:lang w:val="en-GB"/>
              </w:rPr>
            </w:pPr>
            <w:r w:rsidRPr="000B0F1E">
              <w:rPr>
                <w:rFonts w:eastAsia="Times New Roman" w:cstheme="minorHAnsi"/>
                <w:sz w:val="20"/>
                <w:szCs w:val="20"/>
                <w:lang w:val="en-GB"/>
              </w:rPr>
              <w:t>6.547%</w:t>
            </w:r>
          </w:p>
        </w:tc>
        <w:tc>
          <w:tcPr>
            <w:tcW w:w="8" w:type="pct"/>
            <w:tcBorders>
              <w:left w:val="nil"/>
            </w:tcBorders>
            <w:vAlign w:val="bottom"/>
          </w:tcPr>
          <w:p w:rsidR="00A9416B" w:rsidRPr="000B0F1E" w:rsidRDefault="00A9416B" w:rsidP="00B40A17">
            <w:pPr>
              <w:spacing w:after="0" w:line="240" w:lineRule="auto"/>
              <w:rPr>
                <w:rFonts w:eastAsia="Times New Roman" w:cstheme="minorHAnsi"/>
                <w:sz w:val="20"/>
                <w:szCs w:val="20"/>
                <w:lang w:val="en-GB"/>
              </w:rPr>
            </w:pPr>
          </w:p>
        </w:tc>
      </w:tr>
      <w:tr w:rsidR="00C57642" w:rsidTr="00B40A17">
        <w:trPr>
          <w:gridAfter w:val="1"/>
          <w:wAfter w:w="8" w:type="dxa"/>
          <w:trHeight w:val="262"/>
        </w:trPr>
        <w:tc>
          <w:tcPr>
            <w:tcW w:w="2508" w:type="pct"/>
            <w:shd w:val="clear" w:color="auto" w:fill="auto"/>
          </w:tcPr>
          <w:p w:rsidR="00A9416B" w:rsidRPr="000B0F1E" w:rsidRDefault="00170DA3" w:rsidP="00B40A17">
            <w:pPr>
              <w:autoSpaceDE w:val="0"/>
              <w:autoSpaceDN w:val="0"/>
              <w:adjustRightInd w:val="0"/>
              <w:spacing w:before="20" w:after="20" w:line="240" w:lineRule="auto"/>
              <w:ind w:left="270"/>
              <w:rPr>
                <w:rFonts w:eastAsia="Times New Roman" w:cstheme="minorHAnsi"/>
                <w:sz w:val="20"/>
                <w:szCs w:val="20"/>
                <w:lang w:val="ka-GE"/>
              </w:rPr>
            </w:pPr>
            <w:r>
              <w:rPr>
                <w:rFonts w:cstheme="minorHAnsi"/>
                <w:sz w:val="20"/>
                <w:szCs w:val="20"/>
                <w:lang w:val="ka-GE"/>
              </w:rPr>
              <w:t>სხვა მცირე წილის მფლობელები</w:t>
            </w:r>
            <w:r w:rsidR="009C5DCB" w:rsidRPr="000B0F1E">
              <w:rPr>
                <w:rFonts w:cstheme="minorHAnsi"/>
                <w:sz w:val="20"/>
                <w:szCs w:val="20"/>
              </w:rPr>
              <w:t>*</w:t>
            </w:r>
          </w:p>
        </w:tc>
        <w:tc>
          <w:tcPr>
            <w:tcW w:w="1318" w:type="pct"/>
            <w:shd w:val="clear" w:color="auto" w:fill="auto"/>
            <w:vAlign w:val="bottom"/>
          </w:tcPr>
          <w:p w:rsidR="00A9416B" w:rsidRPr="000B0F1E" w:rsidRDefault="00170DA3" w:rsidP="00B40A17">
            <w:pPr>
              <w:spacing w:after="0" w:line="240" w:lineRule="auto"/>
              <w:jc w:val="right"/>
              <w:rPr>
                <w:rFonts w:eastAsia="Times New Roman" w:cstheme="minorHAnsi"/>
                <w:sz w:val="20"/>
                <w:szCs w:val="20"/>
                <w:lang w:val="en-GB"/>
              </w:rPr>
            </w:pPr>
            <w:r w:rsidRPr="000B0F1E">
              <w:rPr>
                <w:rFonts w:eastAsia="Times New Roman" w:cstheme="minorHAnsi"/>
                <w:sz w:val="20"/>
                <w:szCs w:val="20"/>
                <w:lang w:val="en-GB"/>
              </w:rPr>
              <w:t>1.991%</w:t>
            </w:r>
          </w:p>
        </w:tc>
        <w:tc>
          <w:tcPr>
            <w:tcW w:w="60" w:type="pct"/>
            <w:shd w:val="clear" w:color="auto" w:fill="auto"/>
            <w:vAlign w:val="bottom"/>
          </w:tcPr>
          <w:p w:rsidR="00A9416B" w:rsidRPr="000B0F1E" w:rsidRDefault="00A9416B" w:rsidP="00B40A17">
            <w:pPr>
              <w:spacing w:before="20" w:after="20" w:line="240" w:lineRule="auto"/>
              <w:ind w:right="113"/>
              <w:jc w:val="right"/>
              <w:rPr>
                <w:rFonts w:eastAsia="Times New Roman" w:cstheme="minorHAnsi"/>
                <w:sz w:val="20"/>
                <w:szCs w:val="20"/>
                <w:lang w:val="en-GB"/>
              </w:rPr>
            </w:pPr>
          </w:p>
        </w:tc>
        <w:tc>
          <w:tcPr>
            <w:tcW w:w="1106" w:type="pct"/>
            <w:shd w:val="clear" w:color="auto" w:fill="auto"/>
            <w:vAlign w:val="bottom"/>
          </w:tcPr>
          <w:p w:rsidR="00A9416B" w:rsidRPr="000B0F1E" w:rsidRDefault="00170DA3" w:rsidP="00B40A17">
            <w:pPr>
              <w:spacing w:after="0" w:line="240" w:lineRule="auto"/>
              <w:ind w:right="223"/>
              <w:jc w:val="right"/>
              <w:rPr>
                <w:rFonts w:eastAsia="Times New Roman" w:cstheme="minorHAnsi"/>
                <w:sz w:val="20"/>
                <w:szCs w:val="20"/>
                <w:lang w:val="en-GB"/>
              </w:rPr>
            </w:pPr>
            <w:r w:rsidRPr="000B0F1E">
              <w:rPr>
                <w:rFonts w:eastAsia="Times New Roman" w:cstheme="minorHAnsi"/>
                <w:sz w:val="20"/>
                <w:szCs w:val="20"/>
                <w:lang w:val="en-GB"/>
              </w:rPr>
              <w:t>0.682%</w:t>
            </w:r>
          </w:p>
        </w:tc>
      </w:tr>
    </w:tbl>
    <w:p w:rsidR="00A9416B" w:rsidRPr="001D0ACE" w:rsidRDefault="00170DA3" w:rsidP="00A9416B">
      <w:pPr>
        <w:jc w:val="both"/>
        <w:rPr>
          <w:rFonts w:cstheme="minorHAnsi"/>
          <w:i/>
          <w:sz w:val="18"/>
          <w:szCs w:val="20"/>
        </w:rPr>
      </w:pPr>
      <w:r w:rsidRPr="001D0ACE">
        <w:rPr>
          <w:rFonts w:cstheme="minorHAnsi"/>
          <w:i/>
          <w:sz w:val="18"/>
          <w:szCs w:val="20"/>
        </w:rPr>
        <w:t>*</w:t>
      </w:r>
      <w:r w:rsidR="001E6A85" w:rsidRPr="001E6A85">
        <w:rPr>
          <w:rFonts w:cstheme="minorHAnsi"/>
          <w:i/>
          <w:sz w:val="18"/>
          <w:szCs w:val="20"/>
        </w:rPr>
        <w:t>სხვა მცირე წილის მფლობელები არიან ფიზიკური პირები, მათ შორის დირექტორატის წევრები, რომელთა ანაზღაურების ნაწილი კონვერტირდება ბანკის აქციებში.</w:t>
      </w:r>
    </w:p>
    <w:p w:rsidR="001E6A85" w:rsidRPr="001E6A85" w:rsidRDefault="00170DA3" w:rsidP="001E6A85">
      <w:pPr>
        <w:pBdr>
          <w:top w:val="nil"/>
          <w:left w:val="nil"/>
          <w:bottom w:val="nil"/>
          <w:right w:val="nil"/>
          <w:between w:val="nil"/>
        </w:pBdr>
        <w:tabs>
          <w:tab w:val="left" w:pos="8370"/>
        </w:tabs>
        <w:spacing w:before="100" w:after="200" w:line="276" w:lineRule="auto"/>
        <w:jc w:val="both"/>
        <w:rPr>
          <w:rFonts w:eastAsiaTheme="minorEastAsia" w:cstheme="minorHAnsi"/>
          <w:color w:val="000000"/>
          <w:sz w:val="20"/>
          <w:szCs w:val="20"/>
        </w:rPr>
      </w:pPr>
      <w:r w:rsidRPr="001E6A85">
        <w:rPr>
          <w:rFonts w:eastAsiaTheme="minorEastAsia" w:cstheme="minorHAnsi"/>
          <w:color w:val="000000"/>
          <w:sz w:val="20"/>
          <w:szCs w:val="20"/>
        </w:rPr>
        <w:t>ბაზისბანკი არის ჩინური კონგლომერატის</w:t>
      </w:r>
      <w:r>
        <w:rPr>
          <w:rFonts w:eastAsiaTheme="minorEastAsia" w:cstheme="minorHAnsi"/>
          <w:color w:val="000000"/>
          <w:sz w:val="20"/>
          <w:szCs w:val="20"/>
          <w:lang w:val="ka-GE"/>
        </w:rPr>
        <w:t xml:space="preserve"> -</w:t>
      </w:r>
      <w:r w:rsidRPr="001E6A85">
        <w:rPr>
          <w:rFonts w:eastAsiaTheme="minorEastAsia" w:cstheme="minorHAnsi"/>
          <w:color w:val="000000"/>
          <w:sz w:val="20"/>
          <w:szCs w:val="20"/>
        </w:rPr>
        <w:t xml:space="preserve"> </w:t>
      </w:r>
      <w:r w:rsidR="00003134" w:rsidRPr="000B0F1E">
        <w:rPr>
          <w:rFonts w:cstheme="minorHAnsi"/>
          <w:sz w:val="20"/>
          <w:szCs w:val="20"/>
          <w:lang w:val="ka-GE"/>
        </w:rPr>
        <w:t>Xinjiang Hualing Industry and Trade (Group) Co., Ltd</w:t>
      </w:r>
      <w:r w:rsidR="009C5DCB" w:rsidRPr="000B0F1E">
        <w:rPr>
          <w:rFonts w:eastAsiaTheme="minorEastAsia" w:cstheme="minorHAnsi"/>
          <w:color w:val="000000"/>
          <w:sz w:val="20"/>
          <w:szCs w:val="20"/>
        </w:rPr>
        <w:t xml:space="preserve"> </w:t>
      </w:r>
      <w:r w:rsidR="00003134" w:rsidRPr="000B0F1E">
        <w:rPr>
          <w:rFonts w:eastAsiaTheme="minorEastAsia" w:cstheme="minorHAnsi"/>
          <w:color w:val="000000"/>
          <w:sz w:val="20"/>
          <w:szCs w:val="20"/>
        </w:rPr>
        <w:t>(</w:t>
      </w:r>
      <w:r w:rsidR="009C5DCB" w:rsidRPr="000B0F1E">
        <w:rPr>
          <w:rFonts w:eastAsiaTheme="minorEastAsia" w:cstheme="minorHAnsi"/>
          <w:color w:val="000000"/>
          <w:sz w:val="20"/>
          <w:szCs w:val="20"/>
        </w:rPr>
        <w:t>“</w:t>
      </w:r>
      <w:r>
        <w:rPr>
          <w:rFonts w:eastAsiaTheme="minorEastAsia" w:cstheme="minorHAnsi"/>
          <w:color w:val="000000"/>
          <w:sz w:val="20"/>
          <w:szCs w:val="20"/>
          <w:lang w:val="ka-GE"/>
        </w:rPr>
        <w:t>ჰუალინგ ჯგუფი</w:t>
      </w:r>
      <w:r w:rsidR="009C5DCB" w:rsidRPr="000B0F1E">
        <w:rPr>
          <w:rFonts w:eastAsiaTheme="minorEastAsia" w:cstheme="minorHAnsi"/>
          <w:color w:val="000000"/>
          <w:sz w:val="20"/>
          <w:szCs w:val="20"/>
        </w:rPr>
        <w:t>”</w:t>
      </w:r>
      <w:r w:rsidR="00003134" w:rsidRPr="000B0F1E">
        <w:rPr>
          <w:rFonts w:eastAsiaTheme="minorEastAsia" w:cstheme="minorHAnsi"/>
          <w:color w:val="000000"/>
          <w:sz w:val="20"/>
          <w:szCs w:val="20"/>
        </w:rPr>
        <w:t>)</w:t>
      </w:r>
      <w:r w:rsidR="009C5DCB" w:rsidRPr="000B0F1E">
        <w:rPr>
          <w:rFonts w:eastAsiaTheme="minorEastAsia" w:cstheme="minorHAnsi"/>
          <w:color w:val="000000"/>
          <w:sz w:val="20"/>
          <w:szCs w:val="20"/>
        </w:rPr>
        <w:t xml:space="preserve"> </w:t>
      </w:r>
      <w:r w:rsidRPr="001E6A85">
        <w:rPr>
          <w:rFonts w:eastAsiaTheme="minorEastAsia" w:cstheme="minorHAnsi"/>
          <w:color w:val="000000"/>
          <w:sz w:val="20"/>
          <w:szCs w:val="20"/>
        </w:rPr>
        <w:t xml:space="preserve">- ჰუალინგ ჯგუფის წევრი. ჰუალინგი ჩინური კერძო საწარმოების ჯგუფია, რომელიც ჩინეთსა და სხვა ქვეყნებში დივერსიფიცირებულ ბიზნესს ფლობს. </w:t>
      </w:r>
      <w:r>
        <w:rPr>
          <w:rFonts w:eastAsiaTheme="minorEastAsia" w:cstheme="minorHAnsi"/>
          <w:color w:val="000000"/>
          <w:sz w:val="20"/>
          <w:szCs w:val="20"/>
          <w:lang w:val="ka-GE"/>
        </w:rPr>
        <w:t>ჰუალინგ ჯგუფი</w:t>
      </w:r>
      <w:r w:rsidRPr="001E6A85">
        <w:rPr>
          <w:rFonts w:eastAsiaTheme="minorEastAsia" w:cstheme="minorHAnsi"/>
          <w:color w:val="000000"/>
          <w:sz w:val="20"/>
          <w:szCs w:val="20"/>
        </w:rPr>
        <w:t xml:space="preserve"> 2012 წლიდან ბაზისბანკის მფლობელია. </w:t>
      </w:r>
    </w:p>
    <w:p w:rsidR="001E6A85" w:rsidRPr="001E6A85" w:rsidRDefault="00170DA3" w:rsidP="001E6A85">
      <w:pPr>
        <w:pBdr>
          <w:top w:val="nil"/>
          <w:left w:val="nil"/>
          <w:bottom w:val="nil"/>
          <w:right w:val="nil"/>
          <w:between w:val="nil"/>
        </w:pBdr>
        <w:tabs>
          <w:tab w:val="left" w:pos="8370"/>
        </w:tabs>
        <w:spacing w:before="100" w:after="200" w:line="276" w:lineRule="auto"/>
        <w:jc w:val="both"/>
        <w:rPr>
          <w:rFonts w:eastAsiaTheme="minorEastAsia" w:cstheme="minorHAnsi"/>
          <w:color w:val="000000"/>
          <w:sz w:val="20"/>
          <w:szCs w:val="20"/>
        </w:rPr>
      </w:pPr>
      <w:r w:rsidRPr="001E6A85">
        <w:rPr>
          <w:rFonts w:eastAsiaTheme="minorEastAsia" w:cstheme="minorHAnsi"/>
          <w:color w:val="000000"/>
          <w:sz w:val="20"/>
          <w:szCs w:val="20"/>
        </w:rPr>
        <w:t>ჰუალინგის, როგორც ბანკის მთავარი აქციონერის და საკონტროლო წილის - 90%-ზე მეტის მფლობელის მიზანია ბაზისბანკის ჯგუფის ქოლგის ქვეშ განავითაროს მძლავრი ფინანსური ინსტიტუტი, რომლის მთავარი ფოკუსი ბიზნეს ფრანჩიზის ინტეგრირებული ზრდა და ბაზარზე ინტენსიური გაფართოებაა.</w:t>
      </w:r>
    </w:p>
    <w:p w:rsidR="001E6A85" w:rsidRDefault="00170DA3" w:rsidP="001E6A85">
      <w:pPr>
        <w:pBdr>
          <w:top w:val="nil"/>
          <w:left w:val="nil"/>
          <w:bottom w:val="nil"/>
          <w:right w:val="nil"/>
          <w:between w:val="nil"/>
        </w:pBdr>
        <w:tabs>
          <w:tab w:val="left" w:pos="8370"/>
        </w:tabs>
        <w:spacing w:before="100" w:after="200" w:line="276" w:lineRule="auto"/>
        <w:jc w:val="both"/>
        <w:rPr>
          <w:rFonts w:eastAsiaTheme="minorEastAsia" w:cstheme="minorHAnsi"/>
          <w:color w:val="000000"/>
          <w:sz w:val="20"/>
          <w:szCs w:val="20"/>
        </w:rPr>
      </w:pPr>
      <w:r w:rsidRPr="001E6A85">
        <w:rPr>
          <w:rFonts w:eastAsiaTheme="minorEastAsia" w:cstheme="minorHAnsi"/>
          <w:color w:val="000000"/>
          <w:sz w:val="20"/>
          <w:szCs w:val="20"/>
        </w:rPr>
        <w:t xml:space="preserve">ჰუალინგ ჯგუფი ჩინური კერძო საწარმოთა ჯგუფია, რომელიც 1988 წელს სინძიანგის რეგიონში, ურუმჩიში მი ენხვამ დააარსა. ჯგუფის ტრადიციული ბიზნესი საქონლის საბითუმო და საცალო ვაჭრობის ბაზრების </w:t>
      </w:r>
      <w:r>
        <w:rPr>
          <w:rFonts w:eastAsiaTheme="minorEastAsia" w:cstheme="minorHAnsi"/>
          <w:color w:val="000000"/>
          <w:sz w:val="20"/>
          <w:szCs w:val="20"/>
          <w:lang w:val="ka-GE"/>
        </w:rPr>
        <w:t xml:space="preserve">ასევე უძრავი ქონების ბაზრის </w:t>
      </w:r>
      <w:r w:rsidRPr="001E6A85">
        <w:rPr>
          <w:rFonts w:eastAsiaTheme="minorEastAsia" w:cstheme="minorHAnsi"/>
          <w:color w:val="000000"/>
          <w:sz w:val="20"/>
          <w:szCs w:val="20"/>
        </w:rPr>
        <w:t xml:space="preserve">განვითარება და მართვაა. </w:t>
      </w:r>
    </w:p>
    <w:p w:rsidR="001E6A85" w:rsidRDefault="00170DA3" w:rsidP="001E6A85">
      <w:pPr>
        <w:pBdr>
          <w:top w:val="nil"/>
          <w:left w:val="nil"/>
          <w:bottom w:val="nil"/>
          <w:right w:val="nil"/>
          <w:between w:val="nil"/>
        </w:pBdr>
        <w:tabs>
          <w:tab w:val="left" w:pos="8370"/>
        </w:tabs>
        <w:spacing w:before="100" w:after="200" w:line="276" w:lineRule="auto"/>
        <w:jc w:val="both"/>
        <w:rPr>
          <w:rFonts w:eastAsiaTheme="minorEastAsia" w:cstheme="minorHAnsi"/>
          <w:color w:val="000000"/>
          <w:sz w:val="20"/>
          <w:szCs w:val="20"/>
        </w:rPr>
      </w:pPr>
      <w:r w:rsidRPr="001E6A85">
        <w:rPr>
          <w:rFonts w:eastAsiaTheme="minorEastAsia" w:cstheme="minorHAnsi"/>
          <w:color w:val="000000"/>
          <w:sz w:val="20"/>
          <w:szCs w:val="20"/>
        </w:rPr>
        <w:t xml:space="preserve">ჰუალინგ ჯგუფს 40 შვილობილი </w:t>
      </w:r>
      <w:r w:rsidR="00484FAA">
        <w:rPr>
          <w:rFonts w:eastAsiaTheme="minorEastAsia" w:cstheme="minorHAnsi"/>
          <w:color w:val="000000"/>
          <w:sz w:val="20"/>
          <w:szCs w:val="20"/>
        </w:rPr>
        <w:t>კომ</w:t>
      </w:r>
      <w:r w:rsidRPr="001E6A85">
        <w:rPr>
          <w:rFonts w:eastAsiaTheme="minorEastAsia" w:cstheme="minorHAnsi"/>
          <w:color w:val="000000"/>
          <w:sz w:val="20"/>
          <w:szCs w:val="20"/>
        </w:rPr>
        <w:t>პანია</w:t>
      </w:r>
      <w:r w:rsidR="00484FAA">
        <w:rPr>
          <w:rFonts w:eastAsiaTheme="minorEastAsia" w:cstheme="minorHAnsi"/>
          <w:color w:val="000000"/>
          <w:sz w:val="20"/>
          <w:szCs w:val="20"/>
          <w:lang w:val="ka-GE"/>
        </w:rPr>
        <w:t xml:space="preserve"> და</w:t>
      </w:r>
      <w:r w:rsidRPr="001E6A85">
        <w:rPr>
          <w:rFonts w:eastAsiaTheme="minorEastAsia" w:cstheme="minorHAnsi"/>
          <w:color w:val="000000"/>
          <w:sz w:val="20"/>
          <w:szCs w:val="20"/>
        </w:rPr>
        <w:t xml:space="preserve"> 80</w:t>
      </w:r>
      <w:r w:rsidR="00484FAA">
        <w:rPr>
          <w:rFonts w:eastAsiaTheme="minorEastAsia" w:cstheme="minorHAnsi"/>
          <w:color w:val="000000"/>
          <w:sz w:val="20"/>
          <w:szCs w:val="20"/>
        </w:rPr>
        <w:t>-ზე მეტი</w:t>
      </w:r>
      <w:r w:rsidRPr="001E6A85">
        <w:rPr>
          <w:rFonts w:eastAsiaTheme="minorEastAsia" w:cstheme="minorHAnsi"/>
          <w:color w:val="000000"/>
          <w:sz w:val="20"/>
          <w:szCs w:val="20"/>
        </w:rPr>
        <w:t xml:space="preserve"> აფილირებული კომპანია აქვს</w:t>
      </w:r>
      <w:r w:rsidR="00484FAA">
        <w:rPr>
          <w:rFonts w:eastAsiaTheme="minorEastAsia" w:cstheme="minorHAnsi"/>
          <w:color w:val="000000"/>
          <w:sz w:val="20"/>
          <w:szCs w:val="20"/>
        </w:rPr>
        <w:t>. მას</w:t>
      </w:r>
      <w:r w:rsidRPr="001E6A85">
        <w:rPr>
          <w:rFonts w:eastAsiaTheme="minorEastAsia" w:cstheme="minorHAnsi"/>
          <w:color w:val="000000"/>
          <w:sz w:val="20"/>
          <w:szCs w:val="20"/>
        </w:rPr>
        <w:t xml:space="preserve"> მსოფლიოში 5000-ზე მეტი ადამიანი ჰყავს დასაქმებული, ჩინეთის სინძიანგის რეგიონში კი 3000-ზე მეტი. </w:t>
      </w:r>
    </w:p>
    <w:p w:rsidR="00484FAA" w:rsidRPr="00484FAA" w:rsidRDefault="00170DA3" w:rsidP="00484FAA">
      <w:pPr>
        <w:pBdr>
          <w:top w:val="nil"/>
          <w:left w:val="nil"/>
          <w:bottom w:val="nil"/>
          <w:right w:val="nil"/>
          <w:between w:val="nil"/>
        </w:pBdr>
        <w:tabs>
          <w:tab w:val="left" w:pos="8370"/>
        </w:tabs>
        <w:spacing w:before="100" w:after="200" w:line="276" w:lineRule="auto"/>
        <w:jc w:val="both"/>
        <w:rPr>
          <w:rFonts w:eastAsiaTheme="minorEastAsia" w:cstheme="minorHAnsi"/>
          <w:color w:val="000000"/>
          <w:sz w:val="20"/>
          <w:szCs w:val="20"/>
          <w:lang w:val="ka-GE"/>
        </w:rPr>
      </w:pPr>
      <w:r w:rsidRPr="00484FAA">
        <w:rPr>
          <w:rFonts w:eastAsiaTheme="minorEastAsia" w:cstheme="minorHAnsi"/>
          <w:color w:val="000000"/>
          <w:sz w:val="20"/>
          <w:szCs w:val="20"/>
          <w:lang w:val="ka-GE"/>
        </w:rPr>
        <w:t>ამ შვილობილი კომპანიების მეშვეობით კომპანია ოპერირებს შემდეგ სექტორებში:</w:t>
      </w:r>
    </w:p>
    <w:p w:rsidR="00484FAA" w:rsidRPr="00484FAA" w:rsidRDefault="00170DA3" w:rsidP="0050307B">
      <w:pPr>
        <w:pStyle w:val="ListParagraph"/>
        <w:numPr>
          <w:ilvl w:val="0"/>
          <w:numId w:val="23"/>
        </w:numPr>
        <w:pBdr>
          <w:top w:val="nil"/>
          <w:left w:val="nil"/>
          <w:bottom w:val="nil"/>
          <w:right w:val="nil"/>
          <w:between w:val="nil"/>
        </w:pBdr>
        <w:tabs>
          <w:tab w:val="left" w:pos="8370"/>
        </w:tabs>
        <w:spacing w:before="100" w:after="200" w:line="276" w:lineRule="auto"/>
        <w:jc w:val="both"/>
        <w:rPr>
          <w:rFonts w:eastAsiaTheme="minorEastAsia" w:cstheme="minorHAnsi"/>
          <w:color w:val="000000"/>
          <w:sz w:val="20"/>
          <w:szCs w:val="20"/>
          <w:lang w:val="ka-GE"/>
        </w:rPr>
      </w:pPr>
      <w:r w:rsidRPr="00484FAA">
        <w:rPr>
          <w:rFonts w:eastAsiaTheme="minorEastAsia" w:cstheme="minorHAnsi"/>
          <w:color w:val="000000"/>
          <w:sz w:val="20"/>
          <w:szCs w:val="20"/>
          <w:lang w:val="ka-GE"/>
        </w:rPr>
        <w:t>უძრავი ქონების განვითარება და მართვა</w:t>
      </w:r>
    </w:p>
    <w:p w:rsidR="00484FAA" w:rsidRPr="00484FAA" w:rsidRDefault="00170DA3" w:rsidP="0050307B">
      <w:pPr>
        <w:pStyle w:val="ListParagraph"/>
        <w:numPr>
          <w:ilvl w:val="0"/>
          <w:numId w:val="23"/>
        </w:numPr>
        <w:pBdr>
          <w:top w:val="nil"/>
          <w:left w:val="nil"/>
          <w:bottom w:val="nil"/>
          <w:right w:val="nil"/>
          <w:between w:val="nil"/>
        </w:pBdr>
        <w:tabs>
          <w:tab w:val="left" w:pos="8370"/>
        </w:tabs>
        <w:spacing w:before="100" w:after="200" w:line="276" w:lineRule="auto"/>
        <w:jc w:val="both"/>
        <w:rPr>
          <w:rFonts w:eastAsiaTheme="minorEastAsia" w:cstheme="minorHAnsi"/>
          <w:color w:val="000000"/>
          <w:sz w:val="20"/>
          <w:szCs w:val="20"/>
          <w:lang w:val="ka-GE"/>
        </w:rPr>
      </w:pPr>
      <w:r w:rsidRPr="00484FAA">
        <w:rPr>
          <w:rFonts w:eastAsiaTheme="minorEastAsia" w:cstheme="minorHAnsi"/>
          <w:color w:val="000000"/>
          <w:sz w:val="20"/>
          <w:szCs w:val="20"/>
          <w:lang w:val="ka-GE"/>
        </w:rPr>
        <w:t>საცალო და საბითუმო საქონლის ბაზრების ოპერირება და მართვა</w:t>
      </w:r>
    </w:p>
    <w:p w:rsidR="00484FAA" w:rsidRPr="00484FAA" w:rsidRDefault="00170DA3" w:rsidP="0050307B">
      <w:pPr>
        <w:pStyle w:val="ListParagraph"/>
        <w:numPr>
          <w:ilvl w:val="0"/>
          <w:numId w:val="23"/>
        </w:numPr>
        <w:pBdr>
          <w:top w:val="nil"/>
          <w:left w:val="nil"/>
          <w:bottom w:val="nil"/>
          <w:right w:val="nil"/>
          <w:between w:val="nil"/>
        </w:pBdr>
        <w:tabs>
          <w:tab w:val="left" w:pos="8370"/>
        </w:tabs>
        <w:spacing w:before="100" w:after="200" w:line="276" w:lineRule="auto"/>
        <w:jc w:val="both"/>
        <w:rPr>
          <w:rFonts w:eastAsiaTheme="minorEastAsia" w:cstheme="minorHAnsi"/>
          <w:color w:val="000000"/>
          <w:sz w:val="20"/>
          <w:szCs w:val="20"/>
          <w:lang w:val="ka-GE"/>
        </w:rPr>
      </w:pPr>
      <w:r w:rsidRPr="00484FAA">
        <w:rPr>
          <w:rFonts w:eastAsiaTheme="minorEastAsia" w:cstheme="minorHAnsi"/>
          <w:color w:val="000000"/>
          <w:sz w:val="20"/>
          <w:szCs w:val="20"/>
          <w:lang w:val="ka-GE"/>
        </w:rPr>
        <w:t>კომერციული მომსახურება</w:t>
      </w:r>
    </w:p>
    <w:p w:rsidR="00484FAA" w:rsidRPr="00484FAA" w:rsidRDefault="00170DA3" w:rsidP="0050307B">
      <w:pPr>
        <w:pStyle w:val="ListParagraph"/>
        <w:numPr>
          <w:ilvl w:val="0"/>
          <w:numId w:val="23"/>
        </w:numPr>
        <w:pBdr>
          <w:top w:val="nil"/>
          <w:left w:val="nil"/>
          <w:bottom w:val="nil"/>
          <w:right w:val="nil"/>
          <w:between w:val="nil"/>
        </w:pBdr>
        <w:tabs>
          <w:tab w:val="left" w:pos="8370"/>
        </w:tabs>
        <w:spacing w:before="100" w:after="200" w:line="276" w:lineRule="auto"/>
        <w:jc w:val="both"/>
        <w:rPr>
          <w:rFonts w:eastAsiaTheme="minorEastAsia" w:cstheme="minorHAnsi"/>
          <w:color w:val="000000"/>
          <w:sz w:val="20"/>
          <w:szCs w:val="20"/>
          <w:lang w:val="ka-GE"/>
        </w:rPr>
      </w:pPr>
      <w:r w:rsidRPr="00484FAA">
        <w:rPr>
          <w:rFonts w:eastAsiaTheme="minorEastAsia" w:cstheme="minorHAnsi"/>
          <w:color w:val="000000"/>
          <w:sz w:val="20"/>
          <w:szCs w:val="20"/>
          <w:lang w:val="ka-GE"/>
        </w:rPr>
        <w:t>აგრობიზნესი</w:t>
      </w:r>
    </w:p>
    <w:p w:rsidR="00484FAA" w:rsidRPr="00484FAA" w:rsidRDefault="00170DA3" w:rsidP="0050307B">
      <w:pPr>
        <w:pStyle w:val="ListParagraph"/>
        <w:numPr>
          <w:ilvl w:val="0"/>
          <w:numId w:val="23"/>
        </w:numPr>
        <w:pBdr>
          <w:top w:val="nil"/>
          <w:left w:val="nil"/>
          <w:bottom w:val="nil"/>
          <w:right w:val="nil"/>
          <w:between w:val="nil"/>
        </w:pBdr>
        <w:tabs>
          <w:tab w:val="left" w:pos="8370"/>
        </w:tabs>
        <w:spacing w:before="100" w:after="200" w:line="276" w:lineRule="auto"/>
        <w:jc w:val="both"/>
        <w:rPr>
          <w:rFonts w:eastAsiaTheme="minorEastAsia" w:cstheme="minorHAnsi"/>
          <w:color w:val="000000"/>
          <w:sz w:val="20"/>
          <w:szCs w:val="20"/>
          <w:lang w:val="ka-GE"/>
        </w:rPr>
      </w:pPr>
      <w:r w:rsidRPr="00484FAA">
        <w:rPr>
          <w:rFonts w:eastAsiaTheme="minorEastAsia" w:cstheme="minorHAnsi"/>
          <w:color w:val="000000"/>
          <w:sz w:val="20"/>
          <w:szCs w:val="20"/>
          <w:lang w:val="ka-GE"/>
        </w:rPr>
        <w:t>ლოჯისტიკა და ტრანსპორტი</w:t>
      </w:r>
    </w:p>
    <w:p w:rsidR="00484FAA" w:rsidRDefault="00170DA3" w:rsidP="0050307B">
      <w:pPr>
        <w:pStyle w:val="ListParagraph"/>
        <w:numPr>
          <w:ilvl w:val="0"/>
          <w:numId w:val="23"/>
        </w:numPr>
        <w:pBdr>
          <w:top w:val="nil"/>
          <w:left w:val="nil"/>
          <w:bottom w:val="nil"/>
          <w:right w:val="nil"/>
          <w:between w:val="nil"/>
        </w:pBdr>
        <w:tabs>
          <w:tab w:val="left" w:pos="8370"/>
        </w:tabs>
        <w:spacing w:before="100" w:after="200" w:line="276" w:lineRule="auto"/>
        <w:jc w:val="both"/>
        <w:rPr>
          <w:rFonts w:eastAsiaTheme="minorEastAsia" w:cstheme="minorHAnsi"/>
          <w:color w:val="000000"/>
          <w:sz w:val="20"/>
          <w:szCs w:val="20"/>
          <w:lang w:val="ka-GE"/>
        </w:rPr>
      </w:pPr>
      <w:r>
        <w:rPr>
          <w:rFonts w:eastAsiaTheme="minorEastAsia" w:cstheme="minorHAnsi"/>
          <w:color w:val="000000"/>
          <w:sz w:val="20"/>
          <w:szCs w:val="20"/>
          <w:lang w:val="ka-GE"/>
        </w:rPr>
        <w:t>ფ</w:t>
      </w:r>
      <w:r w:rsidRPr="00484FAA">
        <w:rPr>
          <w:rFonts w:eastAsiaTheme="minorEastAsia" w:cstheme="minorHAnsi"/>
          <w:color w:val="000000"/>
          <w:sz w:val="20"/>
          <w:szCs w:val="20"/>
          <w:lang w:val="ka-GE"/>
        </w:rPr>
        <w:t>ინანსური სექტორი</w:t>
      </w:r>
    </w:p>
    <w:p w:rsidR="00484FAA" w:rsidRPr="00484FAA" w:rsidRDefault="00170DA3" w:rsidP="0050307B">
      <w:pPr>
        <w:pStyle w:val="ListParagraph"/>
        <w:numPr>
          <w:ilvl w:val="0"/>
          <w:numId w:val="23"/>
        </w:numPr>
        <w:pBdr>
          <w:top w:val="nil"/>
          <w:left w:val="nil"/>
          <w:bottom w:val="nil"/>
          <w:right w:val="nil"/>
          <w:between w:val="nil"/>
        </w:pBdr>
        <w:tabs>
          <w:tab w:val="left" w:pos="8370"/>
        </w:tabs>
        <w:spacing w:before="100" w:after="200" w:line="276" w:lineRule="auto"/>
        <w:jc w:val="both"/>
        <w:rPr>
          <w:rFonts w:eastAsiaTheme="minorEastAsia" w:cstheme="minorHAnsi"/>
          <w:color w:val="000000"/>
          <w:sz w:val="20"/>
          <w:szCs w:val="20"/>
          <w:lang w:val="ka-GE"/>
        </w:rPr>
      </w:pPr>
      <w:r>
        <w:rPr>
          <w:rFonts w:eastAsiaTheme="minorEastAsia" w:cstheme="minorHAnsi"/>
          <w:color w:val="000000"/>
          <w:sz w:val="20"/>
          <w:szCs w:val="20"/>
          <w:lang w:val="ka-GE"/>
        </w:rPr>
        <w:t>განათლება</w:t>
      </w:r>
      <w:r w:rsidRPr="00484FAA">
        <w:rPr>
          <w:rFonts w:eastAsiaTheme="minorEastAsia" w:cstheme="minorHAnsi"/>
          <w:color w:val="000000"/>
          <w:sz w:val="20"/>
          <w:szCs w:val="20"/>
          <w:lang w:val="ka-GE"/>
        </w:rPr>
        <w:tab/>
      </w:r>
    </w:p>
    <w:p w:rsidR="001E6A85" w:rsidRPr="001E6A85" w:rsidRDefault="00170DA3" w:rsidP="001E6A85">
      <w:pPr>
        <w:pBdr>
          <w:top w:val="nil"/>
          <w:left w:val="nil"/>
          <w:bottom w:val="nil"/>
          <w:right w:val="nil"/>
          <w:between w:val="nil"/>
        </w:pBdr>
        <w:tabs>
          <w:tab w:val="left" w:pos="8370"/>
        </w:tabs>
        <w:spacing w:before="100" w:after="200" w:line="276" w:lineRule="auto"/>
        <w:jc w:val="both"/>
        <w:rPr>
          <w:rFonts w:eastAsiaTheme="minorEastAsia" w:cstheme="minorHAnsi"/>
          <w:color w:val="000000"/>
          <w:sz w:val="20"/>
          <w:szCs w:val="20"/>
        </w:rPr>
      </w:pPr>
      <w:r w:rsidRPr="001E6A85">
        <w:rPr>
          <w:rFonts w:eastAsiaTheme="minorEastAsia" w:cstheme="minorHAnsi"/>
          <w:color w:val="000000"/>
          <w:sz w:val="20"/>
          <w:szCs w:val="20"/>
        </w:rPr>
        <w:t xml:space="preserve">2007 წელს ჰუალინგმა საქართველოში საინვესტიციო პროექტების განხორციელება დაიწყო. ამჟამად ჰუალინგ ჯგუფი საქართველოში ყველაზე მსხვილი კერძო საინვესტიციო ჯგუფია, რომელსაც </w:t>
      </w:r>
      <w:r w:rsidR="005F33D2">
        <w:rPr>
          <w:rFonts w:eastAsiaTheme="minorEastAsia" w:cstheme="minorHAnsi"/>
          <w:color w:val="000000"/>
          <w:sz w:val="20"/>
          <w:szCs w:val="20"/>
          <w:lang w:val="ka-GE"/>
        </w:rPr>
        <w:t>55</w:t>
      </w:r>
      <w:r w:rsidRPr="001E6A85">
        <w:rPr>
          <w:rFonts w:eastAsiaTheme="minorEastAsia" w:cstheme="minorHAnsi"/>
          <w:color w:val="000000"/>
          <w:sz w:val="20"/>
          <w:szCs w:val="20"/>
        </w:rPr>
        <w:t>0 მილიონ დოლარზე მეტი მთლიანი კაპიტალი აქვს ინვესტირებული.</w:t>
      </w:r>
    </w:p>
    <w:p w:rsidR="00170DA3" w:rsidRDefault="00170DA3" w:rsidP="001E6A85">
      <w:pPr>
        <w:pBdr>
          <w:top w:val="nil"/>
          <w:left w:val="nil"/>
          <w:bottom w:val="nil"/>
          <w:right w:val="nil"/>
          <w:between w:val="nil"/>
        </w:pBdr>
        <w:tabs>
          <w:tab w:val="left" w:pos="8370"/>
        </w:tabs>
        <w:spacing w:before="100" w:after="200" w:line="276" w:lineRule="auto"/>
        <w:jc w:val="both"/>
        <w:rPr>
          <w:rFonts w:eastAsiaTheme="minorEastAsia" w:cstheme="minorHAnsi"/>
          <w:color w:val="000000"/>
          <w:sz w:val="20"/>
          <w:szCs w:val="20"/>
        </w:rPr>
      </w:pPr>
    </w:p>
    <w:p w:rsidR="00170DA3" w:rsidRDefault="00170DA3" w:rsidP="001E6A85">
      <w:pPr>
        <w:pBdr>
          <w:top w:val="nil"/>
          <w:left w:val="nil"/>
          <w:bottom w:val="nil"/>
          <w:right w:val="nil"/>
          <w:between w:val="nil"/>
        </w:pBdr>
        <w:tabs>
          <w:tab w:val="left" w:pos="8370"/>
        </w:tabs>
        <w:spacing w:before="100" w:after="200" w:line="276" w:lineRule="auto"/>
        <w:jc w:val="both"/>
        <w:rPr>
          <w:rFonts w:eastAsiaTheme="minorEastAsia" w:cstheme="minorHAnsi"/>
          <w:color w:val="000000"/>
          <w:sz w:val="20"/>
          <w:szCs w:val="20"/>
        </w:rPr>
      </w:pPr>
    </w:p>
    <w:p w:rsidR="000B3FBA" w:rsidRDefault="000B3FBA" w:rsidP="001E6A85">
      <w:pPr>
        <w:pBdr>
          <w:top w:val="nil"/>
          <w:left w:val="nil"/>
          <w:bottom w:val="nil"/>
          <w:right w:val="nil"/>
          <w:between w:val="nil"/>
        </w:pBdr>
        <w:tabs>
          <w:tab w:val="left" w:pos="8370"/>
        </w:tabs>
        <w:spacing w:before="100" w:after="200" w:line="276" w:lineRule="auto"/>
        <w:jc w:val="both"/>
        <w:rPr>
          <w:rFonts w:eastAsiaTheme="minorEastAsia" w:cstheme="minorHAnsi"/>
          <w:color w:val="000000"/>
          <w:sz w:val="20"/>
          <w:szCs w:val="20"/>
        </w:rPr>
      </w:pPr>
    </w:p>
    <w:p w:rsidR="001E6A85" w:rsidRDefault="00170DA3" w:rsidP="001E6A85">
      <w:pPr>
        <w:pBdr>
          <w:top w:val="nil"/>
          <w:left w:val="nil"/>
          <w:bottom w:val="nil"/>
          <w:right w:val="nil"/>
          <w:between w:val="nil"/>
        </w:pBdr>
        <w:tabs>
          <w:tab w:val="left" w:pos="8370"/>
        </w:tabs>
        <w:spacing w:before="100" w:after="200" w:line="276" w:lineRule="auto"/>
        <w:jc w:val="both"/>
        <w:rPr>
          <w:rFonts w:eastAsiaTheme="minorEastAsia" w:cstheme="minorHAnsi"/>
          <w:color w:val="000000"/>
          <w:sz w:val="20"/>
          <w:szCs w:val="20"/>
        </w:rPr>
      </w:pPr>
      <w:r w:rsidRPr="001E6A85">
        <w:rPr>
          <w:rFonts w:eastAsiaTheme="minorEastAsia" w:cstheme="minorHAnsi"/>
          <w:color w:val="000000"/>
          <w:sz w:val="20"/>
          <w:szCs w:val="20"/>
        </w:rPr>
        <w:t>ჰუალინგ ჯგუფის ხედვაა აღმოსავლეთ ევროპასა და აზიაში საქმიანობის გაფართოება, განვითარება „აბრეშუმის გზის</w:t>
      </w:r>
      <w:r w:rsidR="005F33D2">
        <w:rPr>
          <w:rFonts w:eastAsiaTheme="minorEastAsia" w:cstheme="minorHAnsi"/>
          <w:color w:val="000000"/>
          <w:sz w:val="20"/>
          <w:szCs w:val="20"/>
        </w:rPr>
        <w:t>“</w:t>
      </w:r>
      <w:r w:rsidRPr="001E6A85">
        <w:rPr>
          <w:rFonts w:eastAsiaTheme="minorEastAsia" w:cstheme="minorHAnsi"/>
          <w:color w:val="000000"/>
          <w:sz w:val="20"/>
          <w:szCs w:val="20"/>
        </w:rPr>
        <w:t>პროექტის ინიციატივის კვალდაკვალ, საქართველოს, როგორც ევროპა-აზიის დამაკავშირებელი სავაჭრო ცენტრის ისტორიული როლის აღორძინება და საბოლოოდ ჰუალინგ ჯგუფის ორ რეგიონს შორის ხიდად გადაქცევა.</w:t>
      </w:r>
    </w:p>
    <w:p w:rsidR="004316B6" w:rsidRPr="000B0F1E" w:rsidRDefault="00170DA3" w:rsidP="008739D4">
      <w:pPr>
        <w:pBdr>
          <w:top w:val="nil"/>
          <w:left w:val="nil"/>
          <w:bottom w:val="nil"/>
          <w:right w:val="nil"/>
          <w:between w:val="nil"/>
        </w:pBdr>
        <w:tabs>
          <w:tab w:val="left" w:pos="8370"/>
        </w:tabs>
        <w:spacing w:before="100" w:after="200" w:line="276" w:lineRule="auto"/>
        <w:jc w:val="both"/>
        <w:rPr>
          <w:rFonts w:eastAsiaTheme="minorEastAsia" w:cstheme="minorHAnsi"/>
          <w:color w:val="000000"/>
          <w:sz w:val="20"/>
          <w:szCs w:val="20"/>
        </w:rPr>
      </w:pPr>
      <w:r w:rsidRPr="005F33D2">
        <w:rPr>
          <w:rFonts w:eastAsiaTheme="minorEastAsia" w:cstheme="minorHAnsi"/>
          <w:color w:val="000000"/>
          <w:sz w:val="20"/>
          <w:szCs w:val="20"/>
        </w:rPr>
        <w:t>საბოლოო ბენეფიციარი მფლობელების ამჟამინდელი სტრუქტურა შეიცვალა 2024 წლის 23 თებერვალს, როგორც ქვემოთ</w:t>
      </w:r>
      <w:r>
        <w:rPr>
          <w:rFonts w:eastAsiaTheme="minorEastAsia" w:cstheme="minorHAnsi"/>
          <w:color w:val="000000"/>
          <w:sz w:val="20"/>
          <w:szCs w:val="20"/>
          <w:lang w:val="ka-GE"/>
        </w:rPr>
        <w:t>აა</w:t>
      </w:r>
      <w:r w:rsidRPr="005F33D2">
        <w:rPr>
          <w:rFonts w:eastAsiaTheme="minorEastAsia" w:cstheme="minorHAnsi"/>
          <w:color w:val="000000"/>
          <w:sz w:val="20"/>
          <w:szCs w:val="20"/>
        </w:rPr>
        <w:t xml:space="preserve"> </w:t>
      </w:r>
      <w:r>
        <w:rPr>
          <w:rFonts w:eastAsiaTheme="minorEastAsia" w:cstheme="minorHAnsi"/>
          <w:color w:val="000000"/>
          <w:sz w:val="20"/>
          <w:szCs w:val="20"/>
        </w:rPr>
        <w:t>მოცემული</w:t>
      </w:r>
      <w:r w:rsidRPr="005F33D2">
        <w:rPr>
          <w:rFonts w:eastAsiaTheme="minorEastAsia" w:cstheme="minorHAnsi"/>
          <w:color w:val="000000"/>
          <w:sz w:val="20"/>
          <w:szCs w:val="20"/>
        </w:rPr>
        <w:t>:</w:t>
      </w:r>
    </w:p>
    <w:p w:rsidR="004515DE" w:rsidRPr="000B0F1E" w:rsidRDefault="004515DE" w:rsidP="004316B6">
      <w:pPr>
        <w:jc w:val="both"/>
        <w:rPr>
          <w:rFonts w:cstheme="minorHAnsi"/>
          <w:sz w:val="20"/>
          <w:szCs w:val="20"/>
          <w:lang w:val="ka-GE"/>
        </w:rPr>
      </w:pPr>
    </w:p>
    <w:p w:rsidR="009016B2" w:rsidRPr="000B0F1E" w:rsidRDefault="00170DA3" w:rsidP="009016B2">
      <w:pPr>
        <w:jc w:val="both"/>
        <w:rPr>
          <w:rFonts w:cstheme="minorHAnsi"/>
          <w:sz w:val="20"/>
          <w:szCs w:val="20"/>
          <w:lang w:val="ka-GE"/>
        </w:rPr>
      </w:pPr>
      <w:r w:rsidRPr="001D0ACE">
        <w:rPr>
          <w:rFonts w:cstheme="minorHAnsi"/>
          <w:noProof/>
          <w:sz w:val="20"/>
          <w:szCs w:val="20"/>
        </w:rPr>
        <w:drawing>
          <wp:inline distT="0" distB="0" distL="0" distR="0">
            <wp:extent cx="6152515" cy="3839881"/>
            <wp:effectExtent l="0" t="0" r="635" b="8255"/>
            <wp:docPr id="5" name="Picture 5"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210147" name="Picture 5" descr="A diagram of a company&#10;&#10;Description automatically generated"/>
                    <pic:cNvPicPr/>
                  </pic:nvPicPr>
                  <pic:blipFill>
                    <a:blip r:embed="rId20"/>
                    <a:stretch>
                      <a:fillRect/>
                    </a:stretch>
                  </pic:blipFill>
                  <pic:spPr>
                    <a:xfrm>
                      <a:off x="0" y="0"/>
                      <a:ext cx="6152515" cy="3839881"/>
                    </a:xfrm>
                    <a:prstGeom prst="rect">
                      <a:avLst/>
                    </a:prstGeom>
                  </pic:spPr>
                </pic:pic>
              </a:graphicData>
            </a:graphic>
          </wp:inline>
        </w:drawing>
      </w:r>
    </w:p>
    <w:p w:rsidR="005F33D2" w:rsidRPr="005F33D2" w:rsidRDefault="00170DA3" w:rsidP="005F33D2">
      <w:pPr>
        <w:jc w:val="both"/>
        <w:rPr>
          <w:rFonts w:cstheme="minorHAnsi"/>
          <w:sz w:val="20"/>
          <w:szCs w:val="20"/>
          <w:lang w:val="ka-GE"/>
        </w:rPr>
      </w:pPr>
      <w:r w:rsidRPr="005F33D2">
        <w:rPr>
          <w:rFonts w:cstheme="minorHAnsi"/>
          <w:sz w:val="20"/>
          <w:szCs w:val="20"/>
          <w:lang w:val="ka-GE"/>
        </w:rPr>
        <w:t xml:space="preserve">ცვლილების შემდეგ, ბანკის საბოლოო ბენეფიციარი მფლობელები არიან </w:t>
      </w:r>
      <w:r>
        <w:rPr>
          <w:rFonts w:cstheme="minorHAnsi"/>
          <w:sz w:val="20"/>
          <w:szCs w:val="20"/>
          <w:lang w:val="ka-GE"/>
        </w:rPr>
        <w:t xml:space="preserve"> მი ზაიქი</w:t>
      </w:r>
      <w:r w:rsidRPr="005F33D2">
        <w:rPr>
          <w:rFonts w:cstheme="minorHAnsi"/>
          <w:sz w:val="20"/>
          <w:szCs w:val="20"/>
          <w:lang w:val="ka-GE"/>
        </w:rPr>
        <w:t xml:space="preserve">, რომელიც ფლობს აქციების 56,31%-ს და </w:t>
      </w:r>
      <w:r>
        <w:rPr>
          <w:rFonts w:cstheme="minorHAnsi"/>
          <w:sz w:val="20"/>
          <w:szCs w:val="20"/>
          <w:lang w:val="ka-GE"/>
        </w:rPr>
        <w:t>მი ენხვა</w:t>
      </w:r>
      <w:r w:rsidRPr="005F33D2">
        <w:rPr>
          <w:rFonts w:cstheme="minorHAnsi"/>
          <w:sz w:val="20"/>
          <w:szCs w:val="20"/>
          <w:lang w:val="ka-GE"/>
        </w:rPr>
        <w:t>, 41,79%.</w:t>
      </w:r>
    </w:p>
    <w:p w:rsidR="009016B2" w:rsidRDefault="00170DA3" w:rsidP="005F33D2">
      <w:pPr>
        <w:jc w:val="both"/>
        <w:rPr>
          <w:rFonts w:cstheme="minorHAnsi"/>
          <w:sz w:val="20"/>
          <w:szCs w:val="20"/>
          <w:lang w:val="ka-GE"/>
        </w:rPr>
      </w:pPr>
      <w:r w:rsidRPr="005F33D2">
        <w:rPr>
          <w:rFonts w:cstheme="minorHAnsi"/>
          <w:sz w:val="20"/>
          <w:szCs w:val="20"/>
          <w:lang w:val="ka-GE"/>
        </w:rPr>
        <w:t>2023 წ</w:t>
      </w:r>
      <w:r>
        <w:rPr>
          <w:rFonts w:cstheme="minorHAnsi"/>
          <w:sz w:val="20"/>
          <w:szCs w:val="20"/>
          <w:lang w:val="ka-GE"/>
        </w:rPr>
        <w:t xml:space="preserve">ელს </w:t>
      </w:r>
      <w:r w:rsidRPr="005F33D2">
        <w:rPr>
          <w:rFonts w:cstheme="minorHAnsi"/>
          <w:sz w:val="20"/>
          <w:szCs w:val="20"/>
          <w:lang w:val="ka-GE"/>
        </w:rPr>
        <w:t xml:space="preserve">საბოლოო ბენეფიციარი მფლობელი იყო ბ-ნი </w:t>
      </w:r>
      <w:r>
        <w:rPr>
          <w:rFonts w:cstheme="minorHAnsi"/>
          <w:sz w:val="20"/>
          <w:szCs w:val="20"/>
          <w:lang w:val="ka-GE"/>
        </w:rPr>
        <w:t>ენხვა მი</w:t>
      </w:r>
      <w:r w:rsidRPr="005F33D2">
        <w:rPr>
          <w:rFonts w:cstheme="minorHAnsi"/>
          <w:sz w:val="20"/>
          <w:szCs w:val="20"/>
          <w:lang w:val="ka-GE"/>
        </w:rPr>
        <w:t>.</w:t>
      </w:r>
      <w:r>
        <w:rPr>
          <w:rFonts w:cstheme="minorHAnsi"/>
          <w:sz w:val="20"/>
          <w:szCs w:val="20"/>
          <w:lang w:val="ka-GE"/>
        </w:rPr>
        <w:t xml:space="preserve"> </w:t>
      </w:r>
    </w:p>
    <w:p w:rsidR="00196FA9" w:rsidRPr="00196FA9" w:rsidRDefault="00170DA3" w:rsidP="00196FA9">
      <w:pPr>
        <w:jc w:val="both"/>
        <w:rPr>
          <w:rFonts w:cstheme="minorHAnsi"/>
          <w:sz w:val="20"/>
          <w:szCs w:val="20"/>
          <w:lang w:val="ka-GE"/>
        </w:rPr>
      </w:pPr>
      <w:r>
        <w:rPr>
          <w:rFonts w:cstheme="minorHAnsi"/>
          <w:sz w:val="20"/>
          <w:szCs w:val="20"/>
          <w:lang w:val="ka-GE"/>
        </w:rPr>
        <w:t>მი ენხვა</w:t>
      </w:r>
      <w:r w:rsidRPr="00196FA9">
        <w:rPr>
          <w:rFonts w:cstheme="minorHAnsi"/>
          <w:sz w:val="20"/>
          <w:szCs w:val="20"/>
          <w:lang w:val="ka-GE"/>
        </w:rPr>
        <w:t xml:space="preserve"> ბაზისბანკის ბენეფიციარი მფლობელი</w:t>
      </w:r>
      <w:r>
        <w:rPr>
          <w:rFonts w:cstheme="minorHAnsi"/>
          <w:sz w:val="20"/>
          <w:szCs w:val="20"/>
          <w:lang w:val="ka-GE"/>
        </w:rPr>
        <w:t>ა</w:t>
      </w:r>
      <w:r w:rsidRPr="00196FA9">
        <w:rPr>
          <w:rFonts w:cstheme="minorHAnsi"/>
          <w:sz w:val="20"/>
          <w:szCs w:val="20"/>
          <w:lang w:val="ka-GE"/>
        </w:rPr>
        <w:t xml:space="preserve">, რომელიც ფლობს </w:t>
      </w:r>
      <w:r>
        <w:rPr>
          <w:rFonts w:cstheme="minorHAnsi"/>
          <w:sz w:val="20"/>
          <w:szCs w:val="20"/>
          <w:lang w:val="ka-GE"/>
        </w:rPr>
        <w:t>ჰუალინგ ჯგუფ</w:t>
      </w:r>
      <w:r w:rsidRPr="00196FA9">
        <w:rPr>
          <w:rFonts w:cstheme="minorHAnsi"/>
          <w:sz w:val="20"/>
          <w:szCs w:val="20"/>
          <w:lang w:val="ka-GE"/>
        </w:rPr>
        <w:t xml:space="preserve">ის 45,44%-ს. მისი პროფესიული </w:t>
      </w:r>
      <w:r>
        <w:rPr>
          <w:rFonts w:cstheme="minorHAnsi"/>
          <w:sz w:val="20"/>
          <w:szCs w:val="20"/>
          <w:lang w:val="ka-GE"/>
        </w:rPr>
        <w:t>გზა</w:t>
      </w:r>
      <w:r w:rsidRPr="00196FA9">
        <w:rPr>
          <w:rFonts w:cstheme="minorHAnsi"/>
          <w:sz w:val="20"/>
          <w:szCs w:val="20"/>
          <w:lang w:val="ka-GE"/>
        </w:rPr>
        <w:t xml:space="preserve"> 1980 წელს</w:t>
      </w:r>
      <w:r>
        <w:rPr>
          <w:rFonts w:cstheme="minorHAnsi"/>
          <w:sz w:val="20"/>
          <w:szCs w:val="20"/>
          <w:lang w:val="ka-GE"/>
        </w:rPr>
        <w:t xml:space="preserve"> დაიწყო</w:t>
      </w:r>
      <w:r w:rsidRPr="00196FA9">
        <w:rPr>
          <w:rFonts w:cstheme="minorHAnsi"/>
          <w:sz w:val="20"/>
          <w:szCs w:val="20"/>
          <w:lang w:val="ka-GE"/>
        </w:rPr>
        <w:t xml:space="preserve">, </w:t>
      </w:r>
      <w:r>
        <w:rPr>
          <w:rFonts w:cstheme="minorHAnsi"/>
          <w:sz w:val="20"/>
          <w:szCs w:val="20"/>
          <w:lang w:val="ka-GE"/>
        </w:rPr>
        <w:t xml:space="preserve">როცა </w:t>
      </w:r>
      <w:r w:rsidRPr="00196FA9">
        <w:rPr>
          <w:rFonts w:cstheme="minorHAnsi"/>
          <w:sz w:val="20"/>
          <w:szCs w:val="20"/>
          <w:lang w:val="ka-GE"/>
        </w:rPr>
        <w:t xml:space="preserve"> ურუმჩის მუნიციპალური ურბანული მართვის ადმინისტრაციაში</w:t>
      </w:r>
      <w:r>
        <w:rPr>
          <w:rFonts w:cstheme="minorHAnsi"/>
          <w:sz w:val="20"/>
          <w:szCs w:val="20"/>
          <w:lang w:val="ka-GE"/>
        </w:rPr>
        <w:t xml:space="preserve"> მუშაობდა</w:t>
      </w:r>
      <w:r w:rsidRPr="00196FA9">
        <w:rPr>
          <w:rFonts w:cstheme="minorHAnsi"/>
          <w:sz w:val="20"/>
          <w:szCs w:val="20"/>
          <w:lang w:val="ka-GE"/>
        </w:rPr>
        <w:t>. 1988 წელს მან დააარსა სამშენებლო მასალების ბაზარი ურუმჩიში, რომელიც აღინიშნება როგორც "ჰუალინგ ჯგუფის" დაარსება. მიუხედავად თავდაპირველი გამოწვევების</w:t>
      </w:r>
      <w:r>
        <w:rPr>
          <w:rFonts w:cstheme="minorHAnsi"/>
          <w:sz w:val="20"/>
          <w:szCs w:val="20"/>
          <w:lang w:val="ka-GE"/>
        </w:rPr>
        <w:t>ა</w:t>
      </w:r>
      <w:r w:rsidRPr="00196FA9">
        <w:rPr>
          <w:rFonts w:cstheme="minorHAnsi"/>
          <w:sz w:val="20"/>
          <w:szCs w:val="20"/>
          <w:lang w:val="ka-GE"/>
        </w:rPr>
        <w:t>, კომპანიამ გამოიყენა განვითარებადი ბაზრის შესაძლებლობები, რომლებიც  1991 წელს</w:t>
      </w:r>
      <w:r>
        <w:rPr>
          <w:rFonts w:cstheme="minorHAnsi"/>
          <w:sz w:val="20"/>
          <w:szCs w:val="20"/>
          <w:lang w:val="ka-GE"/>
        </w:rPr>
        <w:t xml:space="preserve"> </w:t>
      </w:r>
      <w:r w:rsidRPr="00196FA9">
        <w:rPr>
          <w:rFonts w:cstheme="minorHAnsi"/>
          <w:sz w:val="20"/>
          <w:szCs w:val="20"/>
          <w:lang w:val="ka-GE"/>
        </w:rPr>
        <w:t xml:space="preserve">საბჭოთა კავშირის დაშლის შემდეგ წარმოიშვა. 1990-იანი წლების შუა პერიოდისთვის </w:t>
      </w:r>
      <w:r>
        <w:rPr>
          <w:rFonts w:cstheme="minorHAnsi"/>
          <w:sz w:val="20"/>
          <w:szCs w:val="20"/>
          <w:lang w:val="ka-GE"/>
        </w:rPr>
        <w:t>ჰუალინგ ჯგუფი</w:t>
      </w:r>
      <w:r w:rsidRPr="00196FA9">
        <w:rPr>
          <w:rFonts w:cstheme="minorHAnsi"/>
          <w:sz w:val="20"/>
          <w:szCs w:val="20"/>
          <w:lang w:val="ka-GE"/>
        </w:rPr>
        <w:t xml:space="preserve">  რეგიონულ სავაჭრო ბაზარზე</w:t>
      </w:r>
      <w:r>
        <w:rPr>
          <w:rFonts w:cstheme="minorHAnsi"/>
          <w:sz w:val="20"/>
          <w:szCs w:val="20"/>
          <w:lang w:val="ka-GE"/>
        </w:rPr>
        <w:t xml:space="preserve"> </w:t>
      </w:r>
      <w:r w:rsidRPr="00196FA9">
        <w:rPr>
          <w:rFonts w:cstheme="minorHAnsi"/>
          <w:sz w:val="20"/>
          <w:szCs w:val="20"/>
          <w:lang w:val="ka-GE"/>
        </w:rPr>
        <w:t>წამყვან სუბიექტი გახდა. ჯგუფის ბიზნეს საწარმოები ყოველწლიურად გაფართოვდა სხვადასხვა სექტორში. 2007 წლიდან კომპანია აქტიურად ახორციელებს ინვესტიციებს საქართველოში.</w:t>
      </w:r>
    </w:p>
    <w:p w:rsidR="00FC4D0C" w:rsidRDefault="00170DA3" w:rsidP="00092AA6">
      <w:pPr>
        <w:jc w:val="both"/>
        <w:rPr>
          <w:rFonts w:cstheme="minorHAnsi"/>
          <w:sz w:val="20"/>
          <w:szCs w:val="20"/>
          <w:lang w:val="ka-GE"/>
        </w:rPr>
      </w:pPr>
      <w:r>
        <w:rPr>
          <w:rFonts w:cstheme="minorHAnsi"/>
          <w:sz w:val="20"/>
          <w:szCs w:val="20"/>
          <w:lang w:val="ka-GE"/>
        </w:rPr>
        <w:t>მი ზაიქი</w:t>
      </w:r>
      <w:r w:rsidRPr="00196FA9">
        <w:rPr>
          <w:rFonts w:cstheme="minorHAnsi"/>
          <w:sz w:val="20"/>
          <w:szCs w:val="20"/>
          <w:lang w:val="ka-GE"/>
        </w:rPr>
        <w:t xml:space="preserve"> ბაზისბანკის საბოლოო ბენეფიციარი მფლობელი</w:t>
      </w:r>
      <w:r>
        <w:rPr>
          <w:rFonts w:cstheme="minorHAnsi"/>
          <w:sz w:val="20"/>
          <w:szCs w:val="20"/>
          <w:lang w:val="ka-GE"/>
        </w:rPr>
        <w:t>ა</w:t>
      </w:r>
      <w:r w:rsidRPr="00196FA9">
        <w:rPr>
          <w:rFonts w:cstheme="minorHAnsi"/>
          <w:sz w:val="20"/>
          <w:szCs w:val="20"/>
          <w:lang w:val="ka-GE"/>
        </w:rPr>
        <w:t xml:space="preserve">, რომელიც </w:t>
      </w:r>
      <w:r>
        <w:rPr>
          <w:rFonts w:cstheme="minorHAnsi"/>
          <w:sz w:val="20"/>
          <w:szCs w:val="20"/>
          <w:lang w:val="ka-GE"/>
        </w:rPr>
        <w:t>ჰუალინგ ჯგუფ</w:t>
      </w:r>
      <w:r w:rsidRPr="00196FA9">
        <w:rPr>
          <w:rFonts w:cstheme="minorHAnsi"/>
          <w:sz w:val="20"/>
          <w:szCs w:val="20"/>
          <w:lang w:val="ka-GE"/>
        </w:rPr>
        <w:t>ში</w:t>
      </w:r>
      <w:r>
        <w:rPr>
          <w:rFonts w:cstheme="minorHAnsi"/>
          <w:sz w:val="20"/>
          <w:szCs w:val="20"/>
          <w:lang w:val="ka-GE"/>
        </w:rPr>
        <w:t xml:space="preserve"> </w:t>
      </w:r>
      <w:r w:rsidRPr="00196FA9">
        <w:rPr>
          <w:rFonts w:cstheme="minorHAnsi"/>
          <w:sz w:val="20"/>
          <w:szCs w:val="20"/>
          <w:lang w:val="ka-GE"/>
        </w:rPr>
        <w:t xml:space="preserve"> 54,55%-იან წილს</w:t>
      </w:r>
      <w:r>
        <w:rPr>
          <w:rFonts w:cstheme="minorHAnsi"/>
          <w:sz w:val="20"/>
          <w:szCs w:val="20"/>
          <w:lang w:val="ka-GE"/>
        </w:rPr>
        <w:t xml:space="preserve"> </w:t>
      </w:r>
      <w:r w:rsidRPr="00196FA9">
        <w:rPr>
          <w:rFonts w:cstheme="minorHAnsi"/>
          <w:sz w:val="20"/>
          <w:szCs w:val="20"/>
          <w:lang w:val="ka-GE"/>
        </w:rPr>
        <w:t>ფლობს. მან ბაკალავრის ხარისხი კალიფორნიის უნივერსიტეტში</w:t>
      </w:r>
      <w:r>
        <w:rPr>
          <w:rFonts w:cstheme="minorHAnsi"/>
          <w:sz w:val="20"/>
          <w:szCs w:val="20"/>
          <w:lang w:val="ka-GE"/>
        </w:rPr>
        <w:t xml:space="preserve"> </w:t>
      </w:r>
      <w:r w:rsidRPr="00196FA9">
        <w:rPr>
          <w:rFonts w:cstheme="minorHAnsi"/>
          <w:sz w:val="20"/>
          <w:szCs w:val="20"/>
          <w:lang w:val="ka-GE"/>
        </w:rPr>
        <w:t xml:space="preserve">მიიღო. 2011 წლიდან მუშაობდა „ჰუალინგ ჯგუფში“ გენერალური მენეჯერის ოფისის დირექტორის მოადგილედ, საქართველოს ფილიალის ჩათვლით. </w:t>
      </w:r>
      <w:r w:rsidRPr="00196FA9">
        <w:rPr>
          <w:rFonts w:cstheme="minorHAnsi"/>
          <w:sz w:val="20"/>
          <w:szCs w:val="20"/>
          <w:lang w:val="ka-GE"/>
        </w:rPr>
        <w:lastRenderedPageBreak/>
        <w:t>ამ თანამდებობამდე, 2005 წლიდან 2011 წლამდე,  ჰუალინგ ჯგუფში</w:t>
      </w:r>
      <w:r>
        <w:rPr>
          <w:rFonts w:cstheme="minorHAnsi"/>
          <w:sz w:val="20"/>
          <w:szCs w:val="20"/>
          <w:lang w:val="ka-GE"/>
        </w:rPr>
        <w:t xml:space="preserve"> </w:t>
      </w:r>
      <w:r w:rsidRPr="00196FA9">
        <w:rPr>
          <w:rFonts w:cstheme="minorHAnsi"/>
          <w:sz w:val="20"/>
          <w:szCs w:val="20"/>
          <w:lang w:val="ka-GE"/>
        </w:rPr>
        <w:t>მუშაობდა</w:t>
      </w:r>
      <w:r>
        <w:rPr>
          <w:rFonts w:cstheme="minorHAnsi"/>
          <w:sz w:val="20"/>
          <w:szCs w:val="20"/>
          <w:lang w:val="ka-GE"/>
        </w:rPr>
        <w:t xml:space="preserve"> </w:t>
      </w:r>
      <w:r w:rsidRPr="00196FA9">
        <w:rPr>
          <w:rFonts w:cstheme="minorHAnsi"/>
          <w:sz w:val="20"/>
          <w:szCs w:val="20"/>
          <w:lang w:val="ka-GE"/>
        </w:rPr>
        <w:t>გენერალური მენეჯერის თანაშემწედ.</w:t>
      </w:r>
    </w:p>
    <w:p w:rsidR="00092AA6" w:rsidRPr="00FC4D0C" w:rsidRDefault="00170DA3" w:rsidP="00092AA6">
      <w:pPr>
        <w:jc w:val="both"/>
        <w:rPr>
          <w:rFonts w:cstheme="minorHAnsi"/>
          <w:sz w:val="20"/>
          <w:szCs w:val="20"/>
          <w:lang w:val="ka-GE"/>
        </w:rPr>
      </w:pPr>
      <w:r w:rsidRPr="00196FA9">
        <w:rPr>
          <w:rFonts w:cstheme="minorHAnsi"/>
          <w:sz w:val="20"/>
          <w:szCs w:val="20"/>
          <w:lang w:val="ka-GE"/>
        </w:rPr>
        <w:t>აქციონერთა საკუთრების შესახებ ინფორმაცია მოცემულია დანართში PE1-BBS-QQ-20231231/ ცხრილი</w:t>
      </w:r>
      <w:r w:rsidR="00FC4D0C">
        <w:rPr>
          <w:rFonts w:cstheme="minorHAnsi"/>
          <w:sz w:val="20"/>
          <w:szCs w:val="20"/>
          <w:lang w:val="ka-GE"/>
        </w:rPr>
        <w:t xml:space="preserve"> </w:t>
      </w:r>
      <w:r w:rsidR="009C5DCB" w:rsidRPr="00FC4D0C">
        <w:rPr>
          <w:rFonts w:cstheme="minorHAnsi"/>
          <w:sz w:val="20"/>
          <w:szCs w:val="20"/>
          <w:lang w:val="ka-GE"/>
        </w:rPr>
        <w:t xml:space="preserve">6. </w:t>
      </w:r>
    </w:p>
    <w:p w:rsidR="00875A0E" w:rsidRPr="00FC4D0C" w:rsidRDefault="00170DA3">
      <w:pPr>
        <w:rPr>
          <w:rFonts w:eastAsiaTheme="majorEastAsia" w:cstheme="minorHAnsi"/>
          <w:b/>
          <w:color w:val="F51359"/>
          <w:sz w:val="20"/>
          <w:szCs w:val="20"/>
          <w:lang w:val="ka-GE"/>
        </w:rPr>
      </w:pPr>
      <w:r w:rsidRPr="00FC4D0C">
        <w:rPr>
          <w:rFonts w:cstheme="minorHAnsi"/>
          <w:b/>
          <w:color w:val="F51359"/>
          <w:sz w:val="20"/>
          <w:szCs w:val="20"/>
          <w:lang w:val="ka-GE"/>
        </w:rPr>
        <w:br w:type="page"/>
      </w:r>
    </w:p>
    <w:p w:rsidR="004515DE" w:rsidRPr="00FC4D0C" w:rsidRDefault="004515DE" w:rsidP="000D5417">
      <w:pPr>
        <w:rPr>
          <w:rFonts w:cstheme="minorHAnsi"/>
          <w:b/>
          <w:sz w:val="20"/>
          <w:szCs w:val="20"/>
          <w:lang w:val="ka-GE"/>
        </w:rPr>
      </w:pPr>
    </w:p>
    <w:p w:rsidR="00AF0BD3" w:rsidRPr="00FC4D0C" w:rsidRDefault="00170DA3" w:rsidP="000D5417">
      <w:pPr>
        <w:rPr>
          <w:rFonts w:cstheme="minorHAnsi"/>
          <w:b/>
          <w:sz w:val="20"/>
          <w:szCs w:val="20"/>
          <w:lang w:val="ka-GE"/>
        </w:rPr>
      </w:pPr>
      <w:r>
        <w:rPr>
          <w:rFonts w:cstheme="minorHAnsi"/>
          <w:b/>
          <w:sz w:val="20"/>
          <w:szCs w:val="20"/>
          <w:lang w:val="ka-GE"/>
        </w:rPr>
        <w:t>ბანკის შვილობილი კომპანიები</w:t>
      </w:r>
    </w:p>
    <w:p w:rsidR="00AF0BD3" w:rsidRPr="00FC4D0C" w:rsidRDefault="00170DA3" w:rsidP="00AF0BD3">
      <w:pPr>
        <w:jc w:val="both"/>
        <w:rPr>
          <w:rFonts w:cstheme="minorHAnsi"/>
          <w:sz w:val="20"/>
          <w:szCs w:val="20"/>
          <w:lang w:val="ka-GE"/>
        </w:rPr>
      </w:pPr>
      <w:r w:rsidRPr="00FC4D0C">
        <w:rPr>
          <w:rFonts w:cstheme="minorHAnsi"/>
          <w:sz w:val="20"/>
          <w:szCs w:val="20"/>
          <w:lang w:val="ka-GE"/>
        </w:rPr>
        <w:t>202</w:t>
      </w:r>
      <w:r>
        <w:rPr>
          <w:rFonts w:cstheme="minorHAnsi"/>
          <w:sz w:val="20"/>
          <w:szCs w:val="20"/>
          <w:lang w:val="ka-GE"/>
        </w:rPr>
        <w:t xml:space="preserve">3 </w:t>
      </w:r>
      <w:r w:rsidRPr="00FC4D0C">
        <w:rPr>
          <w:rFonts w:cstheme="minorHAnsi"/>
          <w:sz w:val="20"/>
          <w:szCs w:val="20"/>
          <w:lang w:val="ka-GE"/>
        </w:rPr>
        <w:t xml:space="preserve"> წლის 31 დეკემბრის მდგომარეობით, ბაზისბანკის ქოლგის ქვეშ სამი შვილობილი კომპანია ერთიანდება: სს BB დაზღვევა, სს BB ლიზინგი და შპს ბაზის ესეტ მენეჯმენტი - ჰოლდინგი</w:t>
      </w:r>
      <w:r>
        <w:rPr>
          <w:rFonts w:cstheme="minorHAnsi"/>
          <w:sz w:val="20"/>
          <w:szCs w:val="20"/>
          <w:lang w:val="ka-GE"/>
        </w:rPr>
        <w:t xml:space="preserve"> </w:t>
      </w:r>
      <w:r w:rsidR="00875A0E" w:rsidRPr="00FC4D0C">
        <w:rPr>
          <w:rFonts w:cstheme="minorHAnsi"/>
          <w:sz w:val="20"/>
          <w:szCs w:val="20"/>
          <w:lang w:val="ka-GE"/>
        </w:rPr>
        <w:t>(BAMH)</w:t>
      </w:r>
      <w:r w:rsidR="007F56AF" w:rsidRPr="000B0F1E">
        <w:rPr>
          <w:rFonts w:cstheme="minorHAnsi"/>
          <w:sz w:val="20"/>
          <w:szCs w:val="20"/>
          <w:lang w:val="ka-GE"/>
        </w:rPr>
        <w:t xml:space="preserve">. </w:t>
      </w:r>
    </w:p>
    <w:tbl>
      <w:tblPr>
        <w:tblW w:w="9733" w:type="dxa"/>
        <w:tblLayout w:type="fixed"/>
        <w:tblLook w:val="0000" w:firstRow="0" w:lastRow="0" w:firstColumn="0" w:lastColumn="0" w:noHBand="0" w:noVBand="0"/>
      </w:tblPr>
      <w:tblGrid>
        <w:gridCol w:w="3060"/>
        <w:gridCol w:w="2424"/>
        <w:gridCol w:w="2001"/>
        <w:gridCol w:w="375"/>
        <w:gridCol w:w="1873"/>
      </w:tblGrid>
      <w:tr w:rsidR="00C57642" w:rsidTr="009B4734">
        <w:trPr>
          <w:trHeight w:val="100"/>
        </w:trPr>
        <w:tc>
          <w:tcPr>
            <w:tcW w:w="3060" w:type="dxa"/>
            <w:tcMar>
              <w:left w:w="28" w:type="dxa"/>
              <w:right w:w="28" w:type="dxa"/>
            </w:tcMar>
            <w:vAlign w:val="bottom"/>
          </w:tcPr>
          <w:p w:rsidR="009B4734" w:rsidRPr="000B0F1E" w:rsidRDefault="00170DA3" w:rsidP="00FC4D0C">
            <w:pPr>
              <w:widowControl w:val="0"/>
              <w:pBdr>
                <w:top w:val="nil"/>
                <w:left w:val="nil"/>
                <w:bottom w:val="nil"/>
                <w:right w:val="nil"/>
                <w:between w:val="nil"/>
              </w:pBdr>
              <w:spacing w:after="0" w:line="240" w:lineRule="auto"/>
              <w:ind w:left="113" w:right="-57" w:hanging="113"/>
              <w:rPr>
                <w:rFonts w:eastAsia="Arial" w:cstheme="minorHAnsi"/>
                <w:b/>
                <w:i/>
                <w:sz w:val="20"/>
                <w:szCs w:val="20"/>
              </w:rPr>
            </w:pPr>
            <w:bookmarkStart w:id="3" w:name="_Toc40400037"/>
            <w:r>
              <w:rPr>
                <w:rFonts w:eastAsia="Arial" w:cstheme="minorHAnsi"/>
                <w:i/>
                <w:sz w:val="20"/>
                <w:szCs w:val="20"/>
                <w:lang w:val="ka-GE"/>
              </w:rPr>
              <w:t xml:space="preserve">ათასი ლარი </w:t>
            </w:r>
          </w:p>
        </w:tc>
        <w:tc>
          <w:tcPr>
            <w:tcW w:w="2424" w:type="dxa"/>
            <w:tcMar>
              <w:left w:w="28" w:type="dxa"/>
              <w:right w:w="28" w:type="dxa"/>
            </w:tcMar>
            <w:vAlign w:val="bottom"/>
          </w:tcPr>
          <w:p w:rsidR="009B4734" w:rsidRPr="000B0F1E" w:rsidRDefault="009B4734" w:rsidP="00AE3627">
            <w:pPr>
              <w:keepNext/>
              <w:keepLines/>
              <w:pBdr>
                <w:top w:val="nil"/>
                <w:left w:val="nil"/>
                <w:bottom w:val="nil"/>
                <w:right w:val="nil"/>
                <w:between w:val="nil"/>
              </w:pBdr>
              <w:spacing w:before="20" w:after="0" w:line="240" w:lineRule="auto"/>
              <w:jc w:val="center"/>
              <w:rPr>
                <w:rFonts w:eastAsia="Arial" w:cstheme="minorHAnsi"/>
                <w:b/>
                <w:sz w:val="20"/>
                <w:szCs w:val="20"/>
                <w:lang w:val="ka-GE"/>
              </w:rPr>
            </w:pPr>
          </w:p>
        </w:tc>
        <w:tc>
          <w:tcPr>
            <w:tcW w:w="2001" w:type="dxa"/>
            <w:tcMar>
              <w:left w:w="28" w:type="dxa"/>
              <w:right w:w="28" w:type="dxa"/>
            </w:tcMar>
            <w:vAlign w:val="bottom"/>
          </w:tcPr>
          <w:p w:rsidR="009B4734" w:rsidRPr="000B0F1E" w:rsidRDefault="00170DA3">
            <w:pPr>
              <w:keepNext/>
              <w:keepLines/>
              <w:pBdr>
                <w:top w:val="nil"/>
                <w:left w:val="nil"/>
                <w:bottom w:val="nil"/>
                <w:right w:val="nil"/>
                <w:between w:val="nil"/>
              </w:pBdr>
              <w:spacing w:before="20" w:after="0" w:line="240" w:lineRule="auto"/>
              <w:jc w:val="right"/>
              <w:rPr>
                <w:rFonts w:eastAsia="Arial" w:cstheme="minorHAnsi"/>
                <w:b/>
                <w:sz w:val="20"/>
                <w:szCs w:val="20"/>
              </w:rPr>
            </w:pPr>
            <w:r w:rsidRPr="000B0F1E">
              <w:rPr>
                <w:rFonts w:eastAsia="Arial" w:cstheme="minorHAnsi"/>
                <w:b/>
                <w:sz w:val="20"/>
                <w:szCs w:val="20"/>
              </w:rPr>
              <w:t>202</w:t>
            </w:r>
            <w:r w:rsidRPr="000B0F1E">
              <w:rPr>
                <w:rFonts w:eastAsia="Arial" w:cstheme="minorHAnsi"/>
                <w:b/>
                <w:sz w:val="20"/>
                <w:szCs w:val="20"/>
                <w:lang w:val="ka-GE"/>
              </w:rPr>
              <w:t>3</w:t>
            </w:r>
          </w:p>
        </w:tc>
        <w:tc>
          <w:tcPr>
            <w:tcW w:w="375" w:type="dxa"/>
            <w:vAlign w:val="bottom"/>
          </w:tcPr>
          <w:p w:rsidR="009B4734" w:rsidRPr="000B0F1E" w:rsidRDefault="009B4734" w:rsidP="00B25D81">
            <w:pPr>
              <w:keepNext/>
              <w:keepLines/>
              <w:pBdr>
                <w:top w:val="nil"/>
                <w:left w:val="nil"/>
                <w:bottom w:val="nil"/>
                <w:right w:val="nil"/>
                <w:between w:val="nil"/>
              </w:pBdr>
              <w:spacing w:before="20" w:after="0" w:line="240" w:lineRule="auto"/>
              <w:jc w:val="right"/>
              <w:rPr>
                <w:rFonts w:eastAsia="Arial" w:cstheme="minorHAnsi"/>
                <w:b/>
                <w:sz w:val="20"/>
                <w:szCs w:val="20"/>
                <w:lang w:val="ka-GE"/>
              </w:rPr>
            </w:pPr>
          </w:p>
        </w:tc>
        <w:tc>
          <w:tcPr>
            <w:tcW w:w="1873" w:type="dxa"/>
            <w:tcMar>
              <w:left w:w="28" w:type="dxa"/>
              <w:right w:w="28" w:type="dxa"/>
            </w:tcMar>
          </w:tcPr>
          <w:p w:rsidR="009B4734" w:rsidRPr="001D0ACE" w:rsidRDefault="00170DA3">
            <w:pPr>
              <w:keepNext/>
              <w:keepLines/>
              <w:pBdr>
                <w:top w:val="nil"/>
                <w:left w:val="nil"/>
                <w:bottom w:val="nil"/>
                <w:right w:val="nil"/>
                <w:between w:val="nil"/>
              </w:pBdr>
              <w:spacing w:before="20" w:after="0" w:line="240" w:lineRule="auto"/>
              <w:jc w:val="right"/>
              <w:rPr>
                <w:rFonts w:eastAsia="Arial" w:cstheme="minorHAnsi"/>
                <w:b/>
                <w:sz w:val="20"/>
                <w:szCs w:val="20"/>
                <w:lang w:val="ka-GE"/>
              </w:rPr>
            </w:pPr>
            <w:r w:rsidRPr="000B0F1E">
              <w:rPr>
                <w:rFonts w:eastAsia="Arial" w:cstheme="minorHAnsi"/>
                <w:b/>
                <w:sz w:val="20"/>
                <w:szCs w:val="20"/>
                <w:lang w:val="ka-GE"/>
              </w:rPr>
              <w:t>2022</w:t>
            </w:r>
          </w:p>
        </w:tc>
      </w:tr>
      <w:tr w:rsidR="00C57642" w:rsidTr="00FF366D">
        <w:trPr>
          <w:trHeight w:val="100"/>
        </w:trPr>
        <w:tc>
          <w:tcPr>
            <w:tcW w:w="3060" w:type="dxa"/>
            <w:shd w:val="clear" w:color="auto" w:fill="006EC0"/>
            <w:tcMar>
              <w:left w:w="28" w:type="dxa"/>
              <w:right w:w="28" w:type="dxa"/>
            </w:tcMar>
            <w:vAlign w:val="bottom"/>
          </w:tcPr>
          <w:p w:rsidR="009B4734" w:rsidRPr="00FC4D0C" w:rsidRDefault="00170DA3" w:rsidP="00B25D81">
            <w:pPr>
              <w:keepNext/>
              <w:keepLines/>
              <w:pBdr>
                <w:top w:val="nil"/>
                <w:left w:val="nil"/>
                <w:bottom w:val="nil"/>
                <w:right w:val="nil"/>
                <w:between w:val="nil"/>
              </w:pBdr>
              <w:spacing w:before="20" w:after="20" w:line="240" w:lineRule="auto"/>
              <w:rPr>
                <w:rFonts w:eastAsia="Arial" w:cstheme="minorHAnsi"/>
                <w:b/>
                <w:i/>
                <w:color w:val="FFFFFF" w:themeColor="background1"/>
                <w:sz w:val="20"/>
                <w:szCs w:val="20"/>
                <w:lang w:val="ka-GE"/>
              </w:rPr>
            </w:pPr>
            <w:r>
              <w:rPr>
                <w:rFonts w:eastAsia="Arial" w:cstheme="minorHAnsi"/>
                <w:b/>
                <w:color w:val="FFFFFF" w:themeColor="background1"/>
                <w:sz w:val="20"/>
                <w:szCs w:val="20"/>
                <w:lang w:val="ka-GE"/>
              </w:rPr>
              <w:t>სახელწოდება</w:t>
            </w:r>
          </w:p>
        </w:tc>
        <w:tc>
          <w:tcPr>
            <w:tcW w:w="2424" w:type="dxa"/>
            <w:shd w:val="clear" w:color="auto" w:fill="006EC0"/>
            <w:tcMar>
              <w:left w:w="28" w:type="dxa"/>
              <w:right w:w="28" w:type="dxa"/>
            </w:tcMar>
            <w:vAlign w:val="bottom"/>
          </w:tcPr>
          <w:p w:rsidR="009B4734" w:rsidRPr="00FC4D0C" w:rsidRDefault="00170DA3" w:rsidP="00B25D81">
            <w:pPr>
              <w:keepNext/>
              <w:keepLines/>
              <w:pBdr>
                <w:top w:val="nil"/>
                <w:left w:val="nil"/>
                <w:bottom w:val="nil"/>
                <w:right w:val="nil"/>
                <w:between w:val="nil"/>
              </w:pBdr>
              <w:spacing w:before="20" w:after="20" w:line="240" w:lineRule="auto"/>
              <w:jc w:val="center"/>
              <w:rPr>
                <w:rFonts w:eastAsia="Arial" w:cstheme="minorHAnsi"/>
                <w:b/>
                <w:color w:val="FFFFFF" w:themeColor="background1"/>
                <w:sz w:val="20"/>
                <w:szCs w:val="20"/>
                <w:lang w:val="ka-GE"/>
              </w:rPr>
            </w:pPr>
            <w:r>
              <w:rPr>
                <w:rFonts w:eastAsia="Arial" w:cstheme="minorHAnsi"/>
                <w:b/>
                <w:color w:val="FFFFFF" w:themeColor="background1"/>
                <w:sz w:val="20"/>
                <w:szCs w:val="20"/>
                <w:lang w:val="ka-GE"/>
              </w:rPr>
              <w:t>მთავარი საქმიანობა</w:t>
            </w:r>
          </w:p>
        </w:tc>
        <w:tc>
          <w:tcPr>
            <w:tcW w:w="2001" w:type="dxa"/>
            <w:shd w:val="clear" w:color="auto" w:fill="006EC0"/>
          </w:tcPr>
          <w:p w:rsidR="009B4734" w:rsidRPr="000B0F1E" w:rsidRDefault="00170DA3" w:rsidP="00B25D81">
            <w:pPr>
              <w:keepNext/>
              <w:keepLines/>
              <w:spacing w:before="20" w:after="20" w:line="240" w:lineRule="auto"/>
              <w:jc w:val="right"/>
              <w:rPr>
                <w:rFonts w:eastAsia="Arial" w:cstheme="minorHAnsi"/>
                <w:b/>
                <w:color w:val="FFFFFF" w:themeColor="background1"/>
                <w:sz w:val="20"/>
                <w:szCs w:val="20"/>
              </w:rPr>
            </w:pPr>
            <w:r>
              <w:rPr>
                <w:rFonts w:eastAsia="Arial" w:cstheme="minorHAnsi"/>
                <w:b/>
                <w:color w:val="FFFFFF" w:themeColor="background1"/>
                <w:sz w:val="20"/>
                <w:szCs w:val="20"/>
                <w:lang w:val="ka-GE"/>
              </w:rPr>
              <w:t>ინვესტიცია</w:t>
            </w:r>
            <w:r w:rsidR="009C5DCB" w:rsidRPr="000B0F1E">
              <w:rPr>
                <w:rFonts w:eastAsia="Arial" w:cstheme="minorHAnsi"/>
                <w:b/>
                <w:color w:val="FFFFFF" w:themeColor="background1"/>
                <w:sz w:val="20"/>
                <w:szCs w:val="20"/>
              </w:rPr>
              <w:t xml:space="preserve"> </w:t>
            </w:r>
          </w:p>
        </w:tc>
        <w:tc>
          <w:tcPr>
            <w:tcW w:w="375" w:type="dxa"/>
            <w:shd w:val="clear" w:color="auto" w:fill="006EC0"/>
            <w:tcMar>
              <w:left w:w="28" w:type="dxa"/>
              <w:right w:w="28" w:type="dxa"/>
            </w:tcMar>
            <w:vAlign w:val="bottom"/>
          </w:tcPr>
          <w:p w:rsidR="009B4734" w:rsidRPr="000B0F1E" w:rsidRDefault="009B4734" w:rsidP="00B25D81">
            <w:pPr>
              <w:keepNext/>
              <w:keepLines/>
              <w:pBdr>
                <w:top w:val="nil"/>
                <w:left w:val="nil"/>
                <w:bottom w:val="nil"/>
                <w:right w:val="nil"/>
                <w:between w:val="nil"/>
              </w:pBdr>
              <w:spacing w:before="20" w:after="20" w:line="240" w:lineRule="auto"/>
              <w:jc w:val="right"/>
              <w:rPr>
                <w:rFonts w:eastAsia="Arial" w:cstheme="minorHAnsi"/>
                <w:b/>
                <w:color w:val="FFFFFF" w:themeColor="background1"/>
                <w:sz w:val="20"/>
                <w:szCs w:val="20"/>
              </w:rPr>
            </w:pPr>
          </w:p>
        </w:tc>
        <w:tc>
          <w:tcPr>
            <w:tcW w:w="1873" w:type="dxa"/>
            <w:shd w:val="clear" w:color="auto" w:fill="006EC0"/>
            <w:tcMar>
              <w:left w:w="28" w:type="dxa"/>
              <w:right w:w="28" w:type="dxa"/>
            </w:tcMar>
          </w:tcPr>
          <w:p w:rsidR="009B4734" w:rsidRPr="000B0F1E" w:rsidRDefault="00170DA3" w:rsidP="00B25D81">
            <w:pPr>
              <w:keepNext/>
              <w:keepLines/>
              <w:spacing w:before="20" w:after="20" w:line="240" w:lineRule="auto"/>
              <w:jc w:val="right"/>
              <w:rPr>
                <w:rFonts w:eastAsia="Arial" w:cstheme="minorHAnsi"/>
                <w:b/>
                <w:color w:val="FFFFFF" w:themeColor="background1"/>
                <w:sz w:val="20"/>
                <w:szCs w:val="20"/>
              </w:rPr>
            </w:pPr>
            <w:r>
              <w:rPr>
                <w:rFonts w:eastAsia="Arial" w:cstheme="minorHAnsi"/>
                <w:b/>
                <w:color w:val="FFFFFF" w:themeColor="background1"/>
                <w:sz w:val="20"/>
                <w:szCs w:val="20"/>
              </w:rPr>
              <w:t>ინვესტიცია</w:t>
            </w:r>
          </w:p>
        </w:tc>
      </w:tr>
      <w:tr w:rsidR="00C57642" w:rsidTr="009B4734">
        <w:trPr>
          <w:trHeight w:val="201"/>
        </w:trPr>
        <w:tc>
          <w:tcPr>
            <w:tcW w:w="3060" w:type="dxa"/>
            <w:shd w:val="clear" w:color="auto" w:fill="auto"/>
            <w:tcMar>
              <w:left w:w="28" w:type="dxa"/>
              <w:right w:w="28" w:type="dxa"/>
            </w:tcMar>
          </w:tcPr>
          <w:p w:rsidR="00BB1B4E" w:rsidRPr="000B0F1E" w:rsidRDefault="00170DA3" w:rsidP="00BB1B4E">
            <w:pPr>
              <w:widowControl w:val="0"/>
              <w:pBdr>
                <w:top w:val="nil"/>
                <w:left w:val="nil"/>
                <w:bottom w:val="nil"/>
                <w:right w:val="nil"/>
                <w:between w:val="nil"/>
              </w:pBdr>
              <w:spacing w:before="20" w:after="20" w:line="240" w:lineRule="auto"/>
              <w:ind w:right="1"/>
              <w:rPr>
                <w:rFonts w:eastAsia="Arial" w:cstheme="minorHAnsi"/>
                <w:sz w:val="20"/>
                <w:szCs w:val="20"/>
                <w:lang w:val="en-GB"/>
              </w:rPr>
            </w:pPr>
            <w:r w:rsidRPr="000B0F1E">
              <w:rPr>
                <w:rFonts w:eastAsia="Arial" w:cstheme="minorHAnsi"/>
                <w:sz w:val="20"/>
                <w:szCs w:val="20"/>
              </w:rPr>
              <w:t xml:space="preserve">BAM holding LLC </w:t>
            </w:r>
            <w:r w:rsidRPr="000B0F1E">
              <w:rPr>
                <w:rFonts w:eastAsia="Arial" w:cstheme="minorHAnsi"/>
                <w:sz w:val="20"/>
                <w:szCs w:val="20"/>
                <w:lang w:val="ka-GE"/>
              </w:rPr>
              <w:t xml:space="preserve"> </w:t>
            </w:r>
          </w:p>
        </w:tc>
        <w:tc>
          <w:tcPr>
            <w:tcW w:w="2424" w:type="dxa"/>
            <w:shd w:val="clear" w:color="auto" w:fill="auto"/>
            <w:tcMar>
              <w:left w:w="28" w:type="dxa"/>
              <w:right w:w="28" w:type="dxa"/>
            </w:tcMar>
            <w:vAlign w:val="bottom"/>
          </w:tcPr>
          <w:p w:rsidR="00BB1B4E" w:rsidRPr="000B0F1E" w:rsidRDefault="00170DA3" w:rsidP="00BB1B4E">
            <w:pPr>
              <w:widowControl w:val="0"/>
              <w:pBdr>
                <w:top w:val="nil"/>
                <w:left w:val="nil"/>
                <w:bottom w:val="nil"/>
                <w:right w:val="nil"/>
                <w:between w:val="nil"/>
              </w:pBdr>
              <w:spacing w:before="20" w:after="20" w:line="240" w:lineRule="auto"/>
              <w:ind w:right="1"/>
              <w:jc w:val="center"/>
              <w:rPr>
                <w:rFonts w:eastAsia="Arial" w:cstheme="minorHAnsi"/>
                <w:sz w:val="20"/>
                <w:szCs w:val="20"/>
              </w:rPr>
            </w:pPr>
            <w:r w:rsidRPr="000B0F1E">
              <w:rPr>
                <w:rFonts w:eastAsia="Arial" w:cstheme="minorHAnsi"/>
                <w:sz w:val="20"/>
                <w:szCs w:val="20"/>
              </w:rPr>
              <w:t>Asset management</w:t>
            </w:r>
          </w:p>
        </w:tc>
        <w:tc>
          <w:tcPr>
            <w:tcW w:w="2001" w:type="dxa"/>
            <w:shd w:val="clear" w:color="auto" w:fill="auto"/>
            <w:vAlign w:val="bottom"/>
          </w:tcPr>
          <w:p w:rsidR="00BB1B4E" w:rsidRPr="000B0F1E" w:rsidRDefault="00170DA3" w:rsidP="00BB1B4E">
            <w:pPr>
              <w:widowControl w:val="0"/>
              <w:pBdr>
                <w:top w:val="nil"/>
                <w:left w:val="nil"/>
                <w:bottom w:val="nil"/>
                <w:right w:val="nil"/>
                <w:between w:val="nil"/>
              </w:pBdr>
              <w:spacing w:before="20" w:after="20" w:line="240" w:lineRule="auto"/>
              <w:ind w:right="1"/>
              <w:jc w:val="right"/>
              <w:rPr>
                <w:rFonts w:eastAsia="Arial" w:cstheme="minorHAnsi"/>
                <w:sz w:val="20"/>
                <w:szCs w:val="20"/>
                <w:lang w:val="en-GB"/>
              </w:rPr>
            </w:pPr>
            <w:r w:rsidRPr="000B0F1E">
              <w:rPr>
                <w:rFonts w:eastAsia="Arial" w:cstheme="minorHAnsi"/>
                <w:sz w:val="20"/>
                <w:szCs w:val="20"/>
                <w:lang w:val="en-GB"/>
              </w:rPr>
              <w:t>3,797</w:t>
            </w:r>
          </w:p>
        </w:tc>
        <w:tc>
          <w:tcPr>
            <w:tcW w:w="375" w:type="dxa"/>
            <w:shd w:val="clear" w:color="auto" w:fill="auto"/>
            <w:tcMar>
              <w:left w:w="28" w:type="dxa"/>
              <w:right w:w="28" w:type="dxa"/>
            </w:tcMar>
            <w:vAlign w:val="bottom"/>
          </w:tcPr>
          <w:p w:rsidR="00BB1B4E" w:rsidRPr="000B0F1E" w:rsidRDefault="00BB1B4E" w:rsidP="00BB1B4E">
            <w:pPr>
              <w:widowControl w:val="0"/>
              <w:pBdr>
                <w:top w:val="nil"/>
                <w:left w:val="nil"/>
                <w:bottom w:val="nil"/>
                <w:right w:val="nil"/>
                <w:between w:val="nil"/>
              </w:pBdr>
              <w:spacing w:before="20" w:after="20" w:line="240" w:lineRule="auto"/>
              <w:ind w:right="1"/>
              <w:jc w:val="right"/>
              <w:rPr>
                <w:rFonts w:eastAsia="Arial" w:cstheme="minorHAnsi"/>
                <w:sz w:val="20"/>
                <w:szCs w:val="20"/>
                <w:lang w:val="en-GB"/>
              </w:rPr>
            </w:pPr>
          </w:p>
        </w:tc>
        <w:tc>
          <w:tcPr>
            <w:tcW w:w="1873" w:type="dxa"/>
            <w:shd w:val="clear" w:color="auto" w:fill="auto"/>
            <w:tcMar>
              <w:left w:w="28" w:type="dxa"/>
              <w:right w:w="28" w:type="dxa"/>
            </w:tcMar>
            <w:vAlign w:val="bottom"/>
          </w:tcPr>
          <w:p w:rsidR="00BB1B4E" w:rsidRPr="000B0F1E" w:rsidRDefault="00170DA3" w:rsidP="00BB1B4E">
            <w:pPr>
              <w:widowControl w:val="0"/>
              <w:pBdr>
                <w:top w:val="nil"/>
                <w:left w:val="nil"/>
                <w:bottom w:val="nil"/>
                <w:right w:val="nil"/>
                <w:between w:val="nil"/>
              </w:pBdr>
              <w:spacing w:before="20" w:after="20" w:line="240" w:lineRule="auto"/>
              <w:ind w:right="1"/>
              <w:jc w:val="right"/>
              <w:rPr>
                <w:rFonts w:eastAsia="Arial" w:cstheme="minorHAnsi"/>
                <w:sz w:val="20"/>
                <w:szCs w:val="20"/>
                <w:lang w:val="en-GB"/>
              </w:rPr>
            </w:pPr>
            <w:r w:rsidRPr="000B0F1E">
              <w:rPr>
                <w:rFonts w:eastAsia="Arial" w:cstheme="minorHAnsi"/>
                <w:sz w:val="20"/>
                <w:szCs w:val="20"/>
                <w:lang w:val="en-GB"/>
              </w:rPr>
              <w:t>3,797</w:t>
            </w:r>
          </w:p>
        </w:tc>
      </w:tr>
      <w:tr w:rsidR="00C57642" w:rsidTr="009B4734">
        <w:trPr>
          <w:trHeight w:val="201"/>
        </w:trPr>
        <w:tc>
          <w:tcPr>
            <w:tcW w:w="3060" w:type="dxa"/>
            <w:shd w:val="clear" w:color="auto" w:fill="auto"/>
            <w:tcMar>
              <w:left w:w="28" w:type="dxa"/>
              <w:right w:w="28" w:type="dxa"/>
            </w:tcMar>
          </w:tcPr>
          <w:p w:rsidR="00BB1B4E" w:rsidRPr="00FC4D0C" w:rsidRDefault="00170DA3" w:rsidP="00FC4D0C">
            <w:pPr>
              <w:widowControl w:val="0"/>
              <w:pBdr>
                <w:top w:val="nil"/>
                <w:left w:val="nil"/>
                <w:bottom w:val="nil"/>
                <w:right w:val="nil"/>
                <w:between w:val="nil"/>
              </w:pBdr>
              <w:spacing w:before="20" w:after="20" w:line="240" w:lineRule="auto"/>
              <w:ind w:right="1"/>
              <w:rPr>
                <w:rFonts w:eastAsia="Arial" w:cstheme="minorHAnsi"/>
                <w:sz w:val="20"/>
                <w:szCs w:val="20"/>
                <w:lang w:val="ka-GE"/>
              </w:rPr>
            </w:pPr>
            <w:r>
              <w:rPr>
                <w:rFonts w:eastAsia="Arial" w:cstheme="minorHAnsi"/>
                <w:sz w:val="20"/>
                <w:szCs w:val="20"/>
                <w:lang w:val="ka-GE"/>
              </w:rPr>
              <w:t>სს</w:t>
            </w:r>
            <w:r w:rsidR="009C5DCB" w:rsidRPr="000B0F1E">
              <w:rPr>
                <w:rFonts w:eastAsia="Arial" w:cstheme="minorHAnsi"/>
                <w:sz w:val="20"/>
                <w:szCs w:val="20"/>
              </w:rPr>
              <w:t xml:space="preserve"> BB </w:t>
            </w:r>
            <w:r>
              <w:rPr>
                <w:rFonts w:eastAsia="Arial" w:cstheme="minorHAnsi"/>
                <w:sz w:val="20"/>
                <w:szCs w:val="20"/>
                <w:lang w:val="ka-GE"/>
              </w:rPr>
              <w:t>დაზღვევა</w:t>
            </w:r>
          </w:p>
        </w:tc>
        <w:tc>
          <w:tcPr>
            <w:tcW w:w="2424" w:type="dxa"/>
            <w:shd w:val="clear" w:color="auto" w:fill="auto"/>
            <w:tcMar>
              <w:left w:w="28" w:type="dxa"/>
              <w:right w:w="28" w:type="dxa"/>
            </w:tcMar>
            <w:vAlign w:val="bottom"/>
          </w:tcPr>
          <w:p w:rsidR="00BB1B4E" w:rsidRPr="000B0F1E" w:rsidRDefault="00170DA3" w:rsidP="00BB1B4E">
            <w:pPr>
              <w:widowControl w:val="0"/>
              <w:pBdr>
                <w:top w:val="nil"/>
                <w:left w:val="nil"/>
                <w:bottom w:val="nil"/>
                <w:right w:val="nil"/>
                <w:between w:val="nil"/>
              </w:pBdr>
              <w:spacing w:before="20" w:after="20" w:line="240" w:lineRule="auto"/>
              <w:ind w:right="1"/>
              <w:jc w:val="center"/>
              <w:rPr>
                <w:rFonts w:eastAsia="Arial" w:cstheme="minorHAnsi"/>
                <w:sz w:val="20"/>
                <w:szCs w:val="20"/>
              </w:rPr>
            </w:pPr>
            <w:r w:rsidRPr="000B0F1E">
              <w:rPr>
                <w:rFonts w:eastAsia="Arial" w:cstheme="minorHAnsi"/>
                <w:sz w:val="20"/>
                <w:szCs w:val="20"/>
              </w:rPr>
              <w:t>Insurance</w:t>
            </w:r>
          </w:p>
        </w:tc>
        <w:tc>
          <w:tcPr>
            <w:tcW w:w="2001" w:type="dxa"/>
            <w:shd w:val="clear" w:color="auto" w:fill="auto"/>
            <w:vAlign w:val="bottom"/>
          </w:tcPr>
          <w:p w:rsidR="00BB1B4E" w:rsidRPr="000B0F1E" w:rsidRDefault="00170DA3" w:rsidP="00BB1B4E">
            <w:pPr>
              <w:widowControl w:val="0"/>
              <w:pBdr>
                <w:top w:val="nil"/>
                <w:left w:val="nil"/>
                <w:bottom w:val="nil"/>
                <w:right w:val="nil"/>
                <w:between w:val="nil"/>
              </w:pBdr>
              <w:spacing w:before="20" w:after="20" w:line="240" w:lineRule="auto"/>
              <w:ind w:right="1"/>
              <w:jc w:val="right"/>
              <w:rPr>
                <w:rFonts w:eastAsia="Arial" w:cstheme="minorHAnsi"/>
                <w:sz w:val="20"/>
                <w:szCs w:val="20"/>
                <w:lang w:val="en-GB"/>
              </w:rPr>
            </w:pPr>
            <w:r w:rsidRPr="000B0F1E">
              <w:rPr>
                <w:rFonts w:eastAsia="Arial" w:cstheme="minorHAnsi"/>
                <w:sz w:val="20"/>
                <w:szCs w:val="20"/>
                <w:lang w:val="en-GB"/>
              </w:rPr>
              <w:t>6,000</w:t>
            </w:r>
          </w:p>
        </w:tc>
        <w:tc>
          <w:tcPr>
            <w:tcW w:w="375" w:type="dxa"/>
            <w:shd w:val="clear" w:color="auto" w:fill="auto"/>
            <w:tcMar>
              <w:left w:w="28" w:type="dxa"/>
              <w:right w:w="28" w:type="dxa"/>
            </w:tcMar>
            <w:vAlign w:val="bottom"/>
          </w:tcPr>
          <w:p w:rsidR="00BB1B4E" w:rsidRPr="000B0F1E" w:rsidRDefault="00BB1B4E" w:rsidP="00BB1B4E">
            <w:pPr>
              <w:widowControl w:val="0"/>
              <w:pBdr>
                <w:top w:val="nil"/>
                <w:left w:val="nil"/>
                <w:bottom w:val="nil"/>
                <w:right w:val="nil"/>
                <w:between w:val="nil"/>
              </w:pBdr>
              <w:spacing w:before="20" w:after="20" w:line="240" w:lineRule="auto"/>
              <w:ind w:right="1"/>
              <w:jc w:val="right"/>
              <w:rPr>
                <w:rFonts w:eastAsia="Arial" w:cstheme="minorHAnsi"/>
                <w:sz w:val="20"/>
                <w:szCs w:val="20"/>
                <w:lang w:val="en-GB"/>
              </w:rPr>
            </w:pPr>
          </w:p>
        </w:tc>
        <w:tc>
          <w:tcPr>
            <w:tcW w:w="1873" w:type="dxa"/>
            <w:shd w:val="clear" w:color="auto" w:fill="auto"/>
            <w:tcMar>
              <w:left w:w="28" w:type="dxa"/>
              <w:right w:w="28" w:type="dxa"/>
            </w:tcMar>
            <w:vAlign w:val="bottom"/>
          </w:tcPr>
          <w:p w:rsidR="00BB1B4E" w:rsidRPr="000B0F1E" w:rsidRDefault="00170DA3" w:rsidP="00BB1B4E">
            <w:pPr>
              <w:widowControl w:val="0"/>
              <w:pBdr>
                <w:top w:val="nil"/>
                <w:left w:val="nil"/>
                <w:bottom w:val="nil"/>
                <w:right w:val="nil"/>
                <w:between w:val="nil"/>
              </w:pBdr>
              <w:spacing w:before="20" w:after="20" w:line="240" w:lineRule="auto"/>
              <w:ind w:right="1"/>
              <w:jc w:val="right"/>
              <w:rPr>
                <w:rFonts w:eastAsia="Arial" w:cstheme="minorHAnsi"/>
                <w:sz w:val="20"/>
                <w:szCs w:val="20"/>
                <w:lang w:val="en-GB"/>
              </w:rPr>
            </w:pPr>
            <w:r w:rsidRPr="000B0F1E">
              <w:rPr>
                <w:rFonts w:eastAsia="Arial" w:cstheme="minorHAnsi"/>
                <w:sz w:val="20"/>
                <w:szCs w:val="20"/>
                <w:lang w:val="en-GB"/>
              </w:rPr>
              <w:t>6,000</w:t>
            </w:r>
          </w:p>
        </w:tc>
      </w:tr>
      <w:tr w:rsidR="00C57642" w:rsidTr="009B4734">
        <w:trPr>
          <w:trHeight w:val="74"/>
        </w:trPr>
        <w:tc>
          <w:tcPr>
            <w:tcW w:w="3060" w:type="dxa"/>
            <w:shd w:val="clear" w:color="auto" w:fill="auto"/>
            <w:tcMar>
              <w:left w:w="28" w:type="dxa"/>
              <w:right w:w="28" w:type="dxa"/>
            </w:tcMar>
          </w:tcPr>
          <w:p w:rsidR="00BB1B4E" w:rsidRPr="00FC4D0C" w:rsidRDefault="00170DA3" w:rsidP="00FC4D0C">
            <w:pPr>
              <w:widowControl w:val="0"/>
              <w:pBdr>
                <w:top w:val="nil"/>
                <w:left w:val="nil"/>
                <w:bottom w:val="nil"/>
                <w:right w:val="nil"/>
                <w:between w:val="nil"/>
              </w:pBdr>
              <w:spacing w:before="20" w:after="20" w:line="240" w:lineRule="auto"/>
              <w:ind w:right="1"/>
              <w:rPr>
                <w:rFonts w:eastAsia="Arial" w:cstheme="minorHAnsi"/>
                <w:sz w:val="20"/>
                <w:szCs w:val="20"/>
                <w:lang w:val="ka-GE"/>
              </w:rPr>
            </w:pPr>
            <w:r>
              <w:rPr>
                <w:rFonts w:eastAsia="Arial" w:cstheme="minorHAnsi"/>
                <w:sz w:val="20"/>
                <w:szCs w:val="20"/>
              </w:rPr>
              <w:t>სს</w:t>
            </w:r>
            <w:r w:rsidR="009C5DCB" w:rsidRPr="000B0F1E">
              <w:rPr>
                <w:rFonts w:eastAsia="Arial" w:cstheme="minorHAnsi"/>
                <w:sz w:val="20"/>
                <w:szCs w:val="20"/>
              </w:rPr>
              <w:t xml:space="preserve"> BB </w:t>
            </w:r>
            <w:r>
              <w:rPr>
                <w:rFonts w:eastAsia="Arial" w:cstheme="minorHAnsi"/>
                <w:sz w:val="20"/>
                <w:szCs w:val="20"/>
                <w:lang w:val="ka-GE"/>
              </w:rPr>
              <w:t>ლიზინგი</w:t>
            </w:r>
          </w:p>
        </w:tc>
        <w:tc>
          <w:tcPr>
            <w:tcW w:w="2424" w:type="dxa"/>
            <w:shd w:val="clear" w:color="auto" w:fill="auto"/>
            <w:tcMar>
              <w:left w:w="28" w:type="dxa"/>
              <w:right w:w="28" w:type="dxa"/>
            </w:tcMar>
            <w:vAlign w:val="bottom"/>
          </w:tcPr>
          <w:p w:rsidR="00BB1B4E" w:rsidRPr="000B0F1E" w:rsidRDefault="00170DA3" w:rsidP="00BB1B4E">
            <w:pPr>
              <w:widowControl w:val="0"/>
              <w:pBdr>
                <w:top w:val="nil"/>
                <w:left w:val="nil"/>
                <w:bottom w:val="nil"/>
                <w:right w:val="nil"/>
                <w:between w:val="nil"/>
              </w:pBdr>
              <w:spacing w:before="20" w:after="20" w:line="240" w:lineRule="auto"/>
              <w:ind w:right="1"/>
              <w:jc w:val="center"/>
              <w:rPr>
                <w:rFonts w:eastAsia="Arial" w:cstheme="minorHAnsi"/>
                <w:sz w:val="20"/>
                <w:szCs w:val="20"/>
              </w:rPr>
            </w:pPr>
            <w:r w:rsidRPr="000B0F1E">
              <w:rPr>
                <w:rFonts w:eastAsia="Arial" w:cstheme="minorHAnsi"/>
                <w:sz w:val="20"/>
                <w:szCs w:val="20"/>
              </w:rPr>
              <w:t>Leasing</w:t>
            </w:r>
          </w:p>
        </w:tc>
        <w:tc>
          <w:tcPr>
            <w:tcW w:w="2001" w:type="dxa"/>
            <w:shd w:val="clear" w:color="auto" w:fill="auto"/>
            <w:vAlign w:val="bottom"/>
          </w:tcPr>
          <w:p w:rsidR="00BB1B4E" w:rsidRPr="000B0F1E" w:rsidRDefault="00170DA3">
            <w:pPr>
              <w:widowControl w:val="0"/>
              <w:pBdr>
                <w:top w:val="nil"/>
                <w:left w:val="nil"/>
                <w:bottom w:val="nil"/>
                <w:right w:val="nil"/>
                <w:between w:val="nil"/>
              </w:pBdr>
              <w:spacing w:before="20" w:after="20" w:line="240" w:lineRule="auto"/>
              <w:ind w:right="1"/>
              <w:jc w:val="right"/>
              <w:rPr>
                <w:rFonts w:eastAsia="Arial" w:cstheme="minorHAnsi"/>
                <w:sz w:val="20"/>
                <w:szCs w:val="20"/>
                <w:lang w:val="en-GB"/>
              </w:rPr>
            </w:pPr>
            <w:r w:rsidRPr="000B0F1E">
              <w:rPr>
                <w:rFonts w:eastAsia="Arial" w:cstheme="minorHAnsi"/>
                <w:sz w:val="20"/>
                <w:szCs w:val="20"/>
                <w:lang w:val="en-GB"/>
              </w:rPr>
              <w:t>15,000</w:t>
            </w:r>
          </w:p>
        </w:tc>
        <w:tc>
          <w:tcPr>
            <w:tcW w:w="375" w:type="dxa"/>
            <w:shd w:val="clear" w:color="auto" w:fill="auto"/>
            <w:tcMar>
              <w:left w:w="28" w:type="dxa"/>
              <w:right w:w="28" w:type="dxa"/>
            </w:tcMar>
            <w:vAlign w:val="bottom"/>
          </w:tcPr>
          <w:p w:rsidR="00BB1B4E" w:rsidRPr="000B0F1E" w:rsidRDefault="00BB1B4E" w:rsidP="00BB1B4E">
            <w:pPr>
              <w:widowControl w:val="0"/>
              <w:pBdr>
                <w:top w:val="nil"/>
                <w:left w:val="nil"/>
                <w:bottom w:val="nil"/>
                <w:right w:val="nil"/>
                <w:between w:val="nil"/>
              </w:pBdr>
              <w:spacing w:before="20" w:after="20" w:line="240" w:lineRule="auto"/>
              <w:ind w:right="1"/>
              <w:jc w:val="right"/>
              <w:rPr>
                <w:rFonts w:eastAsia="Arial" w:cstheme="minorHAnsi"/>
                <w:sz w:val="20"/>
                <w:szCs w:val="20"/>
                <w:lang w:val="en-GB"/>
              </w:rPr>
            </w:pPr>
          </w:p>
        </w:tc>
        <w:tc>
          <w:tcPr>
            <w:tcW w:w="1873" w:type="dxa"/>
            <w:shd w:val="clear" w:color="auto" w:fill="auto"/>
            <w:tcMar>
              <w:left w:w="28" w:type="dxa"/>
              <w:right w:w="28" w:type="dxa"/>
            </w:tcMar>
            <w:vAlign w:val="bottom"/>
          </w:tcPr>
          <w:p w:rsidR="00BB1B4E" w:rsidRPr="000B0F1E" w:rsidRDefault="00170DA3" w:rsidP="00BB1B4E">
            <w:pPr>
              <w:widowControl w:val="0"/>
              <w:pBdr>
                <w:top w:val="nil"/>
                <w:left w:val="nil"/>
                <w:bottom w:val="nil"/>
                <w:right w:val="nil"/>
                <w:between w:val="nil"/>
              </w:pBdr>
              <w:spacing w:before="20" w:after="20" w:line="240" w:lineRule="auto"/>
              <w:ind w:right="1"/>
              <w:jc w:val="right"/>
              <w:rPr>
                <w:rFonts w:eastAsia="Arial" w:cstheme="minorHAnsi"/>
                <w:sz w:val="20"/>
                <w:szCs w:val="20"/>
                <w:lang w:val="en-GB"/>
              </w:rPr>
            </w:pPr>
            <w:r w:rsidRPr="000B0F1E">
              <w:rPr>
                <w:rFonts w:eastAsia="Arial" w:cstheme="minorHAnsi"/>
                <w:sz w:val="20"/>
                <w:szCs w:val="20"/>
                <w:lang w:val="en-GB"/>
              </w:rPr>
              <w:t>11,000</w:t>
            </w:r>
          </w:p>
        </w:tc>
      </w:tr>
      <w:tr w:rsidR="00C57642" w:rsidTr="009B4734">
        <w:trPr>
          <w:trHeight w:val="74"/>
        </w:trPr>
        <w:tc>
          <w:tcPr>
            <w:tcW w:w="3060" w:type="dxa"/>
            <w:shd w:val="clear" w:color="auto" w:fill="CBD2DB"/>
            <w:tcMar>
              <w:left w:w="28" w:type="dxa"/>
              <w:right w:w="28" w:type="dxa"/>
            </w:tcMar>
          </w:tcPr>
          <w:p w:rsidR="0026340E" w:rsidRPr="00FC4D0C" w:rsidRDefault="00170DA3" w:rsidP="0026340E">
            <w:pPr>
              <w:widowControl w:val="0"/>
              <w:pBdr>
                <w:top w:val="nil"/>
                <w:left w:val="nil"/>
                <w:bottom w:val="nil"/>
                <w:right w:val="nil"/>
                <w:between w:val="nil"/>
              </w:pBdr>
              <w:spacing w:before="20" w:after="20" w:line="240" w:lineRule="auto"/>
              <w:ind w:right="1"/>
              <w:rPr>
                <w:rFonts w:eastAsia="Arial" w:cstheme="minorHAnsi"/>
                <w:b/>
                <w:sz w:val="18"/>
                <w:szCs w:val="18"/>
              </w:rPr>
            </w:pPr>
            <w:r w:rsidRPr="00FC4D0C">
              <w:rPr>
                <w:rFonts w:eastAsia="Arial" w:cstheme="minorHAnsi"/>
                <w:b/>
                <w:sz w:val="18"/>
                <w:szCs w:val="18"/>
                <w:lang w:val="ka-GE"/>
              </w:rPr>
              <w:t>მთლიანი საინვესტიციო კაპიტალი</w:t>
            </w:r>
          </w:p>
        </w:tc>
        <w:tc>
          <w:tcPr>
            <w:tcW w:w="2424" w:type="dxa"/>
            <w:shd w:val="clear" w:color="auto" w:fill="CBD2DB"/>
            <w:tcMar>
              <w:left w:w="28" w:type="dxa"/>
              <w:right w:w="28" w:type="dxa"/>
            </w:tcMar>
            <w:vAlign w:val="bottom"/>
          </w:tcPr>
          <w:p w:rsidR="0026340E" w:rsidRPr="000B0F1E" w:rsidRDefault="0026340E" w:rsidP="0026340E">
            <w:pPr>
              <w:widowControl w:val="0"/>
              <w:pBdr>
                <w:top w:val="nil"/>
                <w:left w:val="nil"/>
                <w:bottom w:val="nil"/>
                <w:right w:val="nil"/>
                <w:between w:val="nil"/>
              </w:pBdr>
              <w:spacing w:before="20" w:after="20" w:line="240" w:lineRule="auto"/>
              <w:ind w:right="1"/>
              <w:jc w:val="center"/>
              <w:rPr>
                <w:rFonts w:eastAsia="Arial" w:cstheme="minorHAnsi"/>
                <w:b/>
                <w:sz w:val="20"/>
                <w:szCs w:val="20"/>
                <w:lang w:val="en-GB"/>
              </w:rPr>
            </w:pPr>
          </w:p>
        </w:tc>
        <w:tc>
          <w:tcPr>
            <w:tcW w:w="2001" w:type="dxa"/>
            <w:shd w:val="clear" w:color="auto" w:fill="CBD2DB"/>
            <w:vAlign w:val="bottom"/>
          </w:tcPr>
          <w:p w:rsidR="0026340E" w:rsidRPr="000B0F1E" w:rsidRDefault="00170DA3">
            <w:pPr>
              <w:widowControl w:val="0"/>
              <w:pBdr>
                <w:top w:val="nil"/>
                <w:left w:val="nil"/>
                <w:bottom w:val="nil"/>
                <w:right w:val="nil"/>
                <w:between w:val="nil"/>
              </w:pBdr>
              <w:spacing w:before="20" w:after="20" w:line="240" w:lineRule="auto"/>
              <w:ind w:right="1"/>
              <w:jc w:val="right"/>
              <w:rPr>
                <w:rFonts w:eastAsia="Arial" w:cstheme="minorHAnsi"/>
                <w:b/>
                <w:sz w:val="20"/>
                <w:szCs w:val="20"/>
                <w:lang w:val="en-GB"/>
              </w:rPr>
            </w:pPr>
            <w:r w:rsidRPr="000B0F1E">
              <w:rPr>
                <w:rFonts w:eastAsia="Arial" w:cstheme="minorHAnsi"/>
                <w:b/>
                <w:sz w:val="20"/>
                <w:szCs w:val="20"/>
                <w:lang w:val="en-GB"/>
              </w:rPr>
              <w:t>24</w:t>
            </w:r>
            <w:r w:rsidR="009C5DCB" w:rsidRPr="000B0F1E">
              <w:rPr>
                <w:rFonts w:eastAsia="Arial" w:cstheme="minorHAnsi"/>
                <w:b/>
                <w:sz w:val="20"/>
                <w:szCs w:val="20"/>
                <w:lang w:val="en-GB"/>
              </w:rPr>
              <w:t>,797</w:t>
            </w:r>
          </w:p>
        </w:tc>
        <w:tc>
          <w:tcPr>
            <w:tcW w:w="375" w:type="dxa"/>
            <w:shd w:val="clear" w:color="auto" w:fill="CBD2DB"/>
            <w:tcMar>
              <w:left w:w="28" w:type="dxa"/>
              <w:right w:w="28" w:type="dxa"/>
            </w:tcMar>
            <w:vAlign w:val="bottom"/>
          </w:tcPr>
          <w:p w:rsidR="0026340E" w:rsidRPr="000B0F1E" w:rsidRDefault="0026340E" w:rsidP="0026340E">
            <w:pPr>
              <w:widowControl w:val="0"/>
              <w:pBdr>
                <w:top w:val="nil"/>
                <w:left w:val="nil"/>
                <w:bottom w:val="nil"/>
                <w:right w:val="nil"/>
                <w:between w:val="nil"/>
              </w:pBdr>
              <w:spacing w:before="20" w:after="20" w:line="240" w:lineRule="auto"/>
              <w:ind w:right="1"/>
              <w:jc w:val="right"/>
              <w:rPr>
                <w:rFonts w:eastAsia="Arial" w:cstheme="minorHAnsi"/>
                <w:b/>
                <w:sz w:val="20"/>
                <w:szCs w:val="20"/>
                <w:lang w:val="en-GB"/>
              </w:rPr>
            </w:pPr>
          </w:p>
        </w:tc>
        <w:tc>
          <w:tcPr>
            <w:tcW w:w="1873" w:type="dxa"/>
            <w:shd w:val="clear" w:color="auto" w:fill="CBD2DB"/>
            <w:tcMar>
              <w:left w:w="28" w:type="dxa"/>
              <w:right w:w="28" w:type="dxa"/>
            </w:tcMar>
            <w:vAlign w:val="bottom"/>
          </w:tcPr>
          <w:p w:rsidR="0026340E" w:rsidRPr="000B0F1E" w:rsidRDefault="00170DA3" w:rsidP="0026340E">
            <w:pPr>
              <w:widowControl w:val="0"/>
              <w:pBdr>
                <w:top w:val="nil"/>
                <w:left w:val="nil"/>
                <w:bottom w:val="nil"/>
                <w:right w:val="nil"/>
                <w:between w:val="nil"/>
              </w:pBdr>
              <w:spacing w:before="20" w:after="20" w:line="240" w:lineRule="auto"/>
              <w:ind w:right="1"/>
              <w:jc w:val="right"/>
              <w:rPr>
                <w:rFonts w:eastAsia="Arial" w:cstheme="minorHAnsi"/>
                <w:b/>
                <w:sz w:val="20"/>
                <w:szCs w:val="20"/>
                <w:lang w:val="en-GB"/>
              </w:rPr>
            </w:pPr>
            <w:r w:rsidRPr="000B0F1E">
              <w:rPr>
                <w:rFonts w:eastAsia="Arial" w:cstheme="minorHAnsi"/>
                <w:b/>
                <w:sz w:val="20"/>
                <w:szCs w:val="20"/>
                <w:lang w:val="en-GB"/>
              </w:rPr>
              <w:t>20,797</w:t>
            </w:r>
          </w:p>
        </w:tc>
      </w:tr>
    </w:tbl>
    <w:p w:rsidR="00904915" w:rsidRPr="001D0ACE" w:rsidRDefault="00904915" w:rsidP="00464656">
      <w:pPr>
        <w:rPr>
          <w:rFonts w:eastAsia="Times New Roman" w:cstheme="minorHAnsi"/>
          <w:b/>
          <w:iCs/>
          <w:color w:val="0060AF"/>
          <w:sz w:val="20"/>
          <w:szCs w:val="20"/>
        </w:rPr>
      </w:pPr>
    </w:p>
    <w:p w:rsidR="00FC4D0C" w:rsidRPr="00FC4D0C" w:rsidRDefault="00170DA3" w:rsidP="00FC4D0C">
      <w:pPr>
        <w:pBdr>
          <w:top w:val="nil"/>
          <w:left w:val="nil"/>
          <w:bottom w:val="nil"/>
          <w:right w:val="nil"/>
          <w:between w:val="nil"/>
        </w:pBdr>
        <w:tabs>
          <w:tab w:val="left" w:pos="8370"/>
        </w:tabs>
        <w:jc w:val="both"/>
        <w:rPr>
          <w:rFonts w:cstheme="minorHAnsi"/>
          <w:sz w:val="20"/>
          <w:szCs w:val="20"/>
          <w:lang w:val="ka-GE"/>
        </w:rPr>
      </w:pPr>
      <w:r w:rsidRPr="001D0ACE">
        <w:rPr>
          <w:rFonts w:cstheme="minorHAnsi"/>
          <w:b/>
          <w:bCs/>
          <w:sz w:val="20"/>
          <w:szCs w:val="20"/>
        </w:rPr>
        <w:t xml:space="preserve">BB </w:t>
      </w:r>
      <w:r>
        <w:rPr>
          <w:rFonts w:cstheme="minorHAnsi"/>
          <w:b/>
          <w:bCs/>
          <w:sz w:val="20"/>
          <w:szCs w:val="20"/>
          <w:lang w:val="ka-GE"/>
        </w:rPr>
        <w:t>დაზღვევა</w:t>
      </w:r>
      <w:r w:rsidR="005F32DC" w:rsidRPr="001D0ACE">
        <w:rPr>
          <w:rFonts w:cstheme="minorHAnsi"/>
          <w:sz w:val="20"/>
          <w:szCs w:val="20"/>
        </w:rPr>
        <w:t xml:space="preserve"> </w:t>
      </w:r>
      <w:r w:rsidRPr="00FC4D0C">
        <w:rPr>
          <w:rFonts w:cstheme="minorHAnsi"/>
          <w:sz w:val="20"/>
          <w:szCs w:val="20"/>
          <w:lang w:val="ka-GE"/>
        </w:rPr>
        <w:t xml:space="preserve">დაარსდა 2017 წელს, როგორც BB ჯგუფის წევრი და არის ჯგუფის მთავარი საბანკო სადაზღვევო პარტნიორი. BB </w:t>
      </w:r>
      <w:r>
        <w:rPr>
          <w:rFonts w:cstheme="minorHAnsi"/>
          <w:sz w:val="20"/>
          <w:szCs w:val="20"/>
          <w:lang w:val="ka-GE"/>
        </w:rPr>
        <w:t>დაზღვევა</w:t>
      </w:r>
      <w:r w:rsidRPr="00FC4D0C">
        <w:rPr>
          <w:rFonts w:cstheme="minorHAnsi"/>
          <w:sz w:val="20"/>
          <w:szCs w:val="20"/>
          <w:lang w:val="ka-GE"/>
        </w:rPr>
        <w:t xml:space="preserve"> ემსახურება ფიზიკურ და იურიდიულ პირებს და </w:t>
      </w:r>
      <w:r>
        <w:rPr>
          <w:rFonts w:cstheme="minorHAnsi"/>
          <w:sz w:val="20"/>
          <w:szCs w:val="20"/>
          <w:lang w:val="ka-GE"/>
        </w:rPr>
        <w:t>მათ</w:t>
      </w:r>
      <w:r w:rsidRPr="00FC4D0C">
        <w:rPr>
          <w:rFonts w:cstheme="minorHAnsi"/>
          <w:sz w:val="20"/>
          <w:szCs w:val="20"/>
          <w:lang w:val="ka-GE"/>
        </w:rPr>
        <w:t xml:space="preserve"> სადაზღვევო პროდუქტების ფართო სპექტრს</w:t>
      </w:r>
      <w:r>
        <w:rPr>
          <w:rFonts w:cstheme="minorHAnsi"/>
          <w:sz w:val="20"/>
          <w:szCs w:val="20"/>
          <w:lang w:val="ka-GE"/>
        </w:rPr>
        <w:t xml:space="preserve"> სთავაზობს</w:t>
      </w:r>
      <w:r w:rsidRPr="00FC4D0C">
        <w:rPr>
          <w:rFonts w:cstheme="minorHAnsi"/>
          <w:sz w:val="20"/>
          <w:szCs w:val="20"/>
          <w:lang w:val="ka-GE"/>
        </w:rPr>
        <w:t>, რომელიც მოიცავს საავტომობილო, ქონების, სიცოცხლის, სამოგზაურო და კორპორატიულ პაკეტებს.</w:t>
      </w:r>
    </w:p>
    <w:p w:rsidR="00FC4D0C" w:rsidRPr="00FC4D0C" w:rsidRDefault="00170DA3" w:rsidP="00FC4D0C">
      <w:pPr>
        <w:pBdr>
          <w:top w:val="nil"/>
          <w:left w:val="nil"/>
          <w:bottom w:val="nil"/>
          <w:right w:val="nil"/>
          <w:between w:val="nil"/>
        </w:pBdr>
        <w:tabs>
          <w:tab w:val="left" w:pos="8370"/>
        </w:tabs>
        <w:jc w:val="both"/>
        <w:rPr>
          <w:rFonts w:cstheme="minorHAnsi"/>
          <w:sz w:val="20"/>
          <w:szCs w:val="20"/>
          <w:lang w:val="ka-GE"/>
        </w:rPr>
      </w:pPr>
      <w:r w:rsidRPr="00FC4D0C">
        <w:rPr>
          <w:rFonts w:cstheme="minorHAnsi"/>
          <w:sz w:val="20"/>
          <w:szCs w:val="20"/>
          <w:lang w:val="ka-GE"/>
        </w:rPr>
        <w:t>BB სადაზღვევო მომსახურება ხელმისაწვდომია ყველა ქალაქში და რეგიონში, სადაც ბაზისბანკი იმყოფება თავისი ფილიალების მეშვეობით.</w:t>
      </w:r>
    </w:p>
    <w:p w:rsidR="00FC4D0C" w:rsidRPr="001D0ACE" w:rsidRDefault="00170DA3" w:rsidP="00FC4D0C">
      <w:pPr>
        <w:pBdr>
          <w:top w:val="nil"/>
          <w:left w:val="nil"/>
          <w:bottom w:val="nil"/>
          <w:right w:val="nil"/>
          <w:between w:val="nil"/>
        </w:pBdr>
        <w:tabs>
          <w:tab w:val="left" w:pos="8370"/>
        </w:tabs>
        <w:jc w:val="both"/>
        <w:rPr>
          <w:rFonts w:cstheme="minorHAnsi"/>
          <w:sz w:val="20"/>
          <w:szCs w:val="20"/>
        </w:rPr>
      </w:pPr>
      <w:r w:rsidRPr="00FC4D0C">
        <w:rPr>
          <w:rFonts w:cstheme="minorHAnsi"/>
          <w:sz w:val="20"/>
          <w:szCs w:val="20"/>
          <w:lang w:val="ka-GE"/>
        </w:rPr>
        <w:t>კომპანიის მმართველ</w:t>
      </w:r>
      <w:r>
        <w:rPr>
          <w:rFonts w:cstheme="minorHAnsi"/>
          <w:sz w:val="20"/>
          <w:szCs w:val="20"/>
          <w:lang w:val="ka-GE"/>
        </w:rPr>
        <w:t xml:space="preserve">ობითი </w:t>
      </w:r>
      <w:r w:rsidRPr="00FC4D0C">
        <w:rPr>
          <w:rFonts w:cstheme="minorHAnsi"/>
          <w:sz w:val="20"/>
          <w:szCs w:val="20"/>
          <w:lang w:val="ka-GE"/>
        </w:rPr>
        <w:t>ორგანო</w:t>
      </w:r>
      <w:r>
        <w:rPr>
          <w:rFonts w:cstheme="minorHAnsi"/>
          <w:sz w:val="20"/>
          <w:szCs w:val="20"/>
          <w:lang w:val="ka-GE"/>
        </w:rPr>
        <w:t xml:space="preserve"> </w:t>
      </w:r>
    </w:p>
    <w:p w:rsidR="00FC4D0C" w:rsidRPr="00006D09" w:rsidRDefault="00170DA3" w:rsidP="00FC4D0C">
      <w:pPr>
        <w:pStyle w:val="ListParagraph"/>
        <w:rPr>
          <w:rFonts w:cstheme="minorHAnsi"/>
          <w:sz w:val="20"/>
          <w:szCs w:val="20"/>
          <w:lang w:val="ka-GE"/>
        </w:rPr>
      </w:pPr>
      <w:r w:rsidRPr="00006D09">
        <w:rPr>
          <w:rFonts w:cstheme="minorHAnsi"/>
          <w:sz w:val="20"/>
          <w:szCs w:val="20"/>
          <w:lang w:val="ka-GE"/>
        </w:rPr>
        <w:t>სამეთვალყურეო საბჭოს თავმჯდომარე - ზაიქი მი</w:t>
      </w:r>
    </w:p>
    <w:p w:rsidR="00FC4D0C" w:rsidRDefault="00170DA3" w:rsidP="00FC4D0C">
      <w:pPr>
        <w:pStyle w:val="ListParagraph"/>
        <w:rPr>
          <w:rFonts w:cstheme="minorHAnsi"/>
          <w:sz w:val="20"/>
          <w:szCs w:val="20"/>
          <w:lang w:val="ka-GE"/>
        </w:rPr>
      </w:pPr>
      <w:r w:rsidRPr="00006D09">
        <w:rPr>
          <w:rFonts w:cstheme="minorHAnsi"/>
          <w:sz w:val="20"/>
          <w:szCs w:val="20"/>
          <w:lang w:val="ka-GE"/>
        </w:rPr>
        <w:t xml:space="preserve">სამეთვალყურეო საბჭოს </w:t>
      </w:r>
      <w:r>
        <w:rPr>
          <w:rFonts w:cstheme="minorHAnsi"/>
          <w:sz w:val="20"/>
          <w:szCs w:val="20"/>
          <w:lang w:val="ka-GE"/>
        </w:rPr>
        <w:t>წევრი</w:t>
      </w:r>
      <w:r w:rsidRPr="00006D09">
        <w:rPr>
          <w:rFonts w:cstheme="minorHAnsi"/>
          <w:sz w:val="20"/>
          <w:szCs w:val="20"/>
          <w:lang w:val="ka-GE"/>
        </w:rPr>
        <w:t xml:space="preserve"> - დავით ცაავა</w:t>
      </w:r>
    </w:p>
    <w:p w:rsidR="00FC4D0C" w:rsidRDefault="00170DA3" w:rsidP="00FC4D0C">
      <w:pPr>
        <w:pStyle w:val="ListParagraph"/>
        <w:rPr>
          <w:rFonts w:cstheme="minorHAnsi"/>
          <w:sz w:val="20"/>
          <w:szCs w:val="20"/>
          <w:lang w:val="ka-GE"/>
        </w:rPr>
      </w:pPr>
      <w:r w:rsidRPr="00006D09">
        <w:rPr>
          <w:rFonts w:cstheme="minorHAnsi"/>
          <w:sz w:val="20"/>
          <w:szCs w:val="20"/>
          <w:lang w:val="ka-GE"/>
        </w:rPr>
        <w:t xml:space="preserve"> სამეთვალყურეო საბჭოს წევრი </w:t>
      </w:r>
      <w:r>
        <w:rPr>
          <w:rFonts w:cstheme="minorHAnsi"/>
          <w:sz w:val="20"/>
          <w:szCs w:val="20"/>
          <w:lang w:val="ka-GE"/>
        </w:rPr>
        <w:t xml:space="preserve">- </w:t>
      </w:r>
      <w:r w:rsidRPr="00006D09">
        <w:rPr>
          <w:rFonts w:cstheme="minorHAnsi"/>
          <w:sz w:val="20"/>
          <w:szCs w:val="20"/>
          <w:lang w:val="ka-GE"/>
        </w:rPr>
        <w:t>ხვეი ლი</w:t>
      </w:r>
    </w:p>
    <w:p w:rsidR="00DE12D5" w:rsidRPr="00054365" w:rsidRDefault="00170DA3" w:rsidP="00054365">
      <w:pPr>
        <w:pStyle w:val="ListParagraph"/>
        <w:rPr>
          <w:lang w:val="ka-GE"/>
        </w:rPr>
      </w:pPr>
      <w:r w:rsidRPr="00450C66">
        <w:rPr>
          <w:rFonts w:cstheme="minorHAnsi"/>
          <w:sz w:val="20"/>
          <w:szCs w:val="20"/>
          <w:lang w:val="ka-GE"/>
        </w:rPr>
        <w:t>სამეთვალყურეო საბჭოს</w:t>
      </w:r>
      <w:r>
        <w:rPr>
          <w:rFonts w:cstheme="minorHAnsi"/>
          <w:sz w:val="20"/>
          <w:szCs w:val="20"/>
          <w:lang w:val="ka-GE"/>
        </w:rPr>
        <w:t xml:space="preserve"> დამოუკიდებელი</w:t>
      </w:r>
      <w:r w:rsidRPr="00450C66">
        <w:rPr>
          <w:rFonts w:cstheme="minorHAnsi"/>
          <w:sz w:val="20"/>
          <w:szCs w:val="20"/>
          <w:lang w:val="ka-GE"/>
        </w:rPr>
        <w:t xml:space="preserve"> წევრი</w:t>
      </w:r>
      <w:r>
        <w:rPr>
          <w:rFonts w:cstheme="minorHAnsi"/>
          <w:sz w:val="20"/>
          <w:szCs w:val="20"/>
          <w:lang w:val="ka-GE"/>
        </w:rPr>
        <w:t xml:space="preserve"> - ზაზა რობაქიძე (აუდიტის კომიტეტის  თავმჯდომარე)</w:t>
      </w:r>
    </w:p>
    <w:p w:rsidR="00FC4D0C" w:rsidRPr="00FC4D0C" w:rsidRDefault="00170DA3" w:rsidP="00FC4D0C">
      <w:pPr>
        <w:rPr>
          <w:rFonts w:cstheme="minorHAnsi"/>
          <w:sz w:val="20"/>
          <w:szCs w:val="20"/>
          <w:lang w:val="ka-GE"/>
        </w:rPr>
      </w:pPr>
      <w:r w:rsidRPr="00FC4D0C">
        <w:rPr>
          <w:rFonts w:cstheme="minorHAnsi"/>
          <w:sz w:val="20"/>
          <w:szCs w:val="20"/>
          <w:lang w:val="ka-GE"/>
        </w:rPr>
        <w:t>დირექტორთა საბჭო</w:t>
      </w:r>
    </w:p>
    <w:p w:rsidR="00FC4D0C" w:rsidRPr="00006D09" w:rsidRDefault="00170DA3" w:rsidP="00FC4D0C">
      <w:pPr>
        <w:pStyle w:val="ListParagraph"/>
        <w:rPr>
          <w:rFonts w:cstheme="minorHAnsi"/>
          <w:sz w:val="20"/>
          <w:szCs w:val="20"/>
          <w:lang w:val="ka-GE"/>
        </w:rPr>
      </w:pPr>
      <w:r w:rsidRPr="00006D09">
        <w:rPr>
          <w:rFonts w:cstheme="minorHAnsi"/>
          <w:sz w:val="20"/>
          <w:szCs w:val="20"/>
          <w:lang w:val="ka-GE"/>
        </w:rPr>
        <w:t>გენერალური დირექტორი - კონსტანტინე სულამანიძე</w:t>
      </w:r>
    </w:p>
    <w:p w:rsidR="00FC4D0C" w:rsidRDefault="00170DA3" w:rsidP="00FC4D0C">
      <w:pPr>
        <w:pStyle w:val="ListParagraph"/>
        <w:rPr>
          <w:rFonts w:cstheme="minorHAnsi"/>
          <w:sz w:val="20"/>
          <w:szCs w:val="20"/>
          <w:lang w:val="ka-GE"/>
        </w:rPr>
      </w:pPr>
      <w:r w:rsidRPr="00006D09">
        <w:rPr>
          <w:rFonts w:cstheme="minorHAnsi"/>
          <w:sz w:val="20"/>
          <w:szCs w:val="20"/>
          <w:lang w:val="ka-GE"/>
        </w:rPr>
        <w:t xml:space="preserve">გენერალური დირექტორის </w:t>
      </w:r>
      <w:r>
        <w:rPr>
          <w:rFonts w:cstheme="minorHAnsi"/>
          <w:sz w:val="20"/>
          <w:szCs w:val="20"/>
          <w:lang w:val="ka-GE"/>
        </w:rPr>
        <w:t>მოადგილე</w:t>
      </w:r>
      <w:r w:rsidRPr="00006D09">
        <w:rPr>
          <w:rFonts w:cstheme="minorHAnsi"/>
          <w:sz w:val="20"/>
          <w:szCs w:val="20"/>
          <w:lang w:val="ka-GE"/>
        </w:rPr>
        <w:t xml:space="preserve"> - ლევან პიტიურიშვილი</w:t>
      </w:r>
      <w:r>
        <w:rPr>
          <w:rFonts w:cstheme="minorHAnsi"/>
          <w:sz w:val="20"/>
          <w:szCs w:val="20"/>
          <w:lang w:val="ka-GE"/>
        </w:rPr>
        <w:t xml:space="preserve"> (საოპერაციო დირექტორი)</w:t>
      </w:r>
    </w:p>
    <w:p w:rsidR="00FC4D0C" w:rsidRDefault="00170DA3" w:rsidP="00FC4D0C">
      <w:pPr>
        <w:pStyle w:val="ListParagraph"/>
        <w:rPr>
          <w:rFonts w:cstheme="minorHAnsi"/>
          <w:sz w:val="20"/>
          <w:szCs w:val="20"/>
          <w:lang w:val="ka-GE"/>
        </w:rPr>
      </w:pPr>
      <w:r w:rsidRPr="00450C66">
        <w:rPr>
          <w:rFonts w:cstheme="minorHAnsi"/>
          <w:sz w:val="20"/>
          <w:szCs w:val="20"/>
          <w:lang w:val="ka-GE"/>
        </w:rPr>
        <w:t xml:space="preserve">გენერალური დირექტორის მოადგილე </w:t>
      </w:r>
      <w:r>
        <w:rPr>
          <w:rFonts w:cstheme="minorHAnsi"/>
          <w:sz w:val="20"/>
          <w:szCs w:val="20"/>
          <w:lang w:val="ka-GE"/>
        </w:rPr>
        <w:t>- შოთა სვანაძე (რისკების დირექტორი)</w:t>
      </w:r>
    </w:p>
    <w:p w:rsidR="00FC4D0C" w:rsidRPr="00FC4D0C" w:rsidRDefault="00170DA3" w:rsidP="00FC4D0C">
      <w:pPr>
        <w:pStyle w:val="ListParagraph"/>
        <w:rPr>
          <w:rFonts w:cstheme="minorHAnsi"/>
          <w:sz w:val="20"/>
          <w:szCs w:val="20"/>
          <w:lang w:val="ka-GE"/>
        </w:rPr>
      </w:pPr>
      <w:r w:rsidRPr="00450C66">
        <w:rPr>
          <w:rFonts w:cstheme="minorHAnsi"/>
          <w:sz w:val="20"/>
          <w:szCs w:val="20"/>
          <w:lang w:val="ka-GE"/>
        </w:rPr>
        <w:t xml:space="preserve">გენერალური დირექტორის მოადგილე </w:t>
      </w:r>
      <w:r>
        <w:rPr>
          <w:rFonts w:cstheme="minorHAnsi"/>
          <w:sz w:val="20"/>
          <w:szCs w:val="20"/>
          <w:lang w:val="ka-GE"/>
        </w:rPr>
        <w:t>- ვანო ბაღოშვილი (ფინანსების დირექტორი)</w:t>
      </w:r>
    </w:p>
    <w:p w:rsidR="00FC4D0C" w:rsidRDefault="00170DA3" w:rsidP="00FC4D0C">
      <w:pPr>
        <w:jc w:val="both"/>
        <w:rPr>
          <w:rFonts w:cstheme="minorHAnsi"/>
          <w:sz w:val="20"/>
          <w:szCs w:val="20"/>
          <w:lang w:val="ka-GE"/>
        </w:rPr>
      </w:pPr>
      <w:r w:rsidRPr="00450C66">
        <w:rPr>
          <w:rFonts w:cstheme="minorHAnsi"/>
          <w:sz w:val="20"/>
          <w:szCs w:val="20"/>
          <w:lang w:val="ka-GE"/>
        </w:rPr>
        <w:t>BB Insurance მომხმარებელს სთავაზობს მრავალფეროვან პროდუქტს როგორც საცალო</w:t>
      </w:r>
      <w:r>
        <w:rPr>
          <w:rFonts w:cstheme="minorHAnsi"/>
          <w:sz w:val="20"/>
          <w:szCs w:val="20"/>
          <w:lang w:val="ka-GE"/>
        </w:rPr>
        <w:t>, ის</w:t>
      </w:r>
      <w:r w:rsidRPr="00450C66">
        <w:rPr>
          <w:rFonts w:cstheme="minorHAnsi"/>
          <w:sz w:val="20"/>
          <w:szCs w:val="20"/>
          <w:lang w:val="ka-GE"/>
        </w:rPr>
        <w:t xml:space="preserve">ე კორპორატიულ სეგმენტში. ჩვენ </w:t>
      </w:r>
      <w:r>
        <w:rPr>
          <w:rFonts w:cstheme="minorHAnsi"/>
          <w:sz w:val="20"/>
          <w:szCs w:val="20"/>
          <w:lang w:val="ka-GE"/>
        </w:rPr>
        <w:t>ვ</w:t>
      </w:r>
      <w:r w:rsidRPr="00450C66">
        <w:rPr>
          <w:rFonts w:cstheme="minorHAnsi"/>
          <w:sz w:val="20"/>
          <w:szCs w:val="20"/>
          <w:lang w:val="ka-GE"/>
        </w:rPr>
        <w:t xml:space="preserve">თავაზობთ </w:t>
      </w:r>
      <w:r>
        <w:rPr>
          <w:rFonts w:cstheme="minorHAnsi"/>
          <w:sz w:val="20"/>
          <w:szCs w:val="20"/>
          <w:lang w:val="ka-GE"/>
        </w:rPr>
        <w:t>ავტომობილ</w:t>
      </w:r>
      <w:r w:rsidRPr="00450C66">
        <w:rPr>
          <w:rFonts w:cstheme="minorHAnsi"/>
          <w:sz w:val="20"/>
          <w:szCs w:val="20"/>
          <w:lang w:val="ka-GE"/>
        </w:rPr>
        <w:t>ის, ქონების, საკრედიტო სიცოცხლისა და სხვადასხვა სახის კორპორატიული დაზღვევის პაკეტებს, როგორიცაა: ტვირთის, ბიზნესის შეწყვეტის, ზოგადი მესამე მხარის პასუხისმგებლობის დაზღვევა, Bankers Blanket Bond და საავიაციო ბიზნესთან დაკავშირებული რისკის დაზღვევა.</w:t>
      </w:r>
    </w:p>
    <w:p w:rsidR="00FC4D0C" w:rsidRPr="00E66E36" w:rsidRDefault="00170DA3" w:rsidP="00FC4D0C">
      <w:pPr>
        <w:pBdr>
          <w:top w:val="nil"/>
          <w:left w:val="nil"/>
          <w:bottom w:val="nil"/>
          <w:right w:val="nil"/>
          <w:between w:val="nil"/>
        </w:pBdr>
        <w:tabs>
          <w:tab w:val="left" w:pos="8370"/>
        </w:tabs>
        <w:jc w:val="both"/>
        <w:rPr>
          <w:rFonts w:cstheme="minorHAnsi"/>
          <w:sz w:val="20"/>
          <w:szCs w:val="20"/>
          <w:lang w:val="ka-GE"/>
        </w:rPr>
      </w:pPr>
      <w:r w:rsidRPr="00FC4D0C">
        <w:rPr>
          <w:rFonts w:cstheme="minorHAnsi"/>
          <w:b/>
          <w:sz w:val="20"/>
          <w:szCs w:val="20"/>
          <w:lang w:val="ka-GE"/>
        </w:rPr>
        <w:t>BB ლიზინგი</w:t>
      </w:r>
      <w:r w:rsidRPr="00FC4D0C">
        <w:rPr>
          <w:rFonts w:cstheme="minorHAnsi"/>
          <w:sz w:val="20"/>
          <w:szCs w:val="20"/>
          <w:lang w:val="ka-GE"/>
        </w:rPr>
        <w:t xml:space="preserve"> </w:t>
      </w:r>
      <w:r>
        <w:rPr>
          <w:rFonts w:cstheme="minorHAnsi"/>
          <w:sz w:val="20"/>
          <w:szCs w:val="20"/>
          <w:lang w:val="ka-GE"/>
        </w:rPr>
        <w:t>ბაზისბანკის ჯგუფის წევრია.</w:t>
      </w:r>
      <w:r w:rsidRPr="00FC4D0C">
        <w:rPr>
          <w:lang w:val="ka-GE"/>
        </w:rPr>
        <w:t xml:space="preserve"> </w:t>
      </w:r>
      <w:r w:rsidRPr="00FC4D0C">
        <w:rPr>
          <w:rFonts w:cstheme="minorHAnsi"/>
          <w:sz w:val="20"/>
          <w:szCs w:val="20"/>
          <w:lang w:val="ka-GE"/>
        </w:rPr>
        <w:t xml:space="preserve">BB </w:t>
      </w:r>
      <w:r>
        <w:rPr>
          <w:rFonts w:cstheme="minorHAnsi"/>
          <w:sz w:val="20"/>
          <w:szCs w:val="20"/>
          <w:lang w:val="ka-GE"/>
        </w:rPr>
        <w:t>ლიზინგი</w:t>
      </w:r>
      <w:r w:rsidRPr="00FC4D0C">
        <w:rPr>
          <w:rFonts w:cstheme="minorHAnsi"/>
          <w:sz w:val="20"/>
          <w:szCs w:val="20"/>
          <w:lang w:val="ka-GE"/>
        </w:rPr>
        <w:t xml:space="preserve"> ყოვლისმომცველ სალიზინგო გადაწყვეტებს და საკონსულტაციო მომსახურებას </w:t>
      </w:r>
      <w:r>
        <w:rPr>
          <w:rFonts w:cstheme="minorHAnsi"/>
          <w:sz w:val="20"/>
          <w:szCs w:val="20"/>
          <w:lang w:val="ka-GE"/>
        </w:rPr>
        <w:t xml:space="preserve">სთავაზობს </w:t>
      </w:r>
      <w:r w:rsidRPr="00FC4D0C">
        <w:rPr>
          <w:rFonts w:cstheme="minorHAnsi"/>
          <w:sz w:val="20"/>
          <w:szCs w:val="20"/>
          <w:lang w:val="ka-GE"/>
        </w:rPr>
        <w:t>სხვადასხვა სექტორის ფიზიკურ პირებსა და ბიზნესს. კლიენტი უზრუნველყოფილია ხარისხიანი პროდუქციითა და მომსახურებით, რომელსაც თან ერთვის გაფართოებული საკონსულტაციო შესაძლებლობები და მაღალ დონეზე ავტომატიზირებული პროცესები.</w:t>
      </w:r>
    </w:p>
    <w:p w:rsidR="00FC4D0C" w:rsidRPr="00FC4D0C" w:rsidRDefault="00170DA3" w:rsidP="00FC4D0C">
      <w:pPr>
        <w:pBdr>
          <w:top w:val="nil"/>
          <w:left w:val="nil"/>
          <w:bottom w:val="nil"/>
          <w:right w:val="nil"/>
          <w:between w:val="nil"/>
        </w:pBdr>
        <w:tabs>
          <w:tab w:val="left" w:pos="8370"/>
        </w:tabs>
        <w:jc w:val="both"/>
        <w:rPr>
          <w:rFonts w:cstheme="minorHAnsi"/>
          <w:sz w:val="20"/>
          <w:szCs w:val="20"/>
          <w:lang w:val="ka-GE"/>
        </w:rPr>
      </w:pPr>
      <w:r w:rsidRPr="00FC4D0C">
        <w:rPr>
          <w:rFonts w:cstheme="minorHAnsi"/>
          <w:sz w:val="20"/>
          <w:szCs w:val="20"/>
          <w:lang w:val="ka-GE"/>
        </w:rPr>
        <w:t>კომპანიის მმართველობითი ორგანო</w:t>
      </w:r>
    </w:p>
    <w:p w:rsidR="00FC4D0C" w:rsidRPr="00E66E36" w:rsidRDefault="00170DA3" w:rsidP="00FC4D0C">
      <w:pPr>
        <w:pStyle w:val="ListParagraph"/>
        <w:rPr>
          <w:rFonts w:cstheme="minorHAnsi"/>
          <w:sz w:val="20"/>
          <w:szCs w:val="20"/>
          <w:lang w:val="ka-GE"/>
        </w:rPr>
      </w:pPr>
      <w:r w:rsidRPr="00E66E36">
        <w:rPr>
          <w:rFonts w:cstheme="minorHAnsi"/>
          <w:sz w:val="20"/>
          <w:szCs w:val="20"/>
          <w:lang w:val="ka-GE"/>
        </w:rPr>
        <w:t>სამეთვალყურეო საბჭოს თავმჯდომარე - ზაიქი მი</w:t>
      </w:r>
    </w:p>
    <w:p w:rsidR="00FC4D0C" w:rsidRDefault="00170DA3" w:rsidP="00FC4D0C">
      <w:pPr>
        <w:pStyle w:val="ListParagraph"/>
        <w:rPr>
          <w:rFonts w:cstheme="minorHAnsi"/>
          <w:sz w:val="20"/>
          <w:szCs w:val="20"/>
          <w:lang w:val="ka-GE"/>
        </w:rPr>
      </w:pPr>
      <w:r w:rsidRPr="00E66E36">
        <w:rPr>
          <w:rFonts w:cstheme="minorHAnsi"/>
          <w:sz w:val="20"/>
          <w:szCs w:val="20"/>
          <w:lang w:val="ka-GE"/>
        </w:rPr>
        <w:t xml:space="preserve">სამეთვალყურეო საბჭოს </w:t>
      </w:r>
      <w:r>
        <w:rPr>
          <w:rFonts w:cstheme="minorHAnsi"/>
          <w:sz w:val="20"/>
          <w:szCs w:val="20"/>
          <w:lang w:val="ka-GE"/>
        </w:rPr>
        <w:t>წევრ</w:t>
      </w:r>
      <w:r w:rsidRPr="00E66E36">
        <w:rPr>
          <w:rFonts w:cstheme="minorHAnsi"/>
          <w:sz w:val="20"/>
          <w:szCs w:val="20"/>
          <w:lang w:val="ka-GE"/>
        </w:rPr>
        <w:t>ი - დავით ცაავა</w:t>
      </w:r>
    </w:p>
    <w:p w:rsidR="00FC4D0C" w:rsidRPr="00E66E36" w:rsidRDefault="00170DA3" w:rsidP="00FC4D0C">
      <w:pPr>
        <w:pStyle w:val="ListParagraph"/>
        <w:rPr>
          <w:rFonts w:cstheme="minorHAnsi"/>
          <w:sz w:val="20"/>
          <w:szCs w:val="20"/>
          <w:lang w:val="ka-GE"/>
        </w:rPr>
      </w:pPr>
      <w:r w:rsidRPr="00E66E36">
        <w:rPr>
          <w:rFonts w:cstheme="minorHAnsi"/>
          <w:sz w:val="20"/>
          <w:szCs w:val="20"/>
          <w:lang w:val="ka-GE"/>
        </w:rPr>
        <w:t xml:space="preserve">სამეთვალყურეო საბჭოს </w:t>
      </w:r>
      <w:r>
        <w:rPr>
          <w:rFonts w:cstheme="minorHAnsi"/>
          <w:sz w:val="20"/>
          <w:szCs w:val="20"/>
          <w:lang w:val="ka-GE"/>
        </w:rPr>
        <w:t>წევრ</w:t>
      </w:r>
      <w:r w:rsidRPr="00E66E36">
        <w:rPr>
          <w:rFonts w:cstheme="minorHAnsi"/>
          <w:sz w:val="20"/>
          <w:szCs w:val="20"/>
          <w:lang w:val="ka-GE"/>
        </w:rPr>
        <w:t>ი</w:t>
      </w:r>
      <w:r>
        <w:rPr>
          <w:rFonts w:cstheme="minorHAnsi"/>
          <w:sz w:val="20"/>
          <w:szCs w:val="20"/>
          <w:lang w:val="ka-GE"/>
        </w:rPr>
        <w:t xml:space="preserve"> - </w:t>
      </w:r>
      <w:r w:rsidRPr="00E66E36">
        <w:rPr>
          <w:rFonts w:cstheme="minorHAnsi"/>
          <w:sz w:val="20"/>
          <w:szCs w:val="20"/>
          <w:lang w:val="ka-GE"/>
        </w:rPr>
        <w:t>ხვეი ლი</w:t>
      </w:r>
    </w:p>
    <w:p w:rsidR="00905A61" w:rsidRDefault="00905A61" w:rsidP="00CC5D43">
      <w:pPr>
        <w:rPr>
          <w:rFonts w:cstheme="minorHAnsi"/>
          <w:sz w:val="20"/>
          <w:szCs w:val="20"/>
          <w:lang w:val="ka-GE"/>
        </w:rPr>
      </w:pPr>
    </w:p>
    <w:p w:rsidR="00905A61" w:rsidRDefault="00905A61" w:rsidP="00CC5D43">
      <w:pPr>
        <w:rPr>
          <w:rFonts w:cstheme="minorHAnsi"/>
          <w:sz w:val="20"/>
          <w:szCs w:val="20"/>
          <w:lang w:val="ka-GE"/>
        </w:rPr>
      </w:pPr>
    </w:p>
    <w:p w:rsidR="00FC4D0C" w:rsidRPr="00CC5D43" w:rsidRDefault="00170DA3" w:rsidP="00CC5D43">
      <w:pPr>
        <w:rPr>
          <w:rFonts w:cstheme="minorHAnsi"/>
          <w:sz w:val="20"/>
          <w:szCs w:val="20"/>
          <w:lang w:val="ka-GE"/>
        </w:rPr>
      </w:pPr>
      <w:r w:rsidRPr="00CC5D43">
        <w:rPr>
          <w:rFonts w:cstheme="minorHAnsi"/>
          <w:sz w:val="20"/>
          <w:szCs w:val="20"/>
          <w:lang w:val="ka-GE"/>
        </w:rPr>
        <w:t>დირექტორთა საბჭო</w:t>
      </w:r>
    </w:p>
    <w:p w:rsidR="00FC4D0C" w:rsidRPr="00E66E36" w:rsidRDefault="00170DA3" w:rsidP="00FC4D0C">
      <w:pPr>
        <w:pStyle w:val="ListParagraph"/>
        <w:rPr>
          <w:rFonts w:cstheme="minorHAnsi"/>
          <w:sz w:val="20"/>
          <w:szCs w:val="20"/>
          <w:lang w:val="ka-GE"/>
        </w:rPr>
      </w:pPr>
      <w:r w:rsidRPr="00E66E36">
        <w:rPr>
          <w:rFonts w:cstheme="minorHAnsi"/>
          <w:sz w:val="20"/>
          <w:szCs w:val="20"/>
          <w:lang w:val="ka-GE"/>
        </w:rPr>
        <w:t>გენერალური დირექტორი - კონსტანტინე სულამანიძე</w:t>
      </w:r>
    </w:p>
    <w:p w:rsidR="00FC4D0C" w:rsidRDefault="00170DA3" w:rsidP="00FC4D0C">
      <w:pPr>
        <w:pStyle w:val="ListParagraph"/>
        <w:rPr>
          <w:rFonts w:cstheme="minorHAnsi"/>
          <w:sz w:val="20"/>
          <w:szCs w:val="20"/>
          <w:lang w:val="ka-GE"/>
        </w:rPr>
      </w:pPr>
      <w:r w:rsidRPr="00E66E36">
        <w:rPr>
          <w:rFonts w:cstheme="minorHAnsi"/>
          <w:sz w:val="20"/>
          <w:szCs w:val="20"/>
          <w:lang w:val="ka-GE"/>
        </w:rPr>
        <w:t xml:space="preserve">გენერალური დირექტორის </w:t>
      </w:r>
      <w:r>
        <w:rPr>
          <w:rFonts w:cstheme="minorHAnsi"/>
          <w:sz w:val="20"/>
          <w:szCs w:val="20"/>
          <w:lang w:val="ka-GE"/>
        </w:rPr>
        <w:t>მოადგილე</w:t>
      </w:r>
      <w:r w:rsidRPr="00E66E36">
        <w:rPr>
          <w:rFonts w:cstheme="minorHAnsi"/>
          <w:sz w:val="20"/>
          <w:szCs w:val="20"/>
          <w:lang w:val="ka-GE"/>
        </w:rPr>
        <w:t xml:space="preserve"> - ლია ასლანიკაშვილი</w:t>
      </w:r>
    </w:p>
    <w:p w:rsidR="00FC4D0C" w:rsidRDefault="00170DA3" w:rsidP="00FC4D0C">
      <w:pPr>
        <w:pStyle w:val="ListParagraph"/>
        <w:rPr>
          <w:rFonts w:cstheme="minorHAnsi"/>
          <w:sz w:val="20"/>
          <w:szCs w:val="20"/>
          <w:lang w:val="ka-GE"/>
        </w:rPr>
      </w:pPr>
      <w:r w:rsidRPr="00E66E36">
        <w:rPr>
          <w:rFonts w:cstheme="minorHAnsi"/>
          <w:sz w:val="20"/>
          <w:szCs w:val="20"/>
          <w:lang w:val="ka-GE"/>
        </w:rPr>
        <w:t xml:space="preserve">გენერალური დირექტორის </w:t>
      </w:r>
      <w:r>
        <w:rPr>
          <w:rFonts w:cstheme="minorHAnsi"/>
          <w:sz w:val="20"/>
          <w:szCs w:val="20"/>
          <w:lang w:val="ka-GE"/>
        </w:rPr>
        <w:t>მოადგილე -</w:t>
      </w:r>
      <w:r w:rsidRPr="00E66E36">
        <w:rPr>
          <w:rFonts w:cstheme="minorHAnsi"/>
          <w:sz w:val="20"/>
          <w:szCs w:val="20"/>
          <w:lang w:val="ka-GE"/>
        </w:rPr>
        <w:t xml:space="preserve"> მალხაზ ხარჩილავა</w:t>
      </w:r>
    </w:p>
    <w:p w:rsidR="00BD043C" w:rsidRPr="00E1457A" w:rsidRDefault="00170DA3" w:rsidP="00CC5D43">
      <w:pPr>
        <w:jc w:val="both"/>
        <w:rPr>
          <w:rFonts w:cstheme="minorHAnsi"/>
          <w:sz w:val="20"/>
          <w:szCs w:val="20"/>
          <w:lang w:val="ka-GE"/>
        </w:rPr>
      </w:pPr>
      <w:r w:rsidRPr="00E1457A">
        <w:rPr>
          <w:rFonts w:cstheme="minorHAnsi"/>
          <w:sz w:val="20"/>
          <w:szCs w:val="20"/>
          <w:lang w:val="ka-GE"/>
        </w:rPr>
        <w:t xml:space="preserve">შპს „ბაზის ასეტ მენეჯმენტ-ჰოლდინგი “დაარსდა 2012 წელს, BAM </w:t>
      </w:r>
      <w:r>
        <w:rPr>
          <w:rFonts w:cstheme="minorHAnsi"/>
          <w:sz w:val="20"/>
          <w:szCs w:val="20"/>
          <w:lang w:val="ka-GE"/>
        </w:rPr>
        <w:t xml:space="preserve">ჰოლდინგი </w:t>
      </w:r>
      <w:r w:rsidRPr="00E1457A">
        <w:rPr>
          <w:rFonts w:cstheme="minorHAnsi"/>
          <w:sz w:val="20"/>
          <w:szCs w:val="20"/>
          <w:lang w:val="ka-GE"/>
        </w:rPr>
        <w:t>არის ბანკის ქონების მართვის შვილობილი კომპანია. შვილობილი კომპანიის ძირითადი საქმიანობაა: საკუთრების განვითარება, რეალიზაცია, ლიზინგი და გაქირავება</w:t>
      </w:r>
    </w:p>
    <w:bookmarkEnd w:id="3"/>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Pr="00E1457A" w:rsidRDefault="000B4D61" w:rsidP="000B4D61">
      <w:pPr>
        <w:jc w:val="both"/>
        <w:rPr>
          <w:rFonts w:cstheme="minorHAnsi"/>
          <w:sz w:val="20"/>
          <w:szCs w:val="20"/>
          <w:lang w:val="ka-GE"/>
        </w:rPr>
      </w:pPr>
    </w:p>
    <w:p w:rsidR="00A33F5F" w:rsidRPr="00F00DCB" w:rsidRDefault="00170DA3" w:rsidP="001D0ACE">
      <w:pPr>
        <w:pStyle w:val="Heading1"/>
        <w:spacing w:line="360" w:lineRule="auto"/>
        <w:rPr>
          <w:rFonts w:asciiTheme="minorHAnsi" w:eastAsia="Times New Roman" w:hAnsiTheme="minorHAnsi" w:cstheme="minorHAnsi"/>
          <w:b/>
          <w:color w:val="auto"/>
          <w:sz w:val="20"/>
          <w:szCs w:val="20"/>
          <w:lang w:val="ka-GE"/>
        </w:rPr>
      </w:pPr>
      <w:bookmarkStart w:id="4" w:name="_Toc167983837"/>
      <w:r>
        <w:rPr>
          <w:rFonts w:asciiTheme="minorHAnsi" w:eastAsia="Times New Roman" w:hAnsiTheme="minorHAnsi" w:cstheme="minorHAnsi"/>
          <w:b/>
          <w:color w:val="auto"/>
          <w:sz w:val="20"/>
          <w:szCs w:val="20"/>
          <w:lang w:val="ka-GE"/>
        </w:rPr>
        <w:t>მმართველობა</w:t>
      </w:r>
      <w:bookmarkEnd w:id="4"/>
    </w:p>
    <w:p w:rsidR="00944A59" w:rsidRPr="001D0ACE" w:rsidRDefault="00170DA3" w:rsidP="001D0ACE">
      <w:pPr>
        <w:rPr>
          <w:rFonts w:cstheme="minorHAnsi"/>
          <w:b/>
          <w:sz w:val="20"/>
          <w:szCs w:val="20"/>
          <w:lang w:val="ka-GE"/>
        </w:rPr>
      </w:pPr>
      <w:r>
        <w:rPr>
          <w:rFonts w:cstheme="minorHAnsi"/>
          <w:b/>
          <w:sz w:val="20"/>
          <w:szCs w:val="20"/>
          <w:lang w:val="ka-GE"/>
        </w:rPr>
        <w:t>ბანკის მმართველობის მიმოხილვა</w:t>
      </w:r>
    </w:p>
    <w:p w:rsidR="00F00DCB" w:rsidRPr="00F00DCB" w:rsidRDefault="00170DA3" w:rsidP="00F00DCB">
      <w:pPr>
        <w:jc w:val="both"/>
        <w:rPr>
          <w:rFonts w:cstheme="minorHAnsi"/>
          <w:sz w:val="20"/>
          <w:szCs w:val="20"/>
          <w:lang w:val="ka-GE"/>
        </w:rPr>
      </w:pPr>
      <w:r w:rsidRPr="00F00DCB">
        <w:rPr>
          <w:rFonts w:cstheme="minorHAnsi"/>
          <w:sz w:val="20"/>
          <w:szCs w:val="20"/>
          <w:lang w:val="ka-GE"/>
        </w:rPr>
        <w:t>ეფექტური კორპორატიული მართვა მაღალი საერთაშორისო სტანდარტების შესაბამისად ჩვენი იდენტობის ნაწილია. ჩვენ მზად ვართ შევინარჩუნოთ საუკეთესო კორპორა</w:t>
      </w:r>
      <w:r>
        <w:rPr>
          <w:rFonts w:cstheme="minorHAnsi"/>
          <w:sz w:val="20"/>
          <w:szCs w:val="20"/>
          <w:lang w:val="ka-GE"/>
        </w:rPr>
        <w:t>ც</w:t>
      </w:r>
      <w:r w:rsidRPr="00F00DCB">
        <w:rPr>
          <w:rFonts w:cstheme="minorHAnsi"/>
          <w:sz w:val="20"/>
          <w:szCs w:val="20"/>
          <w:lang w:val="ka-GE"/>
        </w:rPr>
        <w:t xml:space="preserve">იული </w:t>
      </w:r>
      <w:r>
        <w:rPr>
          <w:rFonts w:cstheme="minorHAnsi"/>
          <w:sz w:val="20"/>
          <w:szCs w:val="20"/>
          <w:lang w:val="ka-GE"/>
        </w:rPr>
        <w:t>მ</w:t>
      </w:r>
      <w:r w:rsidRPr="00F00DCB">
        <w:rPr>
          <w:rFonts w:cstheme="minorHAnsi"/>
          <w:sz w:val="20"/>
          <w:szCs w:val="20"/>
          <w:lang w:val="ka-GE"/>
        </w:rPr>
        <w:t>მართვ</w:t>
      </w:r>
      <w:r>
        <w:rPr>
          <w:rFonts w:cstheme="minorHAnsi"/>
          <w:sz w:val="20"/>
          <w:szCs w:val="20"/>
          <w:lang w:val="ka-GE"/>
        </w:rPr>
        <w:t>ელობ</w:t>
      </w:r>
      <w:r w:rsidRPr="00F00DCB">
        <w:rPr>
          <w:rFonts w:cstheme="minorHAnsi"/>
          <w:sz w:val="20"/>
          <w:szCs w:val="20"/>
          <w:lang w:val="ka-GE"/>
        </w:rPr>
        <w:t>ის ჩარჩო, რომელიც სრულად შეესაბამება ეროვნული ბანკის კორპორა</w:t>
      </w:r>
      <w:r>
        <w:rPr>
          <w:rFonts w:cstheme="minorHAnsi"/>
          <w:sz w:val="20"/>
          <w:szCs w:val="20"/>
          <w:lang w:val="ka-GE"/>
        </w:rPr>
        <w:t>ც</w:t>
      </w:r>
      <w:r w:rsidRPr="00F00DCB">
        <w:rPr>
          <w:rFonts w:cstheme="minorHAnsi"/>
          <w:sz w:val="20"/>
          <w:szCs w:val="20"/>
          <w:lang w:val="ka-GE"/>
        </w:rPr>
        <w:t xml:space="preserve">იული </w:t>
      </w:r>
      <w:r>
        <w:rPr>
          <w:rFonts w:cstheme="minorHAnsi"/>
          <w:sz w:val="20"/>
          <w:szCs w:val="20"/>
          <w:lang w:val="ka-GE"/>
        </w:rPr>
        <w:t>მ</w:t>
      </w:r>
      <w:r w:rsidRPr="00F00DCB">
        <w:rPr>
          <w:rFonts w:cstheme="minorHAnsi"/>
          <w:sz w:val="20"/>
          <w:szCs w:val="20"/>
          <w:lang w:val="ka-GE"/>
        </w:rPr>
        <w:t>მართვ</w:t>
      </w:r>
      <w:r>
        <w:rPr>
          <w:rFonts w:cstheme="minorHAnsi"/>
          <w:sz w:val="20"/>
          <w:szCs w:val="20"/>
          <w:lang w:val="ka-GE"/>
        </w:rPr>
        <w:t>ელობ</w:t>
      </w:r>
      <w:r w:rsidRPr="00F00DCB">
        <w:rPr>
          <w:rFonts w:cstheme="minorHAnsi"/>
          <w:sz w:val="20"/>
          <w:szCs w:val="20"/>
          <w:lang w:val="ka-GE"/>
        </w:rPr>
        <w:t>ის კოდექსს, საერთაშორისო სტანდ</w:t>
      </w:r>
      <w:r>
        <w:rPr>
          <w:rFonts w:cstheme="minorHAnsi"/>
          <w:sz w:val="20"/>
          <w:szCs w:val="20"/>
          <w:lang w:val="ka-GE"/>
        </w:rPr>
        <w:t>არტებ</w:t>
      </w:r>
      <w:r w:rsidRPr="00F00DCB">
        <w:rPr>
          <w:rFonts w:cstheme="minorHAnsi"/>
          <w:sz w:val="20"/>
          <w:szCs w:val="20"/>
          <w:lang w:val="ka-GE"/>
        </w:rPr>
        <w:t xml:space="preserve">სა და საუკეთესო </w:t>
      </w:r>
      <w:r>
        <w:rPr>
          <w:rFonts w:cstheme="minorHAnsi"/>
          <w:sz w:val="20"/>
          <w:szCs w:val="20"/>
          <w:lang w:val="ka-GE"/>
        </w:rPr>
        <w:t xml:space="preserve">პრაქტიკას. </w:t>
      </w:r>
      <w:r w:rsidRPr="00F00DCB">
        <w:rPr>
          <w:rFonts w:cstheme="minorHAnsi"/>
          <w:sz w:val="20"/>
          <w:szCs w:val="20"/>
          <w:lang w:val="ka-GE"/>
        </w:rPr>
        <w:t>ჩარჩო ეფექტური გადაწყვეტილების მიღების მხარდასაჭერად</w:t>
      </w:r>
      <w:r>
        <w:rPr>
          <w:rFonts w:cstheme="minorHAnsi"/>
          <w:sz w:val="20"/>
          <w:szCs w:val="20"/>
          <w:lang w:val="ka-GE"/>
        </w:rPr>
        <w:t xml:space="preserve"> შეიქმნა</w:t>
      </w:r>
      <w:r w:rsidRPr="00F00DCB">
        <w:rPr>
          <w:rFonts w:cstheme="minorHAnsi"/>
          <w:sz w:val="20"/>
          <w:szCs w:val="20"/>
          <w:lang w:val="ka-GE"/>
        </w:rPr>
        <w:t xml:space="preserve">, </w:t>
      </w:r>
      <w:r>
        <w:rPr>
          <w:rFonts w:cstheme="minorHAnsi"/>
          <w:sz w:val="20"/>
          <w:szCs w:val="20"/>
          <w:lang w:val="ka-GE"/>
        </w:rPr>
        <w:t xml:space="preserve">მასში </w:t>
      </w:r>
      <w:r w:rsidRPr="00F00DCB">
        <w:rPr>
          <w:rFonts w:cstheme="minorHAnsi"/>
          <w:sz w:val="20"/>
          <w:szCs w:val="20"/>
          <w:lang w:val="ka-GE"/>
        </w:rPr>
        <w:t>რისკებისა და ანგარიშვალდებულების მკაფიო და თანმიმდევრული როლები და პასუხისმგებლობები</w:t>
      </w:r>
      <w:r>
        <w:rPr>
          <w:rFonts w:cstheme="minorHAnsi"/>
          <w:sz w:val="20"/>
          <w:szCs w:val="20"/>
          <w:lang w:val="ka-GE"/>
        </w:rPr>
        <w:t xml:space="preserve">ა გაწერილი და </w:t>
      </w:r>
      <w:r w:rsidRPr="00F00DCB">
        <w:rPr>
          <w:rFonts w:cstheme="minorHAnsi"/>
          <w:sz w:val="20"/>
          <w:szCs w:val="20"/>
          <w:lang w:val="ka-GE"/>
        </w:rPr>
        <w:t>ძლიერი აქცენტი</w:t>
      </w:r>
      <w:r>
        <w:rPr>
          <w:rFonts w:cstheme="minorHAnsi"/>
          <w:sz w:val="20"/>
          <w:szCs w:val="20"/>
          <w:lang w:val="ka-GE"/>
        </w:rPr>
        <w:t xml:space="preserve"> კეთდება</w:t>
      </w:r>
      <w:r w:rsidRPr="00F00DCB">
        <w:rPr>
          <w:rFonts w:cstheme="minorHAnsi"/>
          <w:sz w:val="20"/>
          <w:szCs w:val="20"/>
          <w:lang w:val="ka-GE"/>
        </w:rPr>
        <w:t xml:space="preserve"> მკაფიო მმართველობის სტრუქტურის გაძლიერებაზე, რომელიც უზრუნველყოფს ღირებულების მართვასა და კონტროლს.</w:t>
      </w:r>
    </w:p>
    <w:p w:rsidR="00F00DCB" w:rsidRPr="00F00DCB" w:rsidRDefault="00170DA3" w:rsidP="00F00DCB">
      <w:pPr>
        <w:jc w:val="both"/>
        <w:rPr>
          <w:rFonts w:cstheme="minorHAnsi"/>
          <w:sz w:val="20"/>
          <w:szCs w:val="20"/>
          <w:lang w:val="ka-GE"/>
        </w:rPr>
      </w:pPr>
      <w:r>
        <w:rPr>
          <w:rFonts w:cstheme="minorHAnsi"/>
          <w:sz w:val="20"/>
          <w:szCs w:val="20"/>
          <w:lang w:val="ka-GE"/>
        </w:rPr>
        <w:t xml:space="preserve">სებ-ის კორპორაციული მმართველობის </w:t>
      </w:r>
      <w:r w:rsidRPr="00F00DCB">
        <w:rPr>
          <w:rFonts w:cstheme="minorHAnsi"/>
          <w:sz w:val="20"/>
          <w:szCs w:val="20"/>
          <w:lang w:val="ka-GE"/>
        </w:rPr>
        <w:t xml:space="preserve">კოდექსი </w:t>
      </w:r>
      <w:r>
        <w:rPr>
          <w:rFonts w:cstheme="minorHAnsi"/>
          <w:sz w:val="20"/>
          <w:szCs w:val="20"/>
          <w:lang w:val="ka-GE"/>
        </w:rPr>
        <w:t>თავის მხრივ</w:t>
      </w:r>
      <w:r w:rsidRPr="00F00DCB">
        <w:rPr>
          <w:rFonts w:cstheme="minorHAnsi"/>
          <w:sz w:val="20"/>
          <w:szCs w:val="20"/>
          <w:lang w:val="ka-GE"/>
        </w:rPr>
        <w:t xml:space="preserve"> საერთაშორისო სტანდარტებსა და საუკეთესო პრაქტიკ</w:t>
      </w:r>
      <w:r>
        <w:rPr>
          <w:rFonts w:cstheme="minorHAnsi"/>
          <w:sz w:val="20"/>
          <w:szCs w:val="20"/>
          <w:lang w:val="ka-GE"/>
        </w:rPr>
        <w:t>ას ეფუძნება</w:t>
      </w:r>
      <w:r w:rsidRPr="00F00DCB">
        <w:rPr>
          <w:rFonts w:cstheme="minorHAnsi"/>
          <w:sz w:val="20"/>
          <w:szCs w:val="20"/>
          <w:lang w:val="ka-GE"/>
        </w:rPr>
        <w:t>, როგორიცაა ბაზელის საბანკო ზედამხედველობის კომიტეტის, ევროპარლამენტისა და საბჭოს 2013 წლის 26 ივნისის დირექტივა 2000/36/EU, ეკონომიკური თანამშრომლობის და განვითარებ</w:t>
      </w:r>
      <w:r>
        <w:rPr>
          <w:rFonts w:cstheme="minorHAnsi"/>
          <w:sz w:val="20"/>
          <w:szCs w:val="20"/>
          <w:lang w:val="ka-GE"/>
        </w:rPr>
        <w:t>ის</w:t>
      </w:r>
      <w:r w:rsidRPr="00F00DCB">
        <w:rPr>
          <w:rFonts w:cstheme="minorHAnsi"/>
          <w:sz w:val="20"/>
          <w:szCs w:val="20"/>
          <w:lang w:val="ka-GE"/>
        </w:rPr>
        <w:t xml:space="preserve"> ორგანიზაცია (OECD), დიდი ბრიტანეთის საფონდო ბირჟა და ა.შ.</w:t>
      </w:r>
    </w:p>
    <w:p w:rsidR="00F00DCB" w:rsidRPr="00F00DCB" w:rsidRDefault="00170DA3" w:rsidP="00F00DCB">
      <w:pPr>
        <w:jc w:val="both"/>
        <w:rPr>
          <w:rFonts w:cstheme="minorHAnsi"/>
          <w:sz w:val="20"/>
          <w:szCs w:val="20"/>
          <w:lang w:val="ka-GE"/>
        </w:rPr>
      </w:pPr>
      <w:r w:rsidRPr="00F00DCB">
        <w:rPr>
          <w:rFonts w:cstheme="minorHAnsi"/>
          <w:sz w:val="20"/>
          <w:szCs w:val="20"/>
          <w:lang w:val="ka-GE"/>
        </w:rPr>
        <w:t>აქციონერებისთვის უფრო დიდი ღირებულების მიწოდების მიზნით, ბაზისბანკი აგრძელებს თავისი ოპერაციების კორპორა</w:t>
      </w:r>
      <w:r w:rsidR="004B16A9">
        <w:rPr>
          <w:rFonts w:cstheme="minorHAnsi"/>
          <w:sz w:val="20"/>
          <w:szCs w:val="20"/>
          <w:lang w:val="ka-GE"/>
        </w:rPr>
        <w:t>ც</w:t>
      </w:r>
      <w:r w:rsidRPr="00F00DCB">
        <w:rPr>
          <w:rFonts w:cstheme="minorHAnsi"/>
          <w:sz w:val="20"/>
          <w:szCs w:val="20"/>
          <w:lang w:val="ka-GE"/>
        </w:rPr>
        <w:t>იული მ</w:t>
      </w:r>
      <w:r w:rsidR="004B16A9">
        <w:rPr>
          <w:rFonts w:cstheme="minorHAnsi"/>
          <w:sz w:val="20"/>
          <w:szCs w:val="20"/>
          <w:lang w:val="ka-GE"/>
        </w:rPr>
        <w:t>მ</w:t>
      </w:r>
      <w:r w:rsidRPr="00F00DCB">
        <w:rPr>
          <w:rFonts w:cstheme="minorHAnsi"/>
          <w:sz w:val="20"/>
          <w:szCs w:val="20"/>
          <w:lang w:val="ka-GE"/>
        </w:rPr>
        <w:t>ართვ</w:t>
      </w:r>
      <w:r w:rsidR="004B16A9">
        <w:rPr>
          <w:rFonts w:cstheme="minorHAnsi"/>
          <w:sz w:val="20"/>
          <w:szCs w:val="20"/>
          <w:lang w:val="ka-GE"/>
        </w:rPr>
        <w:t>ელობ</w:t>
      </w:r>
      <w:r w:rsidRPr="00F00DCB">
        <w:rPr>
          <w:rFonts w:cstheme="minorHAnsi"/>
          <w:sz w:val="20"/>
          <w:szCs w:val="20"/>
          <w:lang w:val="ka-GE"/>
        </w:rPr>
        <w:t xml:space="preserve">ის უმაღლეს </w:t>
      </w:r>
      <w:r w:rsidR="004B16A9">
        <w:rPr>
          <w:rFonts w:cstheme="minorHAnsi"/>
          <w:sz w:val="20"/>
          <w:szCs w:val="20"/>
          <w:lang w:val="ka-GE"/>
        </w:rPr>
        <w:t>სტანდარტებით განხორციელებას</w:t>
      </w:r>
      <w:r w:rsidRPr="00F00DCB">
        <w:rPr>
          <w:rFonts w:cstheme="minorHAnsi"/>
          <w:sz w:val="20"/>
          <w:szCs w:val="20"/>
          <w:lang w:val="ka-GE"/>
        </w:rPr>
        <w:t xml:space="preserve">, რაც მდგრადი კორპორატიული წარმატების აუცილებელი საფუძველია, განსაკუთრებით განვითარებად </w:t>
      </w:r>
      <w:r w:rsidR="004B16A9">
        <w:rPr>
          <w:rFonts w:cstheme="minorHAnsi"/>
          <w:sz w:val="20"/>
          <w:szCs w:val="20"/>
          <w:lang w:val="ka-GE"/>
        </w:rPr>
        <w:t>სა</w:t>
      </w:r>
      <w:r w:rsidRPr="00F00DCB">
        <w:rPr>
          <w:rFonts w:cstheme="minorHAnsi"/>
          <w:sz w:val="20"/>
          <w:szCs w:val="20"/>
          <w:lang w:val="ka-GE"/>
        </w:rPr>
        <w:t>ბაზრ</w:t>
      </w:r>
      <w:r w:rsidR="004B16A9">
        <w:rPr>
          <w:rFonts w:cstheme="minorHAnsi"/>
          <w:sz w:val="20"/>
          <w:szCs w:val="20"/>
          <w:lang w:val="ka-GE"/>
        </w:rPr>
        <w:t>ო</w:t>
      </w:r>
      <w:r w:rsidRPr="00F00DCB">
        <w:rPr>
          <w:rFonts w:cstheme="minorHAnsi"/>
          <w:sz w:val="20"/>
          <w:szCs w:val="20"/>
          <w:lang w:val="ka-GE"/>
        </w:rPr>
        <w:t xml:space="preserve"> ეკონომიკაში. ჩვენ მზად ვართ დავიცვათ კარგი კორპორატიული მმართველობის პრინციპები ჩვენს ყველა ოპერაციებში, რაც საზოგადოების</w:t>
      </w:r>
      <w:r w:rsidR="004B16A9">
        <w:rPr>
          <w:rFonts w:cstheme="minorHAnsi"/>
          <w:sz w:val="20"/>
          <w:szCs w:val="20"/>
          <w:lang w:val="ka-GE"/>
        </w:rPr>
        <w:t xml:space="preserve"> ურყევი</w:t>
      </w:r>
      <w:r w:rsidRPr="00F00DCB">
        <w:rPr>
          <w:rFonts w:cstheme="minorHAnsi"/>
          <w:sz w:val="20"/>
          <w:szCs w:val="20"/>
          <w:lang w:val="ka-GE"/>
        </w:rPr>
        <w:t xml:space="preserve"> ნდობის საფუძველი</w:t>
      </w:r>
      <w:r w:rsidR="004B16A9">
        <w:rPr>
          <w:rFonts w:cstheme="minorHAnsi"/>
          <w:sz w:val="20"/>
          <w:szCs w:val="20"/>
          <w:lang w:val="ka-GE"/>
        </w:rPr>
        <w:t>ა</w:t>
      </w:r>
      <w:r w:rsidRPr="00F00DCB">
        <w:rPr>
          <w:rFonts w:cstheme="minorHAnsi"/>
          <w:sz w:val="20"/>
          <w:szCs w:val="20"/>
          <w:lang w:val="ka-GE"/>
        </w:rPr>
        <w:t xml:space="preserve"> </w:t>
      </w:r>
      <w:r w:rsidR="004B16A9">
        <w:rPr>
          <w:rFonts w:cstheme="minorHAnsi"/>
          <w:sz w:val="20"/>
          <w:szCs w:val="20"/>
          <w:lang w:val="ka-GE"/>
        </w:rPr>
        <w:t>და</w:t>
      </w:r>
      <w:r w:rsidRPr="00F00DCB">
        <w:rPr>
          <w:rFonts w:cstheme="minorHAnsi"/>
          <w:sz w:val="20"/>
          <w:szCs w:val="20"/>
          <w:lang w:val="ka-GE"/>
        </w:rPr>
        <w:t xml:space="preserve"> ჩვენს მიმართ აქციონერების, მომხმარებლების, ბიზნესპარტნიორების, თანამშრომლების და ფინანსური ბაზრების </w:t>
      </w:r>
      <w:r w:rsidR="004B16A9">
        <w:rPr>
          <w:rFonts w:cstheme="minorHAnsi"/>
          <w:sz w:val="20"/>
          <w:szCs w:val="20"/>
          <w:lang w:val="ka-GE"/>
        </w:rPr>
        <w:t>ნდობას განამტკიცებს, თანაც</w:t>
      </w:r>
      <w:r w:rsidRPr="00F00DCB">
        <w:rPr>
          <w:rFonts w:cstheme="minorHAnsi"/>
          <w:sz w:val="20"/>
          <w:szCs w:val="20"/>
          <w:lang w:val="ka-GE"/>
        </w:rPr>
        <w:t xml:space="preserve"> ჩვენი გრძელვადიანი </w:t>
      </w:r>
      <w:r w:rsidR="004B16A9">
        <w:rPr>
          <w:rFonts w:cstheme="minorHAnsi"/>
          <w:sz w:val="20"/>
          <w:szCs w:val="20"/>
          <w:lang w:val="ka-GE"/>
        </w:rPr>
        <w:t>წარმატების</w:t>
      </w:r>
      <w:r w:rsidRPr="00F00DCB">
        <w:rPr>
          <w:rFonts w:cstheme="minorHAnsi"/>
          <w:sz w:val="20"/>
          <w:szCs w:val="20"/>
          <w:lang w:val="ka-GE"/>
        </w:rPr>
        <w:t xml:space="preserve"> გასაღები</w:t>
      </w:r>
      <w:r w:rsidR="004B16A9">
        <w:rPr>
          <w:rFonts w:cstheme="minorHAnsi"/>
          <w:sz w:val="20"/>
          <w:szCs w:val="20"/>
          <w:lang w:val="ka-GE"/>
        </w:rPr>
        <w:t>ა.</w:t>
      </w:r>
      <w:r w:rsidRPr="00F00DCB">
        <w:rPr>
          <w:rFonts w:cstheme="minorHAnsi"/>
          <w:sz w:val="20"/>
          <w:szCs w:val="20"/>
          <w:lang w:val="ka-GE"/>
        </w:rPr>
        <w:t xml:space="preserve"> </w:t>
      </w:r>
    </w:p>
    <w:p w:rsidR="007C0110" w:rsidRPr="004B16A9" w:rsidRDefault="00170DA3" w:rsidP="004B16A9">
      <w:pPr>
        <w:jc w:val="both"/>
        <w:rPr>
          <w:rFonts w:cstheme="minorHAnsi"/>
          <w:sz w:val="20"/>
          <w:szCs w:val="20"/>
          <w:lang w:val="ka-GE"/>
        </w:rPr>
      </w:pPr>
      <w:r w:rsidRPr="00F00DCB">
        <w:rPr>
          <w:rFonts w:cstheme="minorHAnsi"/>
          <w:sz w:val="20"/>
          <w:szCs w:val="20"/>
          <w:lang w:val="ka-GE"/>
        </w:rPr>
        <w:t>ზემოაღნიშნული რეგულაციების პრინციპების შესაბამისად, ბანკმა ჩამოაყალიბა კორპორა</w:t>
      </w:r>
      <w:r w:rsidR="004B16A9">
        <w:rPr>
          <w:rFonts w:cstheme="minorHAnsi"/>
          <w:sz w:val="20"/>
          <w:szCs w:val="20"/>
          <w:lang w:val="ka-GE"/>
        </w:rPr>
        <w:t>ც</w:t>
      </w:r>
      <w:r w:rsidRPr="00F00DCB">
        <w:rPr>
          <w:rFonts w:cstheme="minorHAnsi"/>
          <w:sz w:val="20"/>
          <w:szCs w:val="20"/>
          <w:lang w:val="ka-GE"/>
        </w:rPr>
        <w:t>იული მმართველობის სტრუქტურა, რომელიც შეესაბამება ბანკისა და მისი ჯგუფის ზომ</w:t>
      </w:r>
      <w:r w:rsidR="004B16A9">
        <w:rPr>
          <w:rFonts w:cstheme="minorHAnsi"/>
          <w:sz w:val="20"/>
          <w:szCs w:val="20"/>
          <w:lang w:val="ka-GE"/>
        </w:rPr>
        <w:t>ა</w:t>
      </w:r>
      <w:r w:rsidRPr="00F00DCB">
        <w:rPr>
          <w:rFonts w:cstheme="minorHAnsi"/>
          <w:sz w:val="20"/>
          <w:szCs w:val="20"/>
          <w:lang w:val="ka-GE"/>
        </w:rPr>
        <w:t>ს, სირთულ</w:t>
      </w:r>
      <w:r w:rsidR="004B16A9">
        <w:rPr>
          <w:rFonts w:cstheme="minorHAnsi"/>
          <w:sz w:val="20"/>
          <w:szCs w:val="20"/>
          <w:lang w:val="ka-GE"/>
        </w:rPr>
        <w:t>ე</w:t>
      </w:r>
      <w:r w:rsidRPr="00F00DCB">
        <w:rPr>
          <w:rFonts w:cstheme="minorHAnsi"/>
          <w:sz w:val="20"/>
          <w:szCs w:val="20"/>
          <w:lang w:val="ka-GE"/>
        </w:rPr>
        <w:t>ს, სტრუქტურ</w:t>
      </w:r>
      <w:r w:rsidR="004B16A9">
        <w:rPr>
          <w:rFonts w:cstheme="minorHAnsi"/>
          <w:sz w:val="20"/>
          <w:szCs w:val="20"/>
          <w:lang w:val="ka-GE"/>
        </w:rPr>
        <w:t>ა</w:t>
      </w:r>
      <w:r w:rsidRPr="00F00DCB">
        <w:rPr>
          <w:rFonts w:cstheme="minorHAnsi"/>
          <w:sz w:val="20"/>
          <w:szCs w:val="20"/>
          <w:lang w:val="ka-GE"/>
        </w:rPr>
        <w:t xml:space="preserve">ს, </w:t>
      </w:r>
      <w:r w:rsidR="004B16A9">
        <w:rPr>
          <w:rFonts w:cstheme="minorHAnsi"/>
          <w:sz w:val="20"/>
          <w:szCs w:val="20"/>
          <w:lang w:val="ka-GE"/>
        </w:rPr>
        <w:t>ეკონომიკურ</w:t>
      </w:r>
      <w:r w:rsidRPr="00F00DCB">
        <w:rPr>
          <w:rFonts w:cstheme="minorHAnsi"/>
          <w:sz w:val="20"/>
          <w:szCs w:val="20"/>
          <w:lang w:val="ka-GE"/>
        </w:rPr>
        <w:t xml:space="preserve"> მნიშვნელობ</w:t>
      </w:r>
      <w:r w:rsidR="004B16A9">
        <w:rPr>
          <w:rFonts w:cstheme="minorHAnsi"/>
          <w:sz w:val="20"/>
          <w:szCs w:val="20"/>
          <w:lang w:val="ka-GE"/>
        </w:rPr>
        <w:t>ა</w:t>
      </w:r>
      <w:r w:rsidRPr="00F00DCB">
        <w:rPr>
          <w:rFonts w:cstheme="minorHAnsi"/>
          <w:sz w:val="20"/>
          <w:szCs w:val="20"/>
          <w:lang w:val="ka-GE"/>
        </w:rPr>
        <w:t>ს, რისკის პროფილს და ბიზნეს მოდელ</w:t>
      </w:r>
      <w:r w:rsidR="004B16A9">
        <w:rPr>
          <w:rFonts w:cstheme="minorHAnsi"/>
          <w:sz w:val="20"/>
          <w:szCs w:val="20"/>
          <w:lang w:val="ka-GE"/>
        </w:rPr>
        <w:t>ს</w:t>
      </w:r>
      <w:r w:rsidR="009C5DCB" w:rsidRPr="00C94AB3">
        <w:rPr>
          <w:rFonts w:cstheme="minorHAnsi"/>
          <w:sz w:val="20"/>
          <w:szCs w:val="20"/>
          <w:lang w:val="ka-GE"/>
        </w:rPr>
        <w:t>.</w:t>
      </w:r>
    </w:p>
    <w:p w:rsidR="00376FDA" w:rsidRPr="001D0ACE" w:rsidRDefault="00170DA3" w:rsidP="001D0ACE">
      <w:pPr>
        <w:rPr>
          <w:rFonts w:cstheme="minorHAnsi"/>
          <w:b/>
          <w:sz w:val="20"/>
          <w:szCs w:val="20"/>
          <w:lang w:val="ka-GE"/>
        </w:rPr>
      </w:pPr>
      <w:r>
        <w:rPr>
          <w:rFonts w:cstheme="minorHAnsi"/>
          <w:b/>
          <w:sz w:val="20"/>
          <w:szCs w:val="20"/>
          <w:lang w:val="ka-GE"/>
        </w:rPr>
        <w:t>ბანკის მმართველობითი სტრუქტურა</w:t>
      </w:r>
    </w:p>
    <w:p w:rsidR="00C94AB3" w:rsidRDefault="00170DA3" w:rsidP="0002752E">
      <w:pPr>
        <w:pBdr>
          <w:top w:val="nil"/>
          <w:left w:val="nil"/>
          <w:bottom w:val="nil"/>
          <w:right w:val="nil"/>
          <w:between w:val="nil"/>
        </w:pBdr>
        <w:tabs>
          <w:tab w:val="left" w:pos="8370"/>
        </w:tabs>
        <w:jc w:val="both"/>
        <w:rPr>
          <w:rFonts w:cstheme="minorHAnsi"/>
          <w:sz w:val="20"/>
          <w:szCs w:val="20"/>
          <w:lang w:val="ka-GE"/>
        </w:rPr>
      </w:pPr>
      <w:bookmarkStart w:id="5" w:name="_Toc40400038"/>
      <w:r w:rsidRPr="00C94AB3">
        <w:rPr>
          <w:rFonts w:cstheme="minorHAnsi"/>
          <w:sz w:val="20"/>
          <w:szCs w:val="20"/>
          <w:lang w:val="ka-GE"/>
        </w:rPr>
        <w:t>ბაზისბანკის (ბანკის) მმართველობი</w:t>
      </w:r>
      <w:r>
        <w:rPr>
          <w:rFonts w:cstheme="minorHAnsi"/>
          <w:sz w:val="20"/>
          <w:szCs w:val="20"/>
          <w:lang w:val="ka-GE"/>
        </w:rPr>
        <w:t xml:space="preserve">თი </w:t>
      </w:r>
      <w:r w:rsidRPr="00C94AB3">
        <w:rPr>
          <w:rFonts w:cstheme="minorHAnsi"/>
          <w:sz w:val="20"/>
          <w:szCs w:val="20"/>
          <w:lang w:val="ka-GE"/>
        </w:rPr>
        <w:t>სტრუქტურ</w:t>
      </w:r>
      <w:r>
        <w:rPr>
          <w:rFonts w:cstheme="minorHAnsi"/>
          <w:sz w:val="20"/>
          <w:szCs w:val="20"/>
          <w:lang w:val="ka-GE"/>
        </w:rPr>
        <w:t>ით</w:t>
      </w:r>
      <w:r w:rsidRPr="00C94AB3">
        <w:rPr>
          <w:rFonts w:cstheme="minorHAnsi"/>
          <w:sz w:val="20"/>
          <w:szCs w:val="20"/>
          <w:lang w:val="ka-GE"/>
        </w:rPr>
        <w:t xml:space="preserve"> </w:t>
      </w:r>
      <w:r>
        <w:rPr>
          <w:rFonts w:cstheme="minorHAnsi"/>
          <w:sz w:val="20"/>
          <w:szCs w:val="20"/>
          <w:lang w:val="ka-GE"/>
        </w:rPr>
        <w:t>დ</w:t>
      </w:r>
      <w:r w:rsidRPr="00C94AB3">
        <w:rPr>
          <w:rFonts w:cstheme="minorHAnsi"/>
          <w:sz w:val="20"/>
          <w:szCs w:val="20"/>
          <w:lang w:val="ka-GE"/>
        </w:rPr>
        <w:t>ადგენ</w:t>
      </w:r>
      <w:r>
        <w:rPr>
          <w:rFonts w:cstheme="minorHAnsi"/>
          <w:sz w:val="20"/>
          <w:szCs w:val="20"/>
          <w:lang w:val="ka-GE"/>
        </w:rPr>
        <w:t>ილია</w:t>
      </w:r>
      <w:r w:rsidRPr="00C94AB3">
        <w:rPr>
          <w:rFonts w:cstheme="minorHAnsi"/>
          <w:sz w:val="20"/>
          <w:szCs w:val="20"/>
          <w:lang w:val="ka-GE"/>
        </w:rPr>
        <w:t xml:space="preserve"> ოფიციალურ</w:t>
      </w:r>
      <w:r>
        <w:rPr>
          <w:rFonts w:cstheme="minorHAnsi"/>
          <w:sz w:val="20"/>
          <w:szCs w:val="20"/>
          <w:lang w:val="ka-GE"/>
        </w:rPr>
        <w:t>ი</w:t>
      </w:r>
      <w:r w:rsidRPr="00C94AB3">
        <w:rPr>
          <w:rFonts w:cstheme="minorHAnsi"/>
          <w:sz w:val="20"/>
          <w:szCs w:val="20"/>
          <w:lang w:val="ka-GE"/>
        </w:rPr>
        <w:t xml:space="preserve"> </w:t>
      </w:r>
      <w:r>
        <w:rPr>
          <w:rFonts w:cstheme="minorHAnsi"/>
          <w:sz w:val="20"/>
          <w:szCs w:val="20"/>
          <w:lang w:val="ka-GE"/>
        </w:rPr>
        <w:t>ჩარჩო</w:t>
      </w:r>
      <w:r w:rsidRPr="00C94AB3">
        <w:rPr>
          <w:rFonts w:cstheme="minorHAnsi"/>
          <w:sz w:val="20"/>
          <w:szCs w:val="20"/>
          <w:lang w:val="ka-GE"/>
        </w:rPr>
        <w:t xml:space="preserve"> </w:t>
      </w:r>
      <w:r>
        <w:rPr>
          <w:rFonts w:cstheme="minorHAnsi"/>
          <w:sz w:val="20"/>
          <w:szCs w:val="20"/>
          <w:lang w:val="ka-GE"/>
        </w:rPr>
        <w:t>დირექტორთა</w:t>
      </w:r>
      <w:r w:rsidRPr="00C94AB3">
        <w:rPr>
          <w:rFonts w:cstheme="minorHAnsi"/>
          <w:sz w:val="20"/>
          <w:szCs w:val="20"/>
          <w:lang w:val="ka-GE"/>
        </w:rPr>
        <w:t xml:space="preserve"> საბჭოსთვის, რათა </w:t>
      </w:r>
      <w:r>
        <w:rPr>
          <w:rFonts w:cstheme="minorHAnsi"/>
          <w:sz w:val="20"/>
          <w:szCs w:val="20"/>
          <w:lang w:val="ka-GE"/>
        </w:rPr>
        <w:t>დაიცვან</w:t>
      </w:r>
      <w:r w:rsidRPr="00C94AB3">
        <w:rPr>
          <w:rFonts w:cstheme="minorHAnsi"/>
          <w:sz w:val="20"/>
          <w:szCs w:val="20"/>
          <w:lang w:val="ka-GE"/>
        </w:rPr>
        <w:t xml:space="preserve"> ბანკის სტრატეგია და ამოცანები, ასევე მართავს ურთიერთობას დირექტორებსა და აქციონერებს შორის. ბანკმა შეიმუშავა პოლიტიკისა და სისტემების საფუძვლიანი ნაკრები, რათა უზრუნველყოს მისი საბოლოო მიზნების შესრულება და ზედამხედველობისა და კონტროლისთვის ეფექტური ჩარჩო.</w:t>
      </w:r>
    </w:p>
    <w:p w:rsidR="00C94AB3" w:rsidRDefault="00170DA3" w:rsidP="0002752E">
      <w:pPr>
        <w:pBdr>
          <w:top w:val="nil"/>
          <w:left w:val="nil"/>
          <w:bottom w:val="nil"/>
          <w:right w:val="nil"/>
          <w:between w:val="nil"/>
        </w:pBdr>
        <w:tabs>
          <w:tab w:val="left" w:pos="8370"/>
        </w:tabs>
        <w:jc w:val="both"/>
        <w:rPr>
          <w:rFonts w:cstheme="minorHAnsi"/>
          <w:sz w:val="20"/>
          <w:szCs w:val="20"/>
          <w:lang w:val="ka-GE"/>
        </w:rPr>
      </w:pPr>
      <w:r>
        <w:rPr>
          <w:rFonts w:cstheme="minorHAnsi"/>
          <w:sz w:val="20"/>
          <w:szCs w:val="20"/>
          <w:lang w:val="ka-GE"/>
        </w:rPr>
        <w:t>ბანკის მმართველობითი ორგანოებია:</w:t>
      </w:r>
    </w:p>
    <w:p w:rsidR="00C94AB3" w:rsidRPr="00142740" w:rsidRDefault="00170DA3" w:rsidP="0050307B">
      <w:pPr>
        <w:pStyle w:val="ListParagraph"/>
        <w:numPr>
          <w:ilvl w:val="0"/>
          <w:numId w:val="5"/>
        </w:numPr>
        <w:tabs>
          <w:tab w:val="left" w:pos="6180"/>
        </w:tabs>
        <w:jc w:val="both"/>
        <w:rPr>
          <w:rFonts w:cstheme="minorHAnsi"/>
          <w:sz w:val="20"/>
          <w:szCs w:val="20"/>
        </w:rPr>
      </w:pPr>
      <w:r>
        <w:rPr>
          <w:rFonts w:cstheme="minorHAnsi"/>
          <w:sz w:val="20"/>
          <w:szCs w:val="20"/>
          <w:lang w:val="ka-GE"/>
        </w:rPr>
        <w:t>აქციონერთა საერთო კრება</w:t>
      </w:r>
    </w:p>
    <w:p w:rsidR="00C94AB3" w:rsidRPr="00C94AB3" w:rsidRDefault="00170DA3" w:rsidP="0050307B">
      <w:pPr>
        <w:pStyle w:val="ListParagraph"/>
        <w:numPr>
          <w:ilvl w:val="0"/>
          <w:numId w:val="5"/>
        </w:numPr>
        <w:tabs>
          <w:tab w:val="left" w:pos="6180"/>
        </w:tabs>
        <w:jc w:val="both"/>
        <w:rPr>
          <w:rFonts w:cstheme="minorHAnsi"/>
          <w:sz w:val="20"/>
          <w:szCs w:val="20"/>
        </w:rPr>
      </w:pPr>
      <w:r>
        <w:rPr>
          <w:rFonts w:cstheme="minorHAnsi"/>
          <w:sz w:val="20"/>
          <w:szCs w:val="20"/>
          <w:lang w:val="ka-GE"/>
        </w:rPr>
        <w:t>სამეთვალყურეო საბჭო და საბჭოს დონის კომიტეტები</w:t>
      </w:r>
    </w:p>
    <w:p w:rsidR="00C94AB3" w:rsidRPr="00C94AB3" w:rsidRDefault="00170DA3" w:rsidP="0050307B">
      <w:pPr>
        <w:pStyle w:val="ListParagraph"/>
        <w:numPr>
          <w:ilvl w:val="0"/>
          <w:numId w:val="5"/>
        </w:numPr>
        <w:tabs>
          <w:tab w:val="left" w:pos="6180"/>
        </w:tabs>
        <w:jc w:val="both"/>
        <w:rPr>
          <w:rFonts w:cstheme="minorHAnsi"/>
          <w:sz w:val="20"/>
          <w:szCs w:val="20"/>
        </w:rPr>
      </w:pPr>
      <w:r w:rsidRPr="00C94AB3">
        <w:rPr>
          <w:rFonts w:cstheme="minorHAnsi"/>
          <w:sz w:val="20"/>
          <w:szCs w:val="20"/>
          <w:lang w:val="ka-GE"/>
        </w:rPr>
        <w:t xml:space="preserve">დირექტორთა საბჭო და დირექტორთა საბჭოს დონის კომიტეტები </w:t>
      </w:r>
    </w:p>
    <w:p w:rsidR="00CC20BE" w:rsidRPr="000B0F1E" w:rsidRDefault="00CC20BE" w:rsidP="00B25D81">
      <w:pPr>
        <w:pStyle w:val="ListParagraph"/>
        <w:tabs>
          <w:tab w:val="left" w:pos="6180"/>
        </w:tabs>
        <w:ind w:left="1440"/>
        <w:jc w:val="both"/>
        <w:rPr>
          <w:rFonts w:cstheme="minorHAnsi"/>
          <w:sz w:val="20"/>
          <w:szCs w:val="20"/>
          <w:lang w:val="ka-GE"/>
        </w:rPr>
      </w:pPr>
    </w:p>
    <w:bookmarkEnd w:id="5"/>
    <w:p w:rsidR="005D32E1" w:rsidRDefault="005D32E1" w:rsidP="0002752E">
      <w:pPr>
        <w:pStyle w:val="NoSpacing"/>
        <w:rPr>
          <w:rFonts w:eastAsia="Times New Roman" w:cstheme="minorHAnsi"/>
        </w:rPr>
      </w:pPr>
    </w:p>
    <w:p w:rsidR="005D32E1" w:rsidRDefault="005D32E1" w:rsidP="0002752E">
      <w:pPr>
        <w:pStyle w:val="NoSpacing"/>
        <w:rPr>
          <w:rFonts w:eastAsia="Times New Roman" w:cstheme="minorHAnsi"/>
        </w:rPr>
      </w:pPr>
    </w:p>
    <w:p w:rsidR="005D32E1" w:rsidRDefault="005D32E1" w:rsidP="0002752E">
      <w:pPr>
        <w:pStyle w:val="NoSpacing"/>
        <w:rPr>
          <w:rFonts w:eastAsia="Times New Roman" w:cstheme="minorHAnsi"/>
        </w:rPr>
      </w:pPr>
    </w:p>
    <w:p w:rsidR="005D32E1" w:rsidRDefault="005D32E1" w:rsidP="0002752E">
      <w:pPr>
        <w:pStyle w:val="NoSpacing"/>
        <w:rPr>
          <w:rFonts w:eastAsia="Times New Roman" w:cstheme="minorHAnsi"/>
        </w:rPr>
      </w:pPr>
    </w:p>
    <w:p w:rsidR="005D32E1" w:rsidRDefault="005D32E1" w:rsidP="0002752E">
      <w:pPr>
        <w:pStyle w:val="NoSpacing"/>
        <w:rPr>
          <w:rFonts w:eastAsia="Times New Roman" w:cstheme="minorHAnsi"/>
        </w:rPr>
      </w:pPr>
    </w:p>
    <w:p w:rsidR="005D32E1" w:rsidRDefault="005D32E1" w:rsidP="0002752E">
      <w:pPr>
        <w:pStyle w:val="NoSpacing"/>
        <w:rPr>
          <w:rFonts w:eastAsia="Times New Roman" w:cstheme="minorHAnsi"/>
        </w:rPr>
      </w:pPr>
    </w:p>
    <w:p w:rsidR="005D32E1" w:rsidRDefault="005D32E1" w:rsidP="0002752E">
      <w:pPr>
        <w:pStyle w:val="NoSpacing"/>
        <w:rPr>
          <w:rFonts w:eastAsia="Times New Roman" w:cstheme="minorHAnsi"/>
        </w:rPr>
      </w:pPr>
    </w:p>
    <w:p w:rsidR="005D32E1" w:rsidRDefault="005D32E1" w:rsidP="0002752E">
      <w:pPr>
        <w:pStyle w:val="NoSpacing"/>
        <w:rPr>
          <w:rFonts w:eastAsia="Times New Roman" w:cstheme="minorHAnsi"/>
        </w:rPr>
      </w:pPr>
    </w:p>
    <w:p w:rsidR="0037269C" w:rsidRPr="000B0F1E" w:rsidRDefault="00170DA3" w:rsidP="0002752E">
      <w:pPr>
        <w:pStyle w:val="NoSpacing"/>
        <w:rPr>
          <w:rFonts w:eastAsia="Times New Roman" w:cstheme="minorHAnsi"/>
        </w:rPr>
      </w:pPr>
      <w:r w:rsidRPr="001D0ACE">
        <w:rPr>
          <w:rFonts w:eastAsia="MS Mincho" w:cstheme="minorHAnsi"/>
          <w:b/>
          <w:noProof/>
          <w:color w:val="C00000"/>
        </w:rPr>
        <w:drawing>
          <wp:inline distT="0" distB="0" distL="0" distR="0">
            <wp:extent cx="5937250" cy="1917700"/>
            <wp:effectExtent l="0" t="0" r="6350" b="6350"/>
            <wp:docPr id="162266190" name="Picture 1" descr="A group of white rectangular objects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997636" name="Picture 1" descr="A group of white rectangular objects with blue 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937250" cy="1917700"/>
                    </a:xfrm>
                    <a:prstGeom prst="rect">
                      <a:avLst/>
                    </a:prstGeom>
                    <a:noFill/>
                    <a:ln>
                      <a:noFill/>
                    </a:ln>
                  </pic:spPr>
                </pic:pic>
              </a:graphicData>
            </a:graphic>
          </wp:inline>
        </w:drawing>
      </w:r>
    </w:p>
    <w:p w:rsidR="00EF5538" w:rsidRPr="000B0F1E" w:rsidRDefault="00EF5538" w:rsidP="0002752E">
      <w:pPr>
        <w:pStyle w:val="NoSpacing"/>
        <w:rPr>
          <w:rFonts w:eastAsia="Times New Roman" w:cstheme="minorHAnsi"/>
        </w:rPr>
      </w:pPr>
    </w:p>
    <w:p w:rsidR="001F365E" w:rsidRPr="000B0F1E" w:rsidRDefault="001F365E">
      <w:pPr>
        <w:rPr>
          <w:rFonts w:cstheme="minorHAnsi"/>
          <w:b/>
          <w:sz w:val="20"/>
          <w:szCs w:val="20"/>
          <w:lang w:val="ka-GE"/>
        </w:rPr>
      </w:pPr>
    </w:p>
    <w:p w:rsidR="00A147EE" w:rsidRPr="001D0ACE" w:rsidRDefault="00170DA3">
      <w:pPr>
        <w:rPr>
          <w:rFonts w:cstheme="minorHAnsi"/>
          <w:b/>
          <w:sz w:val="20"/>
          <w:szCs w:val="20"/>
          <w:lang w:val="ka-GE"/>
        </w:rPr>
      </w:pPr>
      <w:r>
        <w:rPr>
          <w:rFonts w:cstheme="minorHAnsi"/>
          <w:b/>
          <w:sz w:val="20"/>
          <w:szCs w:val="20"/>
          <w:lang w:val="ka-GE"/>
        </w:rPr>
        <w:t xml:space="preserve">აქციონერთა საერთო კრება </w:t>
      </w:r>
    </w:p>
    <w:p w:rsidR="00C94AB3" w:rsidRPr="00142740" w:rsidRDefault="00170DA3" w:rsidP="00C94AB3">
      <w:pPr>
        <w:jc w:val="both"/>
        <w:rPr>
          <w:rFonts w:cstheme="minorHAnsi"/>
          <w:sz w:val="20"/>
          <w:szCs w:val="20"/>
        </w:rPr>
      </w:pPr>
      <w:r w:rsidRPr="00E81423">
        <w:rPr>
          <w:rFonts w:cstheme="minorHAnsi"/>
          <w:sz w:val="20"/>
          <w:szCs w:val="20"/>
          <w:lang w:val="ka-GE"/>
        </w:rPr>
        <w:t xml:space="preserve">აქციონერი თავის უფლებებსა და მოვალეობებს საერთო კრების მეშვეობით ახორციელებს. აქციონერთა საერთო კრება წარმოადგენს ბანკის მართვის უმაღლეს ორგანოს, მასში მონაწილეობის გზით აქციონერი ახორციელებს საქართველოს კანონმდებლობითა და ბანკის წესდებით  განსაზღვრულ უფლებებს.საერთო კრება გადაწყვეტილებებს იღებს ყველაზე მნიშვნელოვან საკითხებზე: ამტკიცებს ბანკის წესდებას, იღებს გადაწყვეტილებას აქციების გამოშვების შესახებ, მოგების განაწილების და გამოყენების შესახებ, ბანკის კაპიტალში ცვლილებების შესახებ და საბჭოს წევრების დანიშვნისა და/ან გათავისუფლების შესახებ.  </w:t>
      </w:r>
    </w:p>
    <w:p w:rsidR="00C94AB3" w:rsidRPr="00E81423" w:rsidRDefault="00170DA3" w:rsidP="00C94AB3">
      <w:pPr>
        <w:jc w:val="both"/>
        <w:rPr>
          <w:rFonts w:cstheme="minorHAnsi"/>
          <w:sz w:val="20"/>
          <w:szCs w:val="20"/>
          <w:lang w:val="ka-GE"/>
        </w:rPr>
      </w:pPr>
      <w:r w:rsidRPr="00E81423">
        <w:rPr>
          <w:rFonts w:cstheme="minorHAnsi"/>
          <w:sz w:val="20"/>
          <w:szCs w:val="20"/>
          <w:lang w:val="ka-GE"/>
        </w:rPr>
        <w:t>აქციონერთა საერთო კრება იღებს შემდეგ გადაწყვეტილებებს</w:t>
      </w:r>
    </w:p>
    <w:p w:rsidR="00C94AB3" w:rsidRDefault="00170DA3" w:rsidP="0050307B">
      <w:pPr>
        <w:pStyle w:val="ListParagraph"/>
        <w:numPr>
          <w:ilvl w:val="0"/>
          <w:numId w:val="24"/>
        </w:numPr>
        <w:jc w:val="both"/>
        <w:rPr>
          <w:rFonts w:cstheme="minorHAnsi"/>
          <w:sz w:val="20"/>
          <w:szCs w:val="20"/>
          <w:lang w:val="ka-GE"/>
        </w:rPr>
      </w:pPr>
      <w:r w:rsidRPr="00E81423">
        <w:rPr>
          <w:rFonts w:cstheme="minorHAnsi"/>
          <w:sz w:val="20"/>
          <w:szCs w:val="20"/>
          <w:lang w:val="ka-GE"/>
        </w:rPr>
        <w:t>წესდებაში ცვლილებებისა შეტანის შესახებ;</w:t>
      </w:r>
    </w:p>
    <w:p w:rsidR="00C94AB3" w:rsidRDefault="00170DA3" w:rsidP="0050307B">
      <w:pPr>
        <w:pStyle w:val="ListParagraph"/>
        <w:numPr>
          <w:ilvl w:val="0"/>
          <w:numId w:val="24"/>
        </w:numPr>
        <w:jc w:val="both"/>
        <w:rPr>
          <w:rFonts w:cstheme="minorHAnsi"/>
          <w:sz w:val="20"/>
          <w:szCs w:val="20"/>
          <w:lang w:val="ka-GE"/>
        </w:rPr>
      </w:pPr>
      <w:r w:rsidRPr="00E81423">
        <w:rPr>
          <w:rFonts w:cstheme="minorHAnsi"/>
          <w:sz w:val="20"/>
          <w:szCs w:val="20"/>
          <w:lang w:val="ka-GE"/>
        </w:rPr>
        <w:t>ბანკის აქციების ან სხვა ფასიანი ქაღალდების ფასიანი ქაღალდების ბაზარზე გატანის შესახებ;</w:t>
      </w:r>
    </w:p>
    <w:p w:rsidR="00C94AB3" w:rsidRDefault="00170DA3" w:rsidP="0050307B">
      <w:pPr>
        <w:pStyle w:val="ListParagraph"/>
        <w:numPr>
          <w:ilvl w:val="0"/>
          <w:numId w:val="24"/>
        </w:numPr>
        <w:jc w:val="both"/>
        <w:rPr>
          <w:rFonts w:cstheme="minorHAnsi"/>
          <w:sz w:val="20"/>
          <w:szCs w:val="20"/>
          <w:lang w:val="ka-GE"/>
        </w:rPr>
      </w:pPr>
      <w:r w:rsidRPr="00E81423">
        <w:rPr>
          <w:rFonts w:cstheme="minorHAnsi"/>
          <w:sz w:val="20"/>
          <w:szCs w:val="20"/>
          <w:lang w:val="ka-GE"/>
        </w:rPr>
        <w:t>ბანკის აქციებისა და სხვა საკუთარი ფასიანი ქაღალდების ყიდვა-გაყიდვის წესების შესახებ;</w:t>
      </w:r>
    </w:p>
    <w:p w:rsidR="00C94AB3" w:rsidRDefault="00170DA3" w:rsidP="0050307B">
      <w:pPr>
        <w:pStyle w:val="ListParagraph"/>
        <w:numPr>
          <w:ilvl w:val="0"/>
          <w:numId w:val="24"/>
        </w:numPr>
        <w:jc w:val="both"/>
        <w:rPr>
          <w:rFonts w:cstheme="minorHAnsi"/>
          <w:sz w:val="20"/>
          <w:szCs w:val="20"/>
          <w:lang w:val="ka-GE"/>
        </w:rPr>
      </w:pPr>
      <w:r w:rsidRPr="00E81423">
        <w:rPr>
          <w:rFonts w:cstheme="minorHAnsi"/>
          <w:sz w:val="20"/>
          <w:szCs w:val="20"/>
          <w:lang w:val="ka-GE"/>
        </w:rPr>
        <w:t>სამეთვალყურეო საბჭოს არჩევის და საბჭოს ბიუჯეტის დამტკიცების (მათ შორის საბჭოს კომიტეტ(ებ)ის) შესახებ;</w:t>
      </w:r>
    </w:p>
    <w:p w:rsidR="00C94AB3" w:rsidRDefault="00170DA3" w:rsidP="0050307B">
      <w:pPr>
        <w:pStyle w:val="ListParagraph"/>
        <w:numPr>
          <w:ilvl w:val="0"/>
          <w:numId w:val="24"/>
        </w:numPr>
        <w:jc w:val="both"/>
        <w:rPr>
          <w:rFonts w:cstheme="minorHAnsi"/>
          <w:sz w:val="20"/>
          <w:szCs w:val="20"/>
          <w:lang w:val="ka-GE"/>
        </w:rPr>
      </w:pPr>
      <w:r w:rsidRPr="00E81423">
        <w:rPr>
          <w:rFonts w:cstheme="minorHAnsi"/>
          <w:sz w:val="20"/>
          <w:szCs w:val="20"/>
          <w:lang w:val="ka-GE"/>
        </w:rPr>
        <w:t>სამეთვალყურეო საბჭოს დებულების დამტკიცების / მასში ცვლილებების შეტანის შესახებ</w:t>
      </w:r>
    </w:p>
    <w:p w:rsidR="00C94AB3" w:rsidRDefault="00170DA3" w:rsidP="0050307B">
      <w:pPr>
        <w:pStyle w:val="ListParagraph"/>
        <w:numPr>
          <w:ilvl w:val="0"/>
          <w:numId w:val="24"/>
        </w:numPr>
        <w:jc w:val="both"/>
        <w:rPr>
          <w:rFonts w:cstheme="minorHAnsi"/>
          <w:sz w:val="20"/>
          <w:szCs w:val="20"/>
          <w:lang w:val="ka-GE"/>
        </w:rPr>
      </w:pPr>
      <w:r w:rsidRPr="00E81423">
        <w:rPr>
          <w:rFonts w:cstheme="minorHAnsi"/>
          <w:sz w:val="20"/>
          <w:szCs w:val="20"/>
          <w:lang w:val="ka-GE"/>
        </w:rPr>
        <w:t>ბანკის წმინდა მოგების განაწილებისა და გამოყენების შესახებ;</w:t>
      </w:r>
    </w:p>
    <w:p w:rsidR="00C94AB3" w:rsidRPr="00E81423" w:rsidRDefault="00170DA3" w:rsidP="0050307B">
      <w:pPr>
        <w:pStyle w:val="ListParagraph"/>
        <w:numPr>
          <w:ilvl w:val="0"/>
          <w:numId w:val="24"/>
        </w:numPr>
        <w:jc w:val="both"/>
        <w:rPr>
          <w:rFonts w:cstheme="minorHAnsi"/>
          <w:sz w:val="20"/>
          <w:szCs w:val="20"/>
          <w:lang w:val="ka-GE"/>
        </w:rPr>
      </w:pPr>
      <w:r w:rsidRPr="00E81423">
        <w:rPr>
          <w:rFonts w:cstheme="minorHAnsi"/>
          <w:sz w:val="20"/>
          <w:szCs w:val="20"/>
          <w:lang w:val="ka-GE"/>
        </w:rPr>
        <w:t>ბანკის კაპიტალის ზრდის/შემცირების შესახებ;</w:t>
      </w:r>
    </w:p>
    <w:p w:rsidR="00C94AB3" w:rsidRDefault="00170DA3" w:rsidP="00C94AB3">
      <w:pPr>
        <w:jc w:val="both"/>
        <w:rPr>
          <w:rFonts w:cstheme="minorHAnsi"/>
          <w:sz w:val="20"/>
          <w:szCs w:val="20"/>
          <w:lang w:val="ka-GE"/>
        </w:rPr>
      </w:pPr>
      <w:r w:rsidRPr="00E81423">
        <w:rPr>
          <w:rFonts w:cstheme="minorHAnsi"/>
          <w:sz w:val="20"/>
          <w:szCs w:val="20"/>
          <w:lang w:val="ka-GE"/>
        </w:rPr>
        <w:t>აქციონერთა საერთო კრებაზე ერთი ჩვეულებრივი აქცია მის მფლობელს ერთი ხმის უფლებას ანიჭებს. აქციონერთა მორიგი საერთო კრების სხდომა ტარდება წელიწადში ერთხელ გასული წლის აუდიტირებული ფინანსური ანგარიშის მომზადებიდან არაუგვიანეს ორი თვის განმავლობაში, რომელიც თავის მხრივ უნდა მომზადდეს წლის დასრულებიდან ოთხი თვის განმავლობაში. აქციონერთა საერთო კრების რიგგარეშე სხდომა მოიწვევა სამეთვალყურეო საბჭოს თავმჯდომარის, დირექტორატის ან აქციათა მინიმუმ 5 %-ის მფლობელი აქციონერის მოთხოვნით.</w:t>
      </w:r>
    </w:p>
    <w:p w:rsidR="00C94AB3" w:rsidRPr="00E1457A" w:rsidRDefault="00170DA3" w:rsidP="00C94AB3">
      <w:pPr>
        <w:jc w:val="both"/>
        <w:rPr>
          <w:rFonts w:cstheme="minorHAnsi"/>
          <w:sz w:val="20"/>
          <w:szCs w:val="20"/>
        </w:rPr>
      </w:pPr>
      <w:r w:rsidRPr="00C94AB3">
        <w:rPr>
          <w:rFonts w:cstheme="minorHAnsi"/>
          <w:sz w:val="20"/>
          <w:szCs w:val="20"/>
          <w:lang w:val="ka-GE"/>
        </w:rPr>
        <w:t>წლიური საერთო კრება: 2024 წლის ყოველწლიური საერთო კრების ("AGM") შესახებ შეტყობინება მიეწოდება ყველა აქციონერს AGM-მდე სულ მცირე 21 სამუშაო დღით ადრე და ის ასევე ხელმისაწვდომი იქნება ვებსაიტზე</w:t>
      </w:r>
      <w:r w:rsidR="000669A7">
        <w:rPr>
          <w:rFonts w:cstheme="minorHAnsi"/>
          <w:sz w:val="20"/>
          <w:szCs w:val="20"/>
        </w:rPr>
        <w:t>.</w:t>
      </w:r>
    </w:p>
    <w:p w:rsidR="00103124" w:rsidRPr="0025203B" w:rsidRDefault="00170DA3" w:rsidP="001D0ACE">
      <w:pPr>
        <w:rPr>
          <w:rFonts w:cstheme="minorHAnsi"/>
          <w:b/>
          <w:sz w:val="20"/>
          <w:szCs w:val="20"/>
          <w:lang w:val="ka-GE"/>
        </w:rPr>
      </w:pPr>
      <w:r>
        <w:rPr>
          <w:rFonts w:cstheme="minorHAnsi"/>
          <w:b/>
          <w:sz w:val="20"/>
          <w:szCs w:val="20"/>
          <w:lang w:val="ka-GE"/>
        </w:rPr>
        <w:t xml:space="preserve">სამეთვალყურეო საბჭო </w:t>
      </w:r>
      <w:r w:rsidR="009C5DCB" w:rsidRPr="001D0ACE">
        <w:rPr>
          <w:rFonts w:cstheme="minorHAnsi"/>
          <w:b/>
          <w:sz w:val="20"/>
          <w:szCs w:val="20"/>
          <w:lang w:val="ka-GE"/>
        </w:rPr>
        <w:t xml:space="preserve"> </w:t>
      </w:r>
    </w:p>
    <w:p w:rsidR="00541885" w:rsidRPr="00E81423" w:rsidRDefault="00170DA3" w:rsidP="00541885">
      <w:pPr>
        <w:jc w:val="both"/>
        <w:rPr>
          <w:rFonts w:cstheme="minorHAnsi"/>
          <w:sz w:val="20"/>
          <w:szCs w:val="20"/>
          <w:lang w:val="ka-GE"/>
        </w:rPr>
      </w:pPr>
      <w:r w:rsidRPr="00E81423">
        <w:rPr>
          <w:rFonts w:cstheme="minorHAnsi"/>
          <w:sz w:val="20"/>
          <w:szCs w:val="20"/>
          <w:lang w:val="ka-GE"/>
        </w:rPr>
        <w:t>სამეთვალყურეო საბჭო (საბჭო) ჯგუფის საქმიანობის ზედამხედველი ორგანოა, რომელიც თავის ფუნქციებს ახორციელებს საბჭოს სხდომისა და საბჭოს დონის კომიტეტების მეშვეობით. საბჭო ნიშნავს დირექტორატის წევრებს და მჭიდროდ თანამშრომლობს დირექტორატთან, ზედამხედველობს და კონსულტაციას უწევს მნიშვნელოვან საკითხებზე და უშუალოდ მონაწილეობს ფუძემდებლური გადაწყვეტილებების მიღებაში.</w:t>
      </w:r>
    </w:p>
    <w:p w:rsidR="005D32E1" w:rsidRDefault="005D32E1" w:rsidP="00541885">
      <w:pPr>
        <w:jc w:val="both"/>
        <w:rPr>
          <w:rFonts w:cstheme="minorHAnsi"/>
          <w:b/>
          <w:sz w:val="20"/>
          <w:szCs w:val="20"/>
          <w:lang w:val="ka-GE"/>
        </w:rPr>
      </w:pPr>
    </w:p>
    <w:p w:rsidR="00541885" w:rsidRPr="00E81423" w:rsidRDefault="00170DA3" w:rsidP="00541885">
      <w:pPr>
        <w:jc w:val="both"/>
        <w:rPr>
          <w:rFonts w:cstheme="minorHAnsi"/>
          <w:sz w:val="20"/>
          <w:szCs w:val="20"/>
          <w:lang w:val="ka-GE"/>
        </w:rPr>
      </w:pPr>
      <w:r w:rsidRPr="00054365">
        <w:rPr>
          <w:rFonts w:cstheme="minorHAnsi"/>
          <w:b/>
          <w:sz w:val="20"/>
          <w:szCs w:val="20"/>
          <w:lang w:val="ka-GE"/>
        </w:rPr>
        <w:t xml:space="preserve">სამეთვალყურეო საბჭოს </w:t>
      </w:r>
      <w:r w:rsidRPr="0025203B">
        <w:rPr>
          <w:rFonts w:cstheme="minorHAnsi"/>
          <w:b/>
          <w:sz w:val="20"/>
          <w:szCs w:val="20"/>
          <w:lang w:val="ka-GE"/>
        </w:rPr>
        <w:t>ძირითადი ფუნქციებია</w:t>
      </w:r>
      <w:r w:rsidRPr="00E81423">
        <w:rPr>
          <w:rFonts w:cstheme="minorHAnsi"/>
          <w:sz w:val="20"/>
          <w:szCs w:val="20"/>
          <w:lang w:val="ka-GE"/>
        </w:rPr>
        <w:t xml:space="preserve"> ბაზისბანკის ჯგუფის საქმიანობის ზედამხედველობა, კორპორაციული მმართველობა და რისკების მართვა. ამ ფუნქციების ფარგლებში, საბჭო იღებს გადაწყვეტილებებს ჯგუფის ღირებულებების ჩამოყალიბების შესახებ, მისი ორგანიზაციული სტრუქტურის ჩამოყალიბებაზე და ზოგადად, იმის უზრუნველყოფაზე, რომ ჯგუფი იმართებოდეს სამართლიანობის, კომპეტენციის, პროფესიონალიზმისა და ეთიკის პრინციპების დაცვით; ადგენს ჯგუფის სტრატეგიას და ზედამხედველობას უწევს მენეჯმენტის მიერ ბანკის სტრატეგიული მიზნების შესრულებას; უზრუნველყოფს ჯგუფის  ყველა მარეგულირებელ და სამეთვალყურეო მოთხოვნასთან შესაბამისობას; ადგენს კომპანიის რისკის მადას დირექტორთა საბჭოსთან და CRO-სთან (გენერალური დირექტორის მოადგილე რისკების მართვის საკითხებში) კოორდინაციით; საბჭო აგრეთვე აკონტროლებს დირექტორთა საბჭოს საქმიანობას და აფასებს დირექტორთა საბჭოს გადაწყვეტილებებს, უზრუნველყოფს კონტროლის ფუნქციების დამოუკიდებლობასა და ეფექტურობას და ახორციელებს დირექტორთა საბჭოს საქმიანობის შეფასებას მისი  გრძელვადიანი გეგმის შესაბამისად. საბჭო ვალდებულია გააკონტროლოს ტრანზაქციები დაკავშირებულ მხარეებთან და უზრუნველყოს ჯგუფში ეფექტური პროცედურების და პოლიტიკის არსებობა კანონისა და მარეგულირებელი ჩარჩოს მოთხოვნების შესაბამისად. </w:t>
      </w:r>
    </w:p>
    <w:p w:rsidR="0025203B" w:rsidRDefault="00170DA3" w:rsidP="0025203B">
      <w:pPr>
        <w:jc w:val="both"/>
        <w:rPr>
          <w:rFonts w:cstheme="minorHAnsi"/>
          <w:sz w:val="20"/>
          <w:szCs w:val="20"/>
          <w:lang w:val="ka-GE"/>
        </w:rPr>
      </w:pPr>
      <w:r w:rsidRPr="0025203B">
        <w:rPr>
          <w:rFonts w:cstheme="minorHAnsi"/>
          <w:b/>
          <w:sz w:val="20"/>
          <w:szCs w:val="20"/>
          <w:lang w:val="ka-GE"/>
        </w:rPr>
        <w:t xml:space="preserve">საბჭოს სხდომები </w:t>
      </w:r>
      <w:r w:rsidRPr="00E81423">
        <w:rPr>
          <w:rFonts w:cstheme="minorHAnsi"/>
          <w:sz w:val="20"/>
          <w:szCs w:val="20"/>
          <w:lang w:val="ka-GE"/>
        </w:rPr>
        <w:t>ემყარება ღია დიალოგის, ანგარიშვალდებულებისა და გამჭვირვალობის პრინციპებს და წევრებს აქვთ შესაძლებლობა სრულად ჩაერთონ სამუშაო პროცესში. გადაწყვეტილებები მიიღება გამჭვირვალედ, ყველა წევრი თანაბრად მონაწილეობს დიალოგისა და გადაწყვეტილების მიღების პროცესში, გარდა ინტერესთა კონფლიქტის მართვის შესახებ ბანკის რეგულაციით გათვალისწინებული გამონაკლისებისა. საბჭოს გადაწყვეტილებები და მასთან დაკავშირებული მასალა მუდმივად გადაეცემა საქართველოს ეროვნულ ბანკს.</w:t>
      </w:r>
    </w:p>
    <w:p w:rsidR="0069035F" w:rsidRPr="0069035F" w:rsidRDefault="00170DA3" w:rsidP="0069035F">
      <w:pPr>
        <w:jc w:val="both"/>
        <w:rPr>
          <w:rFonts w:cstheme="minorHAnsi"/>
          <w:sz w:val="20"/>
          <w:szCs w:val="20"/>
          <w:lang w:val="ka-GE"/>
        </w:rPr>
      </w:pPr>
      <w:r w:rsidRPr="0025203B">
        <w:rPr>
          <w:rFonts w:cstheme="minorHAnsi"/>
          <w:b/>
          <w:sz w:val="20"/>
          <w:szCs w:val="20"/>
          <w:lang w:val="ka-GE"/>
        </w:rPr>
        <w:t>სამეთვალყურეო საბჭოს წევრების დანიშვნა და ხელახლა დანიშვნა.</w:t>
      </w:r>
      <w:r>
        <w:rPr>
          <w:rFonts w:cstheme="minorHAnsi"/>
          <w:sz w:val="20"/>
          <w:szCs w:val="20"/>
          <w:lang w:val="ka-GE"/>
        </w:rPr>
        <w:t xml:space="preserve"> </w:t>
      </w:r>
      <w:r w:rsidRPr="0069035F">
        <w:rPr>
          <w:rFonts w:cstheme="minorHAnsi"/>
          <w:sz w:val="20"/>
          <w:szCs w:val="20"/>
          <w:lang w:val="ka-GE"/>
        </w:rPr>
        <w:t xml:space="preserve">სამეთვალყურეო საბჭოს წევრებს ნიშნავს AGM 4 წლის ვადით. 4 წლის შემდეგ </w:t>
      </w:r>
      <w:r>
        <w:rPr>
          <w:rFonts w:cstheme="minorHAnsi"/>
          <w:sz w:val="20"/>
          <w:szCs w:val="20"/>
          <w:lang w:val="ka-GE"/>
        </w:rPr>
        <w:t>მათ</w:t>
      </w:r>
      <w:r w:rsidRPr="0069035F">
        <w:rPr>
          <w:rFonts w:cstheme="minorHAnsi"/>
          <w:sz w:val="20"/>
          <w:szCs w:val="20"/>
          <w:lang w:val="ka-GE"/>
        </w:rPr>
        <w:t xml:space="preserve"> უფლებამოსილება უხანგრძლივდება</w:t>
      </w:r>
      <w:r>
        <w:rPr>
          <w:rFonts w:cstheme="minorHAnsi"/>
          <w:sz w:val="20"/>
          <w:szCs w:val="20"/>
          <w:lang w:val="ka-GE"/>
        </w:rPr>
        <w:t>თ</w:t>
      </w:r>
      <w:r w:rsidRPr="0069035F">
        <w:rPr>
          <w:rFonts w:cstheme="minorHAnsi"/>
          <w:sz w:val="20"/>
          <w:szCs w:val="20"/>
          <w:lang w:val="ka-GE"/>
        </w:rPr>
        <w:t xml:space="preserve">, სანამ </w:t>
      </w:r>
      <w:r>
        <w:rPr>
          <w:rFonts w:cstheme="minorHAnsi"/>
          <w:sz w:val="20"/>
          <w:szCs w:val="20"/>
          <w:lang w:val="ka-GE"/>
        </w:rPr>
        <w:t>ახალ</w:t>
      </w:r>
      <w:r w:rsidRPr="0069035F">
        <w:rPr>
          <w:rFonts w:cstheme="minorHAnsi"/>
          <w:sz w:val="20"/>
          <w:szCs w:val="20"/>
          <w:lang w:val="ka-GE"/>
        </w:rPr>
        <w:t xml:space="preserve"> წევრებ</w:t>
      </w:r>
      <w:r>
        <w:rPr>
          <w:rFonts w:cstheme="minorHAnsi"/>
          <w:sz w:val="20"/>
          <w:szCs w:val="20"/>
          <w:lang w:val="ka-GE"/>
        </w:rPr>
        <w:t>ს</w:t>
      </w:r>
      <w:r w:rsidRPr="0069035F">
        <w:rPr>
          <w:rFonts w:cstheme="minorHAnsi"/>
          <w:sz w:val="20"/>
          <w:szCs w:val="20"/>
          <w:lang w:val="ka-GE"/>
        </w:rPr>
        <w:t xml:space="preserve"> არ დანიშნავენ მომდევნო AGM-</w:t>
      </w:r>
      <w:r>
        <w:rPr>
          <w:rFonts w:cstheme="minorHAnsi"/>
          <w:sz w:val="20"/>
          <w:szCs w:val="20"/>
          <w:lang w:val="ka-GE"/>
        </w:rPr>
        <w:t>ზე</w:t>
      </w:r>
      <w:r w:rsidRPr="0069035F">
        <w:rPr>
          <w:rFonts w:cstheme="minorHAnsi"/>
          <w:sz w:val="20"/>
          <w:szCs w:val="20"/>
          <w:lang w:val="ka-GE"/>
        </w:rPr>
        <w:t>. თანამდებობაზე ერთი და იგივე პირი შეიძლება დაინიშნოს შეუზღუდავი რაოდენობით.</w:t>
      </w:r>
    </w:p>
    <w:p w:rsidR="0069035F" w:rsidRDefault="00170DA3" w:rsidP="0069035F">
      <w:pPr>
        <w:jc w:val="both"/>
        <w:rPr>
          <w:rFonts w:cstheme="minorHAnsi"/>
          <w:sz w:val="20"/>
          <w:szCs w:val="20"/>
          <w:lang w:val="ka-GE"/>
        </w:rPr>
      </w:pPr>
      <w:r w:rsidRPr="0069035F">
        <w:rPr>
          <w:rFonts w:cstheme="minorHAnsi"/>
          <w:sz w:val="20"/>
          <w:szCs w:val="20"/>
          <w:lang w:val="ka-GE"/>
        </w:rPr>
        <w:t xml:space="preserve">ამჟამად </w:t>
      </w:r>
      <w:r>
        <w:rPr>
          <w:rFonts w:cstheme="minorHAnsi"/>
          <w:sz w:val="20"/>
          <w:szCs w:val="20"/>
          <w:lang w:val="ka-GE"/>
        </w:rPr>
        <w:t>სამეთვალყურეო საბჭოს</w:t>
      </w:r>
      <w:r w:rsidRPr="0069035F">
        <w:rPr>
          <w:rFonts w:cstheme="minorHAnsi"/>
          <w:sz w:val="20"/>
          <w:szCs w:val="20"/>
          <w:lang w:val="ka-GE"/>
        </w:rPr>
        <w:t xml:space="preserve"> წევრთა ნახევარი დამოუკიდებელია. დამოუკიდებელი წევრის სტატუსი წყდება საბჭოს წევრად პირველი დანიშვნიდან 9 (ცხრა) წლის შემდეგ.</w:t>
      </w:r>
    </w:p>
    <w:p w:rsidR="0025203B" w:rsidRDefault="00170DA3" w:rsidP="0025203B">
      <w:pPr>
        <w:jc w:val="both"/>
        <w:rPr>
          <w:rFonts w:cstheme="minorHAnsi"/>
          <w:sz w:val="20"/>
          <w:szCs w:val="20"/>
          <w:lang w:val="ka-GE"/>
        </w:rPr>
      </w:pPr>
      <w:r w:rsidRPr="00933153">
        <w:rPr>
          <w:rFonts w:cstheme="minorHAnsi"/>
          <w:sz w:val="20"/>
          <w:szCs w:val="20"/>
          <w:lang w:val="ka-GE"/>
        </w:rPr>
        <w:t xml:space="preserve"> </w:t>
      </w:r>
      <w:r w:rsidR="0069035F" w:rsidRPr="0069035F">
        <w:rPr>
          <w:rFonts w:cstheme="minorHAnsi"/>
          <w:sz w:val="20"/>
          <w:szCs w:val="20"/>
          <w:lang w:val="ka-GE"/>
        </w:rPr>
        <w:t>საბჭოს წევრებს შეუძლიათ ნებისმიერ დროს გადად</w:t>
      </w:r>
      <w:r w:rsidR="0069035F">
        <w:rPr>
          <w:rFonts w:cstheme="minorHAnsi"/>
          <w:sz w:val="20"/>
          <w:szCs w:val="20"/>
          <w:lang w:val="ka-GE"/>
        </w:rPr>
        <w:t>გნენ თანამდებობიდან</w:t>
      </w:r>
      <w:r w:rsidR="0069035F" w:rsidRPr="0069035F">
        <w:rPr>
          <w:rFonts w:cstheme="minorHAnsi"/>
          <w:sz w:val="20"/>
          <w:szCs w:val="20"/>
          <w:lang w:val="ka-GE"/>
        </w:rPr>
        <w:t xml:space="preserve">. განცხადება გადადგომის შესახებ უნდა გაიგზავნოს 3 თვით ადრე. საბჭოს წევრი შეიძლება </w:t>
      </w:r>
      <w:r w:rsidR="0069035F">
        <w:rPr>
          <w:rFonts w:cstheme="minorHAnsi"/>
          <w:sz w:val="20"/>
          <w:szCs w:val="20"/>
          <w:lang w:val="ka-GE"/>
        </w:rPr>
        <w:t>გადააყენოს წლიურმა საერთო კრებამ</w:t>
      </w:r>
      <w:r w:rsidR="0069035F" w:rsidRPr="0069035F">
        <w:rPr>
          <w:rFonts w:cstheme="minorHAnsi"/>
          <w:sz w:val="20"/>
          <w:szCs w:val="20"/>
          <w:lang w:val="ka-GE"/>
        </w:rPr>
        <w:t xml:space="preserve"> </w:t>
      </w:r>
      <w:r w:rsidR="0069035F">
        <w:rPr>
          <w:rFonts w:cstheme="minorHAnsi"/>
          <w:sz w:val="20"/>
          <w:szCs w:val="20"/>
          <w:lang w:val="ka-GE"/>
        </w:rPr>
        <w:t>ვადა</w:t>
      </w:r>
      <w:r w:rsidR="0069035F" w:rsidRPr="0069035F">
        <w:rPr>
          <w:rFonts w:cstheme="minorHAnsi"/>
          <w:sz w:val="20"/>
          <w:szCs w:val="20"/>
          <w:lang w:val="ka-GE"/>
        </w:rPr>
        <w:t>მდე ნებისმიერ დროს. ახალი წევრი უნდა დაინიშნოს ყოფილი წევრის გადადგომის დღიდან 6 თვის ვადაში.</w:t>
      </w:r>
    </w:p>
    <w:p w:rsidR="0069035F" w:rsidRPr="0069035F" w:rsidRDefault="00170DA3" w:rsidP="0069035F">
      <w:pPr>
        <w:jc w:val="both"/>
        <w:rPr>
          <w:rFonts w:cstheme="minorHAnsi"/>
          <w:sz w:val="20"/>
          <w:szCs w:val="20"/>
          <w:lang w:val="ka-GE"/>
        </w:rPr>
      </w:pPr>
      <w:r w:rsidRPr="0069035F">
        <w:rPr>
          <w:rFonts w:cstheme="minorHAnsi"/>
          <w:b/>
          <w:sz w:val="20"/>
          <w:szCs w:val="20"/>
          <w:lang w:val="ka-GE"/>
        </w:rPr>
        <w:t>მოვალეობების გამიჯვნა:</w:t>
      </w:r>
      <w:r w:rsidRPr="0069035F">
        <w:rPr>
          <w:rFonts w:cstheme="minorHAnsi"/>
          <w:sz w:val="20"/>
          <w:szCs w:val="20"/>
          <w:lang w:val="ka-GE"/>
        </w:rPr>
        <w:t xml:space="preserve"> კორპორაციული </w:t>
      </w:r>
      <w:r>
        <w:rPr>
          <w:rFonts w:cstheme="minorHAnsi"/>
          <w:sz w:val="20"/>
          <w:szCs w:val="20"/>
          <w:lang w:val="ka-GE"/>
        </w:rPr>
        <w:t>მმართველობის</w:t>
      </w:r>
      <w:r w:rsidRPr="0069035F">
        <w:rPr>
          <w:rFonts w:cstheme="minorHAnsi"/>
          <w:sz w:val="20"/>
          <w:szCs w:val="20"/>
          <w:lang w:val="ka-GE"/>
        </w:rPr>
        <w:t xml:space="preserve"> სტრუქტურის </w:t>
      </w:r>
      <w:r>
        <w:rPr>
          <w:rFonts w:cstheme="minorHAnsi"/>
          <w:sz w:val="20"/>
          <w:szCs w:val="20"/>
          <w:lang w:val="ka-GE"/>
        </w:rPr>
        <w:t>მიხედვით,</w:t>
      </w:r>
      <w:r w:rsidRPr="0069035F">
        <w:rPr>
          <w:rFonts w:cstheme="minorHAnsi"/>
          <w:sz w:val="20"/>
          <w:szCs w:val="20"/>
          <w:lang w:val="ka-GE"/>
        </w:rPr>
        <w:t xml:space="preserve"> მენეჯმენტისა და სამეთვალყურეო საბჭოს</w:t>
      </w:r>
      <w:r>
        <w:rPr>
          <w:rFonts w:cstheme="minorHAnsi"/>
          <w:sz w:val="20"/>
          <w:szCs w:val="20"/>
          <w:lang w:val="ka-GE"/>
        </w:rPr>
        <w:t xml:space="preserve"> მოვალეობები გამიჯნულია</w:t>
      </w:r>
      <w:r w:rsidRPr="0069035F">
        <w:rPr>
          <w:rFonts w:cstheme="minorHAnsi"/>
          <w:sz w:val="20"/>
          <w:szCs w:val="20"/>
          <w:lang w:val="ka-GE"/>
        </w:rPr>
        <w:t xml:space="preserve">, სამეთვალყურეო საბჭოს წევრი გამორიცხულია </w:t>
      </w:r>
      <w:r>
        <w:rPr>
          <w:rFonts w:cstheme="minorHAnsi"/>
          <w:sz w:val="20"/>
          <w:szCs w:val="20"/>
          <w:lang w:val="ka-GE"/>
        </w:rPr>
        <w:t>დირექეტორთა საბჭოს წევრობიდან.</w:t>
      </w:r>
      <w:r w:rsidRPr="0069035F">
        <w:rPr>
          <w:rFonts w:cstheme="minorHAnsi"/>
          <w:sz w:val="20"/>
          <w:szCs w:val="20"/>
          <w:lang w:val="ka-GE"/>
        </w:rPr>
        <w:t xml:space="preserve"> მიუხედავად იმისა, რომ მმართველი საბჭო აქტიურად არის ჩართული ბანკის სტრატეგიისა და ყოველდღიური მენეჯმენტის განხორციელებაში, სამეთვალყურეო საბჭოს როლი </w:t>
      </w:r>
      <w:r w:rsidR="004565D6">
        <w:rPr>
          <w:rFonts w:cstheme="minorHAnsi"/>
          <w:sz w:val="20"/>
          <w:szCs w:val="20"/>
          <w:lang w:val="ka-GE"/>
        </w:rPr>
        <w:t xml:space="preserve">კი </w:t>
      </w:r>
      <w:r w:rsidRPr="0069035F">
        <w:rPr>
          <w:rFonts w:cstheme="minorHAnsi"/>
          <w:sz w:val="20"/>
          <w:szCs w:val="20"/>
          <w:lang w:val="ka-GE"/>
        </w:rPr>
        <w:t xml:space="preserve">არის ზედამხედველობა და მენეჯმენტის </w:t>
      </w:r>
      <w:r w:rsidR="004565D6">
        <w:rPr>
          <w:rFonts w:cstheme="minorHAnsi"/>
          <w:sz w:val="20"/>
          <w:szCs w:val="20"/>
          <w:lang w:val="ka-GE"/>
        </w:rPr>
        <w:t xml:space="preserve">საბჭოსთვის </w:t>
      </w:r>
      <w:r w:rsidR="004565D6" w:rsidRPr="0069035F">
        <w:rPr>
          <w:rFonts w:cstheme="minorHAnsi"/>
          <w:sz w:val="20"/>
          <w:szCs w:val="20"/>
          <w:lang w:val="ka-GE"/>
        </w:rPr>
        <w:t>რეკომენდაციები</w:t>
      </w:r>
      <w:r w:rsidR="004565D6">
        <w:rPr>
          <w:rFonts w:cstheme="minorHAnsi"/>
          <w:sz w:val="20"/>
          <w:szCs w:val="20"/>
          <w:lang w:val="ka-GE"/>
        </w:rPr>
        <w:t>ს გაწევა.</w:t>
      </w:r>
    </w:p>
    <w:p w:rsidR="0069035F" w:rsidRPr="0069035F" w:rsidRDefault="00170DA3" w:rsidP="0069035F">
      <w:pPr>
        <w:jc w:val="both"/>
        <w:rPr>
          <w:rFonts w:cstheme="minorHAnsi"/>
          <w:sz w:val="20"/>
          <w:szCs w:val="20"/>
          <w:lang w:val="ka-GE"/>
        </w:rPr>
      </w:pPr>
      <w:r w:rsidRPr="004565D6">
        <w:rPr>
          <w:rFonts w:cstheme="minorHAnsi"/>
          <w:b/>
          <w:sz w:val="20"/>
          <w:szCs w:val="20"/>
          <w:lang w:val="ka-GE"/>
        </w:rPr>
        <w:t>საბჭოს მრავალფეროვნებ</w:t>
      </w:r>
      <w:r w:rsidR="004565D6">
        <w:rPr>
          <w:rFonts w:cstheme="minorHAnsi"/>
          <w:b/>
          <w:sz w:val="20"/>
          <w:szCs w:val="20"/>
          <w:lang w:val="ka-GE"/>
        </w:rPr>
        <w:t>ა.</w:t>
      </w:r>
      <w:r w:rsidRPr="0069035F">
        <w:rPr>
          <w:rFonts w:cstheme="minorHAnsi"/>
          <w:sz w:val="20"/>
          <w:szCs w:val="20"/>
          <w:lang w:val="ka-GE"/>
        </w:rPr>
        <w:t xml:space="preserve"> სამეთვალყურეო საბჭო განსხვავდება ასაკის, სქესის, ეროვნების, წარმომავლობისა და გამოცდილების მიხედვით. წევრები ხელს უწყობენ საბჭოს ფუნქციონირებას თავიანთი განსხვავებული მოსაზრებებითა და რჩევებით სხვადასხვა საკითხებზე. ბანკს მიაჩნია, რომ ამ მრავალფეროვნებას მოაქვს დაბალანსებული ექსპერტიზა და პერსპექტივები </w:t>
      </w:r>
      <w:r w:rsidR="004565D6">
        <w:rPr>
          <w:rFonts w:cstheme="minorHAnsi"/>
          <w:sz w:val="20"/>
          <w:szCs w:val="20"/>
          <w:lang w:val="ka-GE"/>
        </w:rPr>
        <w:t xml:space="preserve">საბჭოს </w:t>
      </w:r>
      <w:r w:rsidRPr="0069035F">
        <w:rPr>
          <w:rFonts w:cstheme="minorHAnsi"/>
          <w:sz w:val="20"/>
          <w:szCs w:val="20"/>
          <w:lang w:val="ka-GE"/>
        </w:rPr>
        <w:t xml:space="preserve">საკითხებზე და </w:t>
      </w:r>
      <w:r w:rsidR="004565D6">
        <w:rPr>
          <w:rFonts w:cstheme="minorHAnsi"/>
          <w:sz w:val="20"/>
          <w:szCs w:val="20"/>
          <w:lang w:val="ka-GE"/>
        </w:rPr>
        <w:t>უფრო მაღალ დონეზე აყენებს</w:t>
      </w:r>
      <w:r w:rsidRPr="0069035F">
        <w:rPr>
          <w:rFonts w:cstheme="minorHAnsi"/>
          <w:sz w:val="20"/>
          <w:szCs w:val="20"/>
          <w:lang w:val="ka-GE"/>
        </w:rPr>
        <w:t xml:space="preserve"> საბჭოს მიერ მიღებულ გადაწყვეტილებებს.</w:t>
      </w:r>
    </w:p>
    <w:p w:rsidR="0069035F" w:rsidRPr="00933153" w:rsidRDefault="00170DA3" w:rsidP="0069035F">
      <w:pPr>
        <w:jc w:val="both"/>
        <w:rPr>
          <w:rFonts w:cstheme="minorHAnsi"/>
          <w:sz w:val="20"/>
          <w:szCs w:val="20"/>
          <w:lang w:val="ka-GE"/>
        </w:rPr>
      </w:pPr>
      <w:r w:rsidRPr="0069035F">
        <w:rPr>
          <w:rFonts w:cstheme="minorHAnsi"/>
          <w:sz w:val="20"/>
          <w:szCs w:val="20"/>
          <w:lang w:val="ka-GE"/>
        </w:rPr>
        <w:t>საბჭოში ქალთა წარმომადგენლობა 50%-ია.</w:t>
      </w:r>
    </w:p>
    <w:p w:rsidR="004F6942" w:rsidRDefault="004F6942" w:rsidP="004F6942">
      <w:pPr>
        <w:rPr>
          <w:rFonts w:cstheme="minorHAnsi"/>
          <w:sz w:val="20"/>
          <w:szCs w:val="20"/>
          <w:lang w:val="ka-GE"/>
        </w:rPr>
      </w:pPr>
    </w:p>
    <w:p w:rsidR="00AA1831" w:rsidRDefault="00AA1831" w:rsidP="004F6942">
      <w:pPr>
        <w:rPr>
          <w:rFonts w:cstheme="minorHAnsi"/>
          <w:sz w:val="20"/>
          <w:szCs w:val="20"/>
          <w:lang w:val="ka-GE"/>
        </w:rPr>
      </w:pPr>
    </w:p>
    <w:p w:rsidR="00AA1831" w:rsidRDefault="00AA1831" w:rsidP="004F6942">
      <w:pPr>
        <w:rPr>
          <w:rFonts w:cstheme="minorHAnsi"/>
          <w:sz w:val="20"/>
          <w:szCs w:val="20"/>
          <w:lang w:val="ka-GE"/>
        </w:rPr>
      </w:pPr>
    </w:p>
    <w:p w:rsidR="00AA1831" w:rsidRPr="001D0ACE" w:rsidRDefault="00AA1831" w:rsidP="004F6942">
      <w:pPr>
        <w:rPr>
          <w:rFonts w:cstheme="minorHAnsi"/>
          <w:sz w:val="20"/>
          <w:szCs w:val="20"/>
          <w:lang w:val="ka-GE"/>
        </w:rPr>
      </w:pPr>
    </w:p>
    <w:tbl>
      <w:tblPr>
        <w:tblStyle w:val="TableGrid0"/>
        <w:tblW w:w="9364"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4697"/>
      </w:tblGrid>
      <w:tr w:rsidR="00C57642" w:rsidTr="001D0ACE">
        <w:trPr>
          <w:trHeight w:val="3414"/>
        </w:trPr>
        <w:tc>
          <w:tcPr>
            <w:tcW w:w="4667" w:type="dxa"/>
            <w:vAlign w:val="center"/>
          </w:tcPr>
          <w:p w:rsidR="004F6942" w:rsidRPr="001D0ACE" w:rsidRDefault="00170DA3" w:rsidP="001D0ACE">
            <w:pPr>
              <w:jc w:val="center"/>
              <w:rPr>
                <w:rFonts w:eastAsia="MS Mincho" w:cstheme="minorHAnsi"/>
                <w:noProof/>
                <w:sz w:val="20"/>
                <w:szCs w:val="20"/>
              </w:rPr>
            </w:pPr>
            <w:r w:rsidRPr="001D0ACE">
              <w:rPr>
                <w:rFonts w:eastAsia="MS Mincho" w:cstheme="minorHAnsi"/>
                <w:noProof/>
                <w:sz w:val="20"/>
                <w:szCs w:val="20"/>
              </w:rPr>
              <w:drawing>
                <wp:anchor distT="0" distB="0" distL="114300" distR="114300" simplePos="0" relativeHeight="251659264" behindDoc="0" locked="0" layoutInCell="1" allowOverlap="1">
                  <wp:simplePos x="0" y="0"/>
                  <wp:positionH relativeFrom="column">
                    <wp:posOffset>6350</wp:posOffset>
                  </wp:positionH>
                  <wp:positionV relativeFrom="paragraph">
                    <wp:posOffset>118110</wp:posOffset>
                  </wp:positionV>
                  <wp:extent cx="2463800" cy="2017395"/>
                  <wp:effectExtent l="0" t="0" r="0" b="0"/>
                  <wp:wrapTopAndBottom/>
                  <wp:docPr id="744663024" name="Picture 2" descr="A blue and green circ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329149" name="Picture 2" descr="A blue and green circle with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63800" cy="2017395"/>
                          </a:xfrm>
                          <a:prstGeom prst="rect">
                            <a:avLst/>
                          </a:prstGeom>
                          <a:noFill/>
                        </pic:spPr>
                      </pic:pic>
                    </a:graphicData>
                  </a:graphic>
                  <wp14:sizeRelH relativeFrom="margin">
                    <wp14:pctWidth>0</wp14:pctWidth>
                  </wp14:sizeRelH>
                  <wp14:sizeRelV relativeFrom="margin">
                    <wp14:pctHeight>0</wp14:pctHeight>
                  </wp14:sizeRelV>
                </wp:anchor>
              </w:drawing>
            </w:r>
          </w:p>
        </w:tc>
        <w:tc>
          <w:tcPr>
            <w:tcW w:w="4697" w:type="dxa"/>
            <w:vAlign w:val="center"/>
          </w:tcPr>
          <w:p w:rsidR="004F6942" w:rsidRPr="001D0ACE" w:rsidRDefault="00170DA3" w:rsidP="001D0ACE">
            <w:pPr>
              <w:jc w:val="center"/>
              <w:rPr>
                <w:rFonts w:eastAsia="MS Mincho" w:cstheme="minorHAnsi"/>
                <w:noProof/>
                <w:sz w:val="20"/>
                <w:szCs w:val="20"/>
              </w:rPr>
            </w:pPr>
            <w:r w:rsidRPr="001D0ACE">
              <w:rPr>
                <w:rFonts w:eastAsia="MS Mincho" w:cstheme="minorHAnsi"/>
                <w:noProof/>
                <w:sz w:val="20"/>
                <w:szCs w:val="20"/>
              </w:rPr>
              <w:drawing>
                <wp:anchor distT="0" distB="0" distL="114300" distR="114300" simplePos="0" relativeHeight="251658240" behindDoc="0" locked="0" layoutInCell="1" allowOverlap="1">
                  <wp:simplePos x="0" y="0"/>
                  <wp:positionH relativeFrom="column">
                    <wp:posOffset>-4445</wp:posOffset>
                  </wp:positionH>
                  <wp:positionV relativeFrom="page">
                    <wp:posOffset>122555</wp:posOffset>
                  </wp:positionV>
                  <wp:extent cx="2497455" cy="2014220"/>
                  <wp:effectExtent l="0" t="0" r="0" b="0"/>
                  <wp:wrapTopAndBottom/>
                  <wp:docPr id="1188269373" name="Picture 3" descr="A blue and green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5932" name="Picture 3" descr="A blue and green pie 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497455" cy="2014220"/>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4F6942" w:rsidRPr="001D0ACE" w:rsidRDefault="004F6942" w:rsidP="004F6942">
      <w:pPr>
        <w:rPr>
          <w:rFonts w:cstheme="minorHAnsi"/>
          <w:sz w:val="20"/>
          <w:szCs w:val="20"/>
        </w:rPr>
      </w:pPr>
    </w:p>
    <w:p w:rsidR="004565D6" w:rsidRPr="004565D6" w:rsidRDefault="00170DA3" w:rsidP="004565D6">
      <w:pPr>
        <w:jc w:val="both"/>
        <w:rPr>
          <w:rFonts w:cstheme="minorHAnsi"/>
          <w:sz w:val="20"/>
          <w:szCs w:val="20"/>
          <w:lang w:val="ka-GE"/>
        </w:rPr>
      </w:pPr>
      <w:r w:rsidRPr="004565D6">
        <w:rPr>
          <w:rFonts w:cstheme="minorHAnsi"/>
          <w:b/>
          <w:sz w:val="20"/>
          <w:szCs w:val="20"/>
          <w:lang w:val="ka-GE"/>
        </w:rPr>
        <w:t xml:space="preserve">საბჭოს დამოუკიდებლობა: </w:t>
      </w:r>
      <w:r w:rsidRPr="004565D6">
        <w:rPr>
          <w:rFonts w:cstheme="minorHAnsi"/>
          <w:sz w:val="20"/>
          <w:szCs w:val="20"/>
          <w:lang w:val="ka-GE"/>
        </w:rPr>
        <w:t xml:space="preserve">სამეთვალყურეო საბჭოს წევრთა ნახევარი (ექვსიდან სამი) დამოუკიდებელია. დამოუკიდებელი წევრები ვალდებულნი არიან აცნობონ საბჭოს ნებისმიერ საკითხთან დაკავშირებით, რამაც შეიძლება შელახოს მათი დამოუკიდებლობა. საბჭოს წევრები დამოუკიდებელნი არიან, თუ ისინი არ ექვემდებარებიან ბანკის ან მესამე მხარის გავლენას, რამაც შეიძლება </w:t>
      </w:r>
      <w:r w:rsidR="00E00DEE">
        <w:rPr>
          <w:rFonts w:cstheme="minorHAnsi"/>
          <w:sz w:val="20"/>
          <w:szCs w:val="20"/>
          <w:lang w:val="ka-GE"/>
        </w:rPr>
        <w:t>წევრს ხელი შეუშალოს</w:t>
      </w:r>
      <w:r w:rsidRPr="004565D6">
        <w:rPr>
          <w:rFonts w:cstheme="minorHAnsi"/>
          <w:sz w:val="20"/>
          <w:szCs w:val="20"/>
          <w:lang w:val="ka-GE"/>
        </w:rPr>
        <w:t xml:space="preserve"> ობიექტური და დამოუკიდებელი გადაწყვეტილების მიღე</w:t>
      </w:r>
      <w:r w:rsidR="00E00DEE">
        <w:rPr>
          <w:rFonts w:cstheme="minorHAnsi"/>
          <w:sz w:val="20"/>
          <w:szCs w:val="20"/>
          <w:lang w:val="ka-GE"/>
        </w:rPr>
        <w:t>ბაში</w:t>
      </w:r>
      <w:r w:rsidRPr="004565D6">
        <w:rPr>
          <w:rFonts w:cstheme="minorHAnsi"/>
          <w:sz w:val="20"/>
          <w:szCs w:val="20"/>
          <w:lang w:val="ka-GE"/>
        </w:rPr>
        <w:t>. დამოუკიდებელ წევრებს მთავარი როლი</w:t>
      </w:r>
      <w:r w:rsidR="00E00DEE">
        <w:rPr>
          <w:rFonts w:cstheme="minorHAnsi"/>
          <w:sz w:val="20"/>
          <w:szCs w:val="20"/>
          <w:lang w:val="ka-GE"/>
        </w:rPr>
        <w:t xml:space="preserve"> </w:t>
      </w:r>
      <w:r w:rsidR="00E00DEE" w:rsidRPr="004565D6">
        <w:rPr>
          <w:rFonts w:cstheme="minorHAnsi"/>
          <w:sz w:val="20"/>
          <w:szCs w:val="20"/>
          <w:lang w:val="ka-GE"/>
        </w:rPr>
        <w:t xml:space="preserve">აქვთ </w:t>
      </w:r>
      <w:r w:rsidRPr="004565D6">
        <w:rPr>
          <w:rFonts w:cstheme="minorHAnsi"/>
          <w:sz w:val="20"/>
          <w:szCs w:val="20"/>
          <w:lang w:val="ka-GE"/>
        </w:rPr>
        <w:t xml:space="preserve"> საბჭოს დონეზე კომიტეტებში, ამიტომ ისინი უზრუნველყოფენ გარე გამოცდილებას და ობიექტურობას და ხელს უწყობენ ინტერესთა კონფლიქტის უფრო ეფექტურად თავიდან აცილებას.</w:t>
      </w:r>
    </w:p>
    <w:p w:rsidR="004F6942" w:rsidRPr="001D0ACE" w:rsidRDefault="004F6942" w:rsidP="004F6942">
      <w:pPr>
        <w:rPr>
          <w:rFonts w:cstheme="minorHAnsi"/>
          <w:sz w:val="20"/>
          <w:szCs w:val="20"/>
        </w:rPr>
      </w:pPr>
    </w:p>
    <w:p w:rsidR="009C7690" w:rsidRPr="000B0F1E" w:rsidRDefault="009C7690" w:rsidP="00B86610">
      <w:pPr>
        <w:spacing w:after="0" w:line="240" w:lineRule="auto"/>
        <w:jc w:val="both"/>
        <w:rPr>
          <w:rFonts w:cstheme="minorHAnsi"/>
          <w:b/>
          <w:sz w:val="20"/>
          <w:szCs w:val="20"/>
        </w:rPr>
      </w:pPr>
    </w:p>
    <w:p w:rsidR="004515DE" w:rsidRDefault="004515DE" w:rsidP="001D0ACE">
      <w:pPr>
        <w:rPr>
          <w:rFonts w:cstheme="minorHAnsi"/>
          <w:b/>
          <w:sz w:val="20"/>
          <w:szCs w:val="20"/>
          <w:lang w:val="ka-GE"/>
        </w:rPr>
      </w:pPr>
    </w:p>
    <w:p w:rsidR="00547D10" w:rsidRDefault="00547D10" w:rsidP="001D0ACE">
      <w:pPr>
        <w:rPr>
          <w:rFonts w:cstheme="minorHAnsi"/>
          <w:b/>
          <w:sz w:val="20"/>
          <w:szCs w:val="20"/>
          <w:lang w:val="ka-GE"/>
        </w:rPr>
      </w:pPr>
    </w:p>
    <w:p w:rsidR="00547D10" w:rsidRDefault="00547D10" w:rsidP="001D0ACE">
      <w:pPr>
        <w:rPr>
          <w:rFonts w:cstheme="minorHAnsi"/>
          <w:b/>
          <w:sz w:val="20"/>
          <w:szCs w:val="20"/>
          <w:lang w:val="ka-GE"/>
        </w:rPr>
      </w:pPr>
    </w:p>
    <w:p w:rsidR="00547D10" w:rsidRDefault="00547D10" w:rsidP="001D0ACE">
      <w:pPr>
        <w:rPr>
          <w:rFonts w:cstheme="minorHAnsi"/>
          <w:b/>
          <w:sz w:val="20"/>
          <w:szCs w:val="20"/>
          <w:lang w:val="ka-GE"/>
        </w:rPr>
      </w:pPr>
    </w:p>
    <w:p w:rsidR="00547D10" w:rsidRDefault="00547D10" w:rsidP="001D0ACE">
      <w:pPr>
        <w:rPr>
          <w:rFonts w:cstheme="minorHAnsi"/>
          <w:b/>
          <w:sz w:val="20"/>
          <w:szCs w:val="20"/>
          <w:lang w:val="ka-GE"/>
        </w:rPr>
      </w:pPr>
    </w:p>
    <w:p w:rsidR="00547D10" w:rsidRDefault="00547D10" w:rsidP="001D0ACE">
      <w:pPr>
        <w:rPr>
          <w:rFonts w:cstheme="minorHAnsi"/>
          <w:b/>
          <w:sz w:val="20"/>
          <w:szCs w:val="20"/>
          <w:lang w:val="ka-GE"/>
        </w:rPr>
      </w:pPr>
    </w:p>
    <w:p w:rsidR="00547D10" w:rsidRDefault="00547D10" w:rsidP="001D0ACE">
      <w:pPr>
        <w:rPr>
          <w:rFonts w:cstheme="minorHAnsi"/>
          <w:b/>
          <w:sz w:val="20"/>
          <w:szCs w:val="20"/>
          <w:lang w:val="ka-GE"/>
        </w:rPr>
      </w:pPr>
    </w:p>
    <w:p w:rsidR="00547D10" w:rsidRDefault="00547D10" w:rsidP="001D0ACE">
      <w:pPr>
        <w:rPr>
          <w:rFonts w:cstheme="minorHAnsi"/>
          <w:b/>
          <w:sz w:val="20"/>
          <w:szCs w:val="20"/>
          <w:lang w:val="ka-GE"/>
        </w:rPr>
      </w:pPr>
    </w:p>
    <w:p w:rsidR="00547D10" w:rsidRDefault="00547D10" w:rsidP="001D0ACE">
      <w:pPr>
        <w:rPr>
          <w:rFonts w:cstheme="minorHAnsi"/>
          <w:b/>
          <w:sz w:val="20"/>
          <w:szCs w:val="20"/>
          <w:lang w:val="ka-GE"/>
        </w:rPr>
      </w:pPr>
    </w:p>
    <w:p w:rsidR="00547D10" w:rsidRDefault="00547D10" w:rsidP="001D0ACE">
      <w:pPr>
        <w:rPr>
          <w:rFonts w:cstheme="minorHAnsi"/>
          <w:b/>
          <w:sz w:val="20"/>
          <w:szCs w:val="20"/>
          <w:lang w:val="ka-GE"/>
        </w:rPr>
      </w:pPr>
    </w:p>
    <w:p w:rsidR="00547D10" w:rsidRDefault="00547D10" w:rsidP="001D0ACE">
      <w:pPr>
        <w:rPr>
          <w:rFonts w:cstheme="minorHAnsi"/>
          <w:b/>
          <w:sz w:val="20"/>
          <w:szCs w:val="20"/>
          <w:lang w:val="ka-GE"/>
        </w:rPr>
      </w:pPr>
    </w:p>
    <w:p w:rsidR="00547D10" w:rsidRDefault="00547D10" w:rsidP="001D0ACE">
      <w:pPr>
        <w:rPr>
          <w:rFonts w:cstheme="minorHAnsi"/>
          <w:b/>
          <w:sz w:val="20"/>
          <w:szCs w:val="20"/>
          <w:lang w:val="ka-GE"/>
        </w:rPr>
      </w:pPr>
    </w:p>
    <w:p w:rsidR="00547D10" w:rsidRDefault="00547D10" w:rsidP="001D0ACE">
      <w:pPr>
        <w:rPr>
          <w:rFonts w:cstheme="minorHAnsi"/>
          <w:b/>
          <w:sz w:val="20"/>
          <w:szCs w:val="20"/>
          <w:lang w:val="ka-GE"/>
        </w:rPr>
      </w:pPr>
    </w:p>
    <w:p w:rsidR="00547D10" w:rsidRDefault="00547D10" w:rsidP="001D0ACE">
      <w:pPr>
        <w:rPr>
          <w:rFonts w:cstheme="minorHAnsi"/>
          <w:b/>
          <w:sz w:val="20"/>
          <w:szCs w:val="20"/>
          <w:lang w:val="ka-GE"/>
        </w:rPr>
      </w:pPr>
    </w:p>
    <w:p w:rsidR="00547D10" w:rsidRDefault="00547D10" w:rsidP="001D0ACE">
      <w:pPr>
        <w:rPr>
          <w:rFonts w:cstheme="minorHAnsi"/>
          <w:b/>
          <w:sz w:val="20"/>
          <w:szCs w:val="20"/>
          <w:lang w:val="ka-GE"/>
        </w:rPr>
      </w:pPr>
    </w:p>
    <w:p w:rsidR="00547D10" w:rsidRPr="001D0ACE" w:rsidRDefault="00547D10" w:rsidP="001D0ACE">
      <w:pPr>
        <w:rPr>
          <w:rFonts w:cstheme="minorHAnsi"/>
          <w:b/>
          <w:sz w:val="20"/>
          <w:szCs w:val="20"/>
          <w:lang w:val="ka-GE"/>
        </w:rPr>
      </w:pPr>
    </w:p>
    <w:p w:rsidR="00FD4B97" w:rsidRPr="001D0ACE" w:rsidRDefault="00170DA3" w:rsidP="001D0ACE">
      <w:pPr>
        <w:rPr>
          <w:rFonts w:cstheme="minorHAnsi"/>
          <w:b/>
          <w:sz w:val="20"/>
          <w:szCs w:val="20"/>
          <w:lang w:val="ka-GE"/>
        </w:rPr>
      </w:pPr>
      <w:r>
        <w:rPr>
          <w:rFonts w:cstheme="minorHAnsi"/>
          <w:b/>
          <w:sz w:val="20"/>
          <w:szCs w:val="20"/>
          <w:lang w:val="ka-GE"/>
        </w:rPr>
        <w:t>სამეთვალყურეო საბჭოს შემადგენლობა</w:t>
      </w:r>
    </w:p>
    <w:p w:rsidR="00DD7CF7" w:rsidRPr="001D0ACE" w:rsidRDefault="00DD7CF7" w:rsidP="001D0ACE">
      <w:pPr>
        <w:rPr>
          <w:rFonts w:cstheme="minorHAnsi"/>
          <w:sz w:val="20"/>
          <w:szCs w:val="20"/>
          <w:lang w:val="ka-GE"/>
        </w:rPr>
      </w:pPr>
    </w:p>
    <w:tbl>
      <w:tblPr>
        <w:tblStyle w:val="PlainTable2"/>
        <w:tblW w:w="9990" w:type="dxa"/>
        <w:tblLook w:val="04A0" w:firstRow="1" w:lastRow="0" w:firstColumn="1" w:lastColumn="0" w:noHBand="0" w:noVBand="1"/>
      </w:tblPr>
      <w:tblGrid>
        <w:gridCol w:w="5130"/>
        <w:gridCol w:w="4860"/>
      </w:tblGrid>
      <w:tr w:rsidR="00C57642" w:rsidTr="00C5764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30" w:type="dxa"/>
            <w:vAlign w:val="center"/>
          </w:tcPr>
          <w:p w:rsidR="00516C37" w:rsidRPr="00E00DEE" w:rsidRDefault="00170DA3" w:rsidP="003C3035">
            <w:pPr>
              <w:rPr>
                <w:rFonts w:cstheme="minorHAnsi"/>
                <w:sz w:val="20"/>
                <w:szCs w:val="20"/>
                <w:lang w:val="ka-GE"/>
              </w:rPr>
            </w:pPr>
            <w:r>
              <w:rPr>
                <w:rFonts w:cstheme="minorHAnsi"/>
                <w:sz w:val="20"/>
                <w:szCs w:val="20"/>
                <w:lang w:val="ka-GE"/>
              </w:rPr>
              <w:t>ჯან ძუნი</w:t>
            </w:r>
          </w:p>
          <w:p w:rsidR="00516C37" w:rsidRPr="00E00DEE" w:rsidRDefault="00170DA3" w:rsidP="003C3035">
            <w:pPr>
              <w:rPr>
                <w:rFonts w:cstheme="minorHAnsi"/>
                <w:sz w:val="20"/>
                <w:szCs w:val="20"/>
                <w:lang w:val="ka-GE"/>
              </w:rPr>
            </w:pPr>
            <w:r>
              <w:rPr>
                <w:rFonts w:cstheme="minorHAnsi"/>
                <w:sz w:val="20"/>
                <w:szCs w:val="20"/>
              </w:rPr>
              <w:t>სამე</w:t>
            </w:r>
            <w:r>
              <w:rPr>
                <w:rFonts w:cstheme="minorHAnsi"/>
                <w:sz w:val="20"/>
                <w:szCs w:val="20"/>
                <w:lang w:val="ka-GE"/>
              </w:rPr>
              <w:t>თვალყურეო საბჭოს თავმჯდომარე</w:t>
            </w:r>
          </w:p>
          <w:p w:rsidR="00516C37" w:rsidRPr="001D0ACE" w:rsidRDefault="00516C37" w:rsidP="003C3035">
            <w:pPr>
              <w:rPr>
                <w:rFonts w:cstheme="minorHAnsi"/>
                <w:noProof/>
                <w:sz w:val="20"/>
                <w:szCs w:val="20"/>
              </w:rPr>
            </w:pPr>
          </w:p>
        </w:tc>
        <w:tc>
          <w:tcPr>
            <w:tcW w:w="4860" w:type="dxa"/>
            <w:vAlign w:val="center"/>
          </w:tcPr>
          <w:p w:rsidR="00516C37" w:rsidRPr="00E00DEE" w:rsidRDefault="00170DA3" w:rsidP="003C3035">
            <w:pPr>
              <w:cnfStyle w:val="100000000000" w:firstRow="1" w:lastRow="0" w:firstColumn="0" w:lastColumn="0" w:oddVBand="0" w:evenVBand="0" w:oddHBand="0" w:evenHBand="0" w:firstRowFirstColumn="0" w:firstRowLastColumn="0" w:lastRowFirstColumn="0" w:lastRowLastColumn="0"/>
              <w:rPr>
                <w:rFonts w:cstheme="minorHAnsi"/>
                <w:sz w:val="20"/>
                <w:szCs w:val="20"/>
                <w:lang w:val="ka-GE"/>
              </w:rPr>
            </w:pPr>
            <w:r>
              <w:rPr>
                <w:rFonts w:cstheme="minorHAnsi"/>
                <w:sz w:val="20"/>
                <w:szCs w:val="20"/>
                <w:lang w:val="ka-GE"/>
              </w:rPr>
              <w:t>ჟუ ნინგი</w:t>
            </w:r>
          </w:p>
          <w:p w:rsidR="00516C37" w:rsidRPr="001D0ACE" w:rsidRDefault="00170DA3" w:rsidP="003C3035">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lang w:val="ka-GE"/>
              </w:rPr>
              <w:t>სამეთვალყურეო საბჭოს ვიცე თავმჯდომარე</w:t>
            </w:r>
            <w:r w:rsidR="009C5DCB" w:rsidRPr="001D0ACE">
              <w:rPr>
                <w:rFonts w:cstheme="minorHAnsi"/>
                <w:sz w:val="20"/>
                <w:szCs w:val="20"/>
              </w:rPr>
              <w:t xml:space="preserve"> </w:t>
            </w:r>
          </w:p>
          <w:p w:rsidR="00516C37" w:rsidRPr="001D0ACE" w:rsidRDefault="00516C37" w:rsidP="003C3035">
            <w:pPr>
              <w:cnfStyle w:val="100000000000" w:firstRow="1" w:lastRow="0" w:firstColumn="0" w:lastColumn="0" w:oddVBand="0" w:evenVBand="0" w:oddHBand="0" w:evenHBand="0" w:firstRowFirstColumn="0" w:firstRowLastColumn="0" w:lastRowFirstColumn="0" w:lastRowLastColumn="0"/>
              <w:rPr>
                <w:rFonts w:cstheme="minorHAnsi"/>
                <w:kern w:val="0"/>
                <w:sz w:val="20"/>
                <w:szCs w:val="20"/>
                <w14:ligatures w14:val="none"/>
              </w:rPr>
            </w:pPr>
          </w:p>
        </w:tc>
      </w:tr>
      <w:tr w:rsidR="00C57642" w:rsidTr="00C5764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30" w:type="dxa"/>
            <w:vAlign w:val="center"/>
          </w:tcPr>
          <w:p w:rsidR="00516C37" w:rsidRPr="001D0ACE" w:rsidRDefault="00170DA3" w:rsidP="003C3035">
            <w:pPr>
              <w:rPr>
                <w:rFonts w:cstheme="minorHAnsi"/>
                <w:sz w:val="20"/>
                <w:szCs w:val="20"/>
              </w:rPr>
            </w:pPr>
            <w:r w:rsidRPr="001D0ACE">
              <w:rPr>
                <w:rFonts w:cstheme="minorHAnsi"/>
                <w:noProof/>
                <w:sz w:val="20"/>
                <w:szCs w:val="20"/>
              </w:rPr>
              <w:drawing>
                <wp:anchor distT="0" distB="0" distL="114300" distR="114300" simplePos="0" relativeHeight="251660288" behindDoc="0" locked="0" layoutInCell="1" allowOverlap="1">
                  <wp:simplePos x="0" y="0"/>
                  <wp:positionH relativeFrom="margin">
                    <wp:posOffset>-5080</wp:posOffset>
                  </wp:positionH>
                  <wp:positionV relativeFrom="page">
                    <wp:posOffset>31750</wp:posOffset>
                  </wp:positionV>
                  <wp:extent cx="1913255" cy="1797685"/>
                  <wp:effectExtent l="0" t="0" r="0" b="0"/>
                  <wp:wrapSquare wrapText="bothSides"/>
                  <wp:docPr id="585634552" name="Picture 12"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61632" name="Picture 12" descr="A person in a suit and ti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13255" cy="1797685"/>
                          </a:xfrm>
                          <a:prstGeom prst="rect">
                            <a:avLst/>
                          </a:prstGeom>
                        </pic:spPr>
                      </pic:pic>
                    </a:graphicData>
                  </a:graphic>
                  <wp14:sizeRelH relativeFrom="margin">
                    <wp14:pctWidth>0</wp14:pctWidth>
                  </wp14:sizeRelH>
                  <wp14:sizeRelV relativeFrom="margin">
                    <wp14:pctHeight>0</wp14:pctHeight>
                  </wp14:sizeRelV>
                </wp:anchor>
              </w:drawing>
            </w:r>
          </w:p>
        </w:tc>
        <w:tc>
          <w:tcPr>
            <w:tcW w:w="4860" w:type="dxa"/>
            <w:vAlign w:val="center"/>
          </w:tcPr>
          <w:p w:rsidR="00516C37" w:rsidRPr="001D0ACE" w:rsidRDefault="00170DA3" w:rsidP="003C3035">
            <w:pPr>
              <w:cnfStyle w:val="000000100000" w:firstRow="0" w:lastRow="0" w:firstColumn="0" w:lastColumn="0" w:oddVBand="0" w:evenVBand="0" w:oddHBand="1" w:evenHBand="0" w:firstRowFirstColumn="0" w:firstRowLastColumn="0" w:lastRowFirstColumn="0" w:lastRowLastColumn="0"/>
              <w:rPr>
                <w:rFonts w:cstheme="minorHAnsi"/>
                <w:b/>
                <w:bCs/>
                <w:kern w:val="0"/>
                <w:sz w:val="20"/>
                <w:szCs w:val="20"/>
                <w14:ligatures w14:val="none"/>
              </w:rPr>
            </w:pPr>
            <w:r w:rsidRPr="001D0ACE">
              <w:rPr>
                <w:rFonts w:cstheme="minorHAnsi"/>
                <w:noProof/>
                <w:sz w:val="20"/>
                <w:szCs w:val="20"/>
              </w:rPr>
              <w:drawing>
                <wp:anchor distT="0" distB="0" distL="114300" distR="114300" simplePos="0" relativeHeight="251661312" behindDoc="0" locked="0" layoutInCell="1" allowOverlap="1">
                  <wp:simplePos x="0" y="0"/>
                  <wp:positionH relativeFrom="margin">
                    <wp:posOffset>-15875</wp:posOffset>
                  </wp:positionH>
                  <wp:positionV relativeFrom="page">
                    <wp:posOffset>-15240</wp:posOffset>
                  </wp:positionV>
                  <wp:extent cx="1692275" cy="1781810"/>
                  <wp:effectExtent l="0" t="0" r="3175" b="8890"/>
                  <wp:wrapSquare wrapText="bothSides"/>
                  <wp:docPr id="1429553088" name="Picture 1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320218" name="Picture 11" descr="A person in a suit and ti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692275" cy="1781810"/>
                          </a:xfrm>
                          <a:prstGeom prst="rect">
                            <a:avLst/>
                          </a:prstGeom>
                        </pic:spPr>
                      </pic:pic>
                    </a:graphicData>
                  </a:graphic>
                  <wp14:sizeRelH relativeFrom="margin">
                    <wp14:pctWidth>0</wp14:pctWidth>
                  </wp14:sizeRelH>
                  <wp14:sizeRelV relativeFrom="margin">
                    <wp14:pctHeight>0</wp14:pctHeight>
                  </wp14:sizeRelV>
                </wp:anchor>
              </w:drawing>
            </w:r>
          </w:p>
        </w:tc>
      </w:tr>
      <w:tr w:rsidR="00C57642" w:rsidTr="00C57642">
        <w:trPr>
          <w:trHeight w:val="290"/>
        </w:trPr>
        <w:tc>
          <w:tcPr>
            <w:cnfStyle w:val="001000000000" w:firstRow="0" w:lastRow="0" w:firstColumn="1" w:lastColumn="0" w:oddVBand="0" w:evenVBand="0" w:oddHBand="0" w:evenHBand="0" w:firstRowFirstColumn="0" w:firstRowLastColumn="0" w:lastRowFirstColumn="0" w:lastRowLastColumn="0"/>
            <w:tcW w:w="5130" w:type="dxa"/>
            <w:vAlign w:val="center"/>
          </w:tcPr>
          <w:p w:rsidR="00516C37" w:rsidRPr="001D0ACE" w:rsidRDefault="00516C37" w:rsidP="001D0ACE">
            <w:pPr>
              <w:jc w:val="both"/>
              <w:rPr>
                <w:rFonts w:cstheme="minorHAnsi"/>
                <w:sz w:val="20"/>
                <w:szCs w:val="20"/>
              </w:rPr>
            </w:pPr>
          </w:p>
          <w:p w:rsidR="00516C37" w:rsidRPr="001D0ACE" w:rsidRDefault="00170DA3" w:rsidP="001D0ACE">
            <w:pPr>
              <w:jc w:val="both"/>
              <w:rPr>
                <w:rFonts w:cstheme="minorHAnsi"/>
                <w:sz w:val="20"/>
                <w:szCs w:val="20"/>
              </w:rPr>
            </w:pPr>
            <w:r>
              <w:rPr>
                <w:rFonts w:cstheme="minorHAnsi"/>
                <w:sz w:val="20"/>
                <w:szCs w:val="20"/>
                <w:lang w:val="ka-GE"/>
              </w:rPr>
              <w:t>დაინიშნა</w:t>
            </w:r>
            <w:r w:rsidR="009C5DCB" w:rsidRPr="001D0ACE">
              <w:rPr>
                <w:rFonts w:cstheme="minorHAnsi"/>
                <w:sz w:val="20"/>
                <w:szCs w:val="20"/>
              </w:rPr>
              <w:t xml:space="preserve">: </w:t>
            </w:r>
            <w:r w:rsidR="009C5DCB" w:rsidRPr="00DC730F">
              <w:rPr>
                <w:rFonts w:cstheme="minorHAnsi"/>
                <w:b w:val="0"/>
                <w:sz w:val="20"/>
                <w:szCs w:val="20"/>
              </w:rPr>
              <w:t>2012</w:t>
            </w:r>
          </w:p>
          <w:p w:rsidR="00516C37" w:rsidRPr="00E00DEE" w:rsidRDefault="00170DA3" w:rsidP="001D0ACE">
            <w:pPr>
              <w:jc w:val="both"/>
              <w:rPr>
                <w:rFonts w:cstheme="minorHAnsi"/>
                <w:sz w:val="20"/>
                <w:szCs w:val="20"/>
                <w:lang w:val="ka-GE"/>
              </w:rPr>
            </w:pPr>
            <w:r>
              <w:rPr>
                <w:rFonts w:cstheme="minorHAnsi"/>
                <w:sz w:val="20"/>
                <w:szCs w:val="20"/>
                <w:lang w:val="ka-GE"/>
              </w:rPr>
              <w:t>ეროვნება: ჩინელი</w:t>
            </w:r>
          </w:p>
          <w:p w:rsidR="00516C37" w:rsidRPr="001D0ACE" w:rsidRDefault="00516C37" w:rsidP="001D0ACE">
            <w:pPr>
              <w:jc w:val="both"/>
              <w:rPr>
                <w:rFonts w:eastAsia="Times New Roman" w:cstheme="minorHAnsi"/>
                <w:kern w:val="0"/>
                <w:sz w:val="20"/>
                <w:szCs w:val="20"/>
                <w14:ligatures w14:val="none"/>
              </w:rPr>
            </w:pPr>
          </w:p>
        </w:tc>
        <w:tc>
          <w:tcPr>
            <w:tcW w:w="4860" w:type="dxa"/>
            <w:vAlign w:val="center"/>
          </w:tcPr>
          <w:p w:rsidR="00516C37" w:rsidRPr="001D0ACE" w:rsidRDefault="00516C37" w:rsidP="001D0ACE">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p w:rsidR="00516C37" w:rsidRPr="00E00DEE" w:rsidRDefault="00170DA3" w:rsidP="001D0ACE">
            <w:pPr>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ka-GE"/>
              </w:rPr>
            </w:pPr>
            <w:r>
              <w:rPr>
                <w:rFonts w:cstheme="minorHAnsi"/>
                <w:b/>
                <w:sz w:val="20"/>
                <w:szCs w:val="20"/>
                <w:lang w:val="ka-GE"/>
              </w:rPr>
              <w:t>კომიტეტის წევრობა</w:t>
            </w:r>
            <w:r w:rsidR="009C5DCB" w:rsidRPr="001D0ACE">
              <w:rPr>
                <w:rFonts w:cstheme="minorHAnsi"/>
                <w:sz w:val="20"/>
                <w:szCs w:val="20"/>
              </w:rPr>
              <w:t xml:space="preserve">: </w:t>
            </w:r>
            <w:r>
              <w:rPr>
                <w:rFonts w:cstheme="minorHAnsi"/>
                <w:sz w:val="20"/>
                <w:szCs w:val="20"/>
                <w:lang w:val="ka-GE"/>
              </w:rPr>
              <w:t>აუდიტის კომიტეტის წევრი</w:t>
            </w:r>
          </w:p>
          <w:p w:rsidR="00516C37" w:rsidRPr="001D0ACE" w:rsidRDefault="00170DA3" w:rsidP="001D0ACE">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b/>
                <w:sz w:val="20"/>
                <w:szCs w:val="20"/>
                <w:lang w:val="ka-GE"/>
              </w:rPr>
              <w:t>დაინიშნა</w:t>
            </w:r>
            <w:r w:rsidR="009C5DCB" w:rsidRPr="001D0ACE">
              <w:rPr>
                <w:rFonts w:cstheme="minorHAnsi"/>
                <w:sz w:val="20"/>
                <w:szCs w:val="20"/>
              </w:rPr>
              <w:t>: 2012</w:t>
            </w:r>
          </w:p>
          <w:p w:rsidR="00516C37" w:rsidRPr="00E00DEE" w:rsidRDefault="00170DA3" w:rsidP="001D0ACE">
            <w:pPr>
              <w:jc w:val="both"/>
              <w:cnfStyle w:val="000000000000" w:firstRow="0" w:lastRow="0" w:firstColumn="0" w:lastColumn="0" w:oddVBand="0" w:evenVBand="0" w:oddHBand="0" w:evenHBand="0" w:firstRowFirstColumn="0" w:firstRowLastColumn="0" w:lastRowFirstColumn="0" w:lastRowLastColumn="0"/>
              <w:rPr>
                <w:rFonts w:cstheme="minorHAnsi"/>
                <w:b/>
                <w:bCs/>
                <w:kern w:val="0"/>
                <w:sz w:val="20"/>
                <w:szCs w:val="20"/>
                <w:lang w:val="ka-GE"/>
                <w14:ligatures w14:val="none"/>
              </w:rPr>
            </w:pPr>
            <w:r>
              <w:rPr>
                <w:rFonts w:cstheme="minorHAnsi"/>
                <w:b/>
                <w:sz w:val="20"/>
                <w:szCs w:val="20"/>
                <w:lang w:val="ka-GE"/>
              </w:rPr>
              <w:t>ეროვნება: ჩინელი</w:t>
            </w:r>
          </w:p>
          <w:p w:rsidR="00516C37" w:rsidRPr="001D0ACE" w:rsidRDefault="00516C37" w:rsidP="001D0ACE">
            <w:pPr>
              <w:jc w:val="both"/>
              <w:cnfStyle w:val="000000000000" w:firstRow="0" w:lastRow="0" w:firstColumn="0" w:lastColumn="0" w:oddVBand="0" w:evenVBand="0" w:oddHBand="0" w:evenHBand="0" w:firstRowFirstColumn="0" w:firstRowLastColumn="0" w:lastRowFirstColumn="0" w:lastRowLastColumn="0"/>
              <w:rPr>
                <w:rFonts w:cstheme="minorHAnsi"/>
                <w:b/>
                <w:bCs/>
                <w:kern w:val="0"/>
                <w:sz w:val="20"/>
                <w:szCs w:val="20"/>
                <w14:ligatures w14:val="none"/>
              </w:rPr>
            </w:pPr>
          </w:p>
        </w:tc>
      </w:tr>
      <w:tr w:rsidR="00C57642" w:rsidTr="00C5764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30" w:type="dxa"/>
            <w:vAlign w:val="center"/>
          </w:tcPr>
          <w:p w:rsidR="00516C37" w:rsidRPr="00E00DEE" w:rsidRDefault="00170DA3" w:rsidP="001D0ACE">
            <w:pPr>
              <w:jc w:val="both"/>
              <w:rPr>
                <w:rFonts w:cstheme="minorHAnsi"/>
                <w:sz w:val="20"/>
                <w:szCs w:val="20"/>
                <w:lang w:val="ka-GE"/>
              </w:rPr>
            </w:pPr>
            <w:r>
              <w:rPr>
                <w:rFonts w:cstheme="minorHAnsi"/>
                <w:sz w:val="20"/>
                <w:szCs w:val="20"/>
                <w:lang w:val="ka-GE"/>
              </w:rPr>
              <w:t>განათლება</w:t>
            </w:r>
          </w:p>
          <w:p w:rsidR="00516C37" w:rsidRPr="001D0ACE" w:rsidRDefault="00516C37" w:rsidP="001D0ACE">
            <w:pPr>
              <w:tabs>
                <w:tab w:val="left" w:pos="3105"/>
              </w:tabs>
              <w:jc w:val="both"/>
              <w:rPr>
                <w:rFonts w:cstheme="minorHAnsi"/>
                <w:sz w:val="20"/>
                <w:szCs w:val="20"/>
              </w:rPr>
            </w:pPr>
          </w:p>
          <w:p w:rsidR="001F365E" w:rsidRPr="000B0F1E" w:rsidRDefault="00170DA3" w:rsidP="001D0ACE">
            <w:pPr>
              <w:tabs>
                <w:tab w:val="left" w:pos="3105"/>
              </w:tabs>
              <w:jc w:val="both"/>
              <w:rPr>
                <w:rFonts w:cstheme="minorHAnsi"/>
                <w:sz w:val="20"/>
                <w:szCs w:val="20"/>
              </w:rPr>
            </w:pPr>
            <w:r>
              <w:rPr>
                <w:rFonts w:cstheme="minorHAnsi"/>
                <w:sz w:val="20"/>
                <w:szCs w:val="20"/>
                <w:lang w:val="ka-GE"/>
              </w:rPr>
              <w:t>ტიანშანის უნივერსიტეტის ბიზნესის ადმინისტრირების მაგისტრის ხარისხი</w:t>
            </w:r>
            <w:r w:rsidR="00D57CFB">
              <w:rPr>
                <w:rFonts w:cstheme="minorHAnsi"/>
                <w:b w:val="0"/>
                <w:sz w:val="20"/>
                <w:szCs w:val="20"/>
              </w:rPr>
              <w:t xml:space="preserve"> </w:t>
            </w:r>
          </w:p>
          <w:p w:rsidR="001F365E" w:rsidRPr="001D0ACE" w:rsidRDefault="001F365E" w:rsidP="001D0ACE">
            <w:pPr>
              <w:tabs>
                <w:tab w:val="left" w:pos="3105"/>
              </w:tabs>
              <w:jc w:val="both"/>
              <w:rPr>
                <w:rFonts w:cstheme="minorHAnsi"/>
                <w:sz w:val="20"/>
                <w:szCs w:val="20"/>
              </w:rPr>
            </w:pPr>
          </w:p>
        </w:tc>
        <w:tc>
          <w:tcPr>
            <w:tcW w:w="4860" w:type="dxa"/>
            <w:vAlign w:val="center"/>
          </w:tcPr>
          <w:p w:rsidR="00516C37" w:rsidRPr="00E00DEE" w:rsidRDefault="00170DA3" w:rsidP="001D0ACE">
            <w:pPr>
              <w:jc w:val="both"/>
              <w:cnfStyle w:val="000000100000" w:firstRow="0" w:lastRow="0" w:firstColumn="0" w:lastColumn="0" w:oddVBand="0" w:evenVBand="0" w:oddHBand="1" w:evenHBand="0" w:firstRowFirstColumn="0" w:firstRowLastColumn="0" w:lastRowFirstColumn="0" w:lastRowLastColumn="0"/>
              <w:rPr>
                <w:rFonts w:cstheme="minorHAnsi"/>
                <w:b/>
                <w:bCs/>
                <w:sz w:val="20"/>
                <w:szCs w:val="20"/>
                <w:lang w:val="ka-GE"/>
              </w:rPr>
            </w:pPr>
            <w:r>
              <w:rPr>
                <w:rFonts w:cstheme="minorHAnsi"/>
                <w:b/>
                <w:bCs/>
                <w:sz w:val="20"/>
                <w:szCs w:val="20"/>
                <w:lang w:val="ka-GE"/>
              </w:rPr>
              <w:t>განათლება</w:t>
            </w:r>
          </w:p>
          <w:p w:rsidR="006E480C" w:rsidRDefault="00170DA3" w:rsidP="001D0ACE">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ka-GE"/>
              </w:rPr>
            </w:pPr>
            <w:r>
              <w:rPr>
                <w:rFonts w:cstheme="minorHAnsi"/>
                <w:sz w:val="20"/>
                <w:szCs w:val="20"/>
                <w:lang w:val="ka-GE"/>
              </w:rPr>
              <w:t xml:space="preserve">ბიზნესის ადმინისტრირების მაგისტრის ხარისხი </w:t>
            </w:r>
          </w:p>
          <w:p w:rsidR="00516C37" w:rsidRPr="006E480C" w:rsidRDefault="00170DA3" w:rsidP="006E480C">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ka-GE"/>
              </w:rPr>
            </w:pPr>
            <w:r>
              <w:rPr>
                <w:rFonts w:cstheme="minorHAnsi"/>
                <w:sz w:val="20"/>
                <w:szCs w:val="20"/>
                <w:lang w:val="ka-GE"/>
              </w:rPr>
              <w:t>მიიღო აშშ-ის ფუქუას ბიზნესსკოლაში,</w:t>
            </w:r>
            <w:r w:rsidRPr="006E480C">
              <w:rPr>
                <w:rFonts w:cstheme="minorHAnsi"/>
                <w:sz w:val="20"/>
                <w:szCs w:val="20"/>
                <w:lang w:val="ka-GE"/>
              </w:rPr>
              <w:t xml:space="preserve"> მაგისტრის ხარისხი ინჟინერიაში ვირჯინიის პოლიტექნიკურ ინსტიტუტ</w:t>
            </w:r>
            <w:r>
              <w:rPr>
                <w:rFonts w:cstheme="minorHAnsi"/>
                <w:sz w:val="20"/>
                <w:szCs w:val="20"/>
                <w:lang w:val="ka-GE"/>
              </w:rPr>
              <w:t>ში მიიღო,</w:t>
            </w:r>
            <w:r w:rsidRPr="006E480C">
              <w:rPr>
                <w:rFonts w:cstheme="minorHAnsi"/>
                <w:sz w:val="20"/>
                <w:szCs w:val="20"/>
                <w:lang w:val="ka-GE"/>
              </w:rPr>
              <w:t xml:space="preserve"> ბაკალავრის ხარისხი </w:t>
            </w:r>
            <w:r>
              <w:rPr>
                <w:rFonts w:cstheme="minorHAnsi"/>
                <w:sz w:val="20"/>
                <w:szCs w:val="20"/>
                <w:lang w:val="ka-GE"/>
              </w:rPr>
              <w:t xml:space="preserve">- </w:t>
            </w:r>
            <w:r w:rsidRPr="006E480C">
              <w:rPr>
                <w:rFonts w:cstheme="minorHAnsi"/>
                <w:sz w:val="20"/>
                <w:szCs w:val="20"/>
                <w:lang w:val="ka-GE"/>
              </w:rPr>
              <w:t>ჩინეთის მეცნიერებისა და ტექნოლოგიების უნივერსიტეტ</w:t>
            </w:r>
            <w:r>
              <w:rPr>
                <w:rFonts w:cstheme="minorHAnsi"/>
                <w:sz w:val="20"/>
                <w:szCs w:val="20"/>
                <w:lang w:val="ka-GE"/>
              </w:rPr>
              <w:t>ში.</w:t>
            </w:r>
            <w:r w:rsidRPr="006E480C">
              <w:rPr>
                <w:rFonts w:cstheme="minorHAnsi"/>
                <w:sz w:val="20"/>
                <w:szCs w:val="20"/>
                <w:lang w:val="ka-GE"/>
              </w:rPr>
              <w:t xml:space="preserve"> </w:t>
            </w:r>
          </w:p>
        </w:tc>
      </w:tr>
      <w:tr w:rsidR="00C57642" w:rsidTr="00C57642">
        <w:trPr>
          <w:trHeight w:val="290"/>
        </w:trPr>
        <w:tc>
          <w:tcPr>
            <w:cnfStyle w:val="001000000000" w:firstRow="0" w:lastRow="0" w:firstColumn="1" w:lastColumn="0" w:oddVBand="0" w:evenVBand="0" w:oddHBand="0" w:evenHBand="0" w:firstRowFirstColumn="0" w:firstRowLastColumn="0" w:lastRowFirstColumn="0" w:lastRowLastColumn="0"/>
            <w:tcW w:w="5130" w:type="dxa"/>
            <w:vAlign w:val="center"/>
          </w:tcPr>
          <w:p w:rsidR="00516C37" w:rsidRPr="006E480C" w:rsidRDefault="00170DA3" w:rsidP="001D0ACE">
            <w:pPr>
              <w:tabs>
                <w:tab w:val="left" w:pos="3105"/>
              </w:tabs>
              <w:jc w:val="both"/>
              <w:rPr>
                <w:rFonts w:cstheme="minorHAnsi"/>
                <w:sz w:val="20"/>
                <w:szCs w:val="20"/>
                <w:lang w:val="ka-GE"/>
              </w:rPr>
            </w:pPr>
            <w:r>
              <w:rPr>
                <w:rFonts w:cstheme="minorHAnsi"/>
                <w:sz w:val="20"/>
                <w:szCs w:val="20"/>
                <w:lang w:val="ka-GE"/>
              </w:rPr>
              <w:t>კარიერა</w:t>
            </w:r>
          </w:p>
          <w:p w:rsidR="00516C37" w:rsidRPr="006E480C" w:rsidRDefault="00516C37" w:rsidP="001D0ACE">
            <w:pPr>
              <w:jc w:val="both"/>
              <w:rPr>
                <w:rFonts w:cstheme="minorHAnsi"/>
                <w:sz w:val="20"/>
                <w:szCs w:val="20"/>
                <w:lang w:val="ka-GE"/>
              </w:rPr>
            </w:pPr>
          </w:p>
          <w:p w:rsidR="00E00DEE" w:rsidRPr="006E480C" w:rsidRDefault="00170DA3" w:rsidP="00E00DEE">
            <w:pPr>
              <w:jc w:val="both"/>
              <w:rPr>
                <w:rFonts w:cstheme="minorHAnsi"/>
                <w:sz w:val="20"/>
                <w:szCs w:val="20"/>
                <w:lang w:val="ka-GE"/>
              </w:rPr>
            </w:pPr>
            <w:r>
              <w:rPr>
                <w:rFonts w:cstheme="minorHAnsi"/>
                <w:b w:val="0"/>
                <w:sz w:val="20"/>
                <w:szCs w:val="20"/>
                <w:lang w:val="ka-GE"/>
              </w:rPr>
              <w:t>ჯან ძუნს</w:t>
            </w:r>
            <w:r w:rsidRPr="006E480C">
              <w:rPr>
                <w:rFonts w:cstheme="minorHAnsi"/>
                <w:b w:val="0"/>
                <w:sz w:val="20"/>
                <w:szCs w:val="20"/>
                <w:lang w:val="ka-GE"/>
              </w:rPr>
              <w:t xml:space="preserve"> აქვს 30 წელზე მეტი</w:t>
            </w:r>
            <w:r>
              <w:rPr>
                <w:rFonts w:cstheme="minorHAnsi"/>
                <w:b w:val="0"/>
                <w:sz w:val="20"/>
                <w:szCs w:val="20"/>
                <w:lang w:val="ka-GE"/>
              </w:rPr>
              <w:t xml:space="preserve"> წლის გამოცდილება, რომლის დროსაც</w:t>
            </w:r>
            <w:r w:rsidRPr="006E480C">
              <w:rPr>
                <w:rFonts w:cstheme="minorHAnsi"/>
                <w:b w:val="0"/>
                <w:sz w:val="20"/>
                <w:szCs w:val="20"/>
                <w:lang w:val="ka-GE"/>
              </w:rPr>
              <w:t xml:space="preserve"> აღმასრულებელი თანამდებობ</w:t>
            </w:r>
            <w:r>
              <w:rPr>
                <w:rFonts w:cstheme="minorHAnsi"/>
                <w:b w:val="0"/>
                <w:sz w:val="20"/>
                <w:szCs w:val="20"/>
                <w:lang w:val="ka-GE"/>
              </w:rPr>
              <w:t>ები ეკავა</w:t>
            </w:r>
            <w:r w:rsidRPr="006E480C">
              <w:rPr>
                <w:rFonts w:cstheme="minorHAnsi"/>
                <w:b w:val="0"/>
                <w:sz w:val="20"/>
                <w:szCs w:val="20"/>
                <w:lang w:val="ka-GE"/>
              </w:rPr>
              <w:t xml:space="preserve"> ჩინურ ბანკებში, მათ შორი</w:t>
            </w:r>
            <w:r w:rsidRPr="00E00DEE">
              <w:rPr>
                <w:rFonts w:cstheme="minorHAnsi"/>
                <w:b w:val="0"/>
                <w:sz w:val="20"/>
                <w:szCs w:val="20"/>
              </w:rPr>
              <w:t>ს</w:t>
            </w:r>
            <w:r>
              <w:rPr>
                <w:rFonts w:cstheme="minorHAnsi"/>
                <w:b w:val="0"/>
                <w:sz w:val="20"/>
                <w:szCs w:val="20"/>
                <w:lang w:val="ka-GE"/>
              </w:rPr>
              <w:t xml:space="preserve"> იყო</w:t>
            </w:r>
            <w:r w:rsidRPr="00E00DEE">
              <w:rPr>
                <w:rFonts w:cstheme="minorHAnsi"/>
                <w:b w:val="0"/>
                <w:sz w:val="20"/>
                <w:szCs w:val="20"/>
              </w:rPr>
              <w:t xml:space="preserve"> 7 წლიანი აღმასრულებელი ზედამხედველობის როლი ჩინეთის სახალხო ბანკში</w:t>
            </w:r>
            <w:r>
              <w:rPr>
                <w:rFonts w:cstheme="minorHAnsi"/>
                <w:b w:val="0"/>
                <w:sz w:val="20"/>
                <w:szCs w:val="20"/>
              </w:rPr>
              <w:t>;</w:t>
            </w:r>
            <w:r w:rsidRPr="00E00DEE">
              <w:rPr>
                <w:rFonts w:cstheme="minorHAnsi"/>
                <w:b w:val="0"/>
                <w:sz w:val="20"/>
                <w:szCs w:val="20"/>
              </w:rPr>
              <w:t xml:space="preserve"> 5 წელი</w:t>
            </w:r>
            <w:r>
              <w:rPr>
                <w:rFonts w:cstheme="minorHAnsi"/>
                <w:b w:val="0"/>
                <w:sz w:val="20"/>
                <w:szCs w:val="20"/>
                <w:lang w:val="ka-GE"/>
              </w:rPr>
              <w:t xml:space="preserve"> იმუშავა</w:t>
            </w:r>
            <w:r w:rsidRPr="00E00DEE">
              <w:rPr>
                <w:rFonts w:cstheme="minorHAnsi"/>
                <w:b w:val="0"/>
                <w:sz w:val="20"/>
                <w:szCs w:val="20"/>
              </w:rPr>
              <w:t xml:space="preserve"> ურუმჩის Chengxin საკრედიტო კავშირის დირექტორის მოადგილედ, ასევე </w:t>
            </w:r>
            <w:r>
              <w:rPr>
                <w:rFonts w:cstheme="minorHAnsi"/>
                <w:b w:val="0"/>
                <w:sz w:val="20"/>
                <w:szCs w:val="20"/>
                <w:lang w:val="ka-GE"/>
              </w:rPr>
              <w:t xml:space="preserve">ჰქონდა </w:t>
            </w:r>
            <w:r w:rsidRPr="00E00DEE">
              <w:rPr>
                <w:rFonts w:cstheme="minorHAnsi"/>
                <w:b w:val="0"/>
                <w:sz w:val="20"/>
                <w:szCs w:val="20"/>
              </w:rPr>
              <w:t>12 წლიანი კარიერა</w:t>
            </w:r>
            <w:r>
              <w:rPr>
                <w:rFonts w:cstheme="minorHAnsi"/>
                <w:b w:val="0"/>
                <w:sz w:val="20"/>
                <w:szCs w:val="20"/>
              </w:rPr>
              <w:t xml:space="preserve"> Urumqi City</w:t>
            </w:r>
            <w:r w:rsidRPr="00E00DEE">
              <w:rPr>
                <w:rFonts w:cstheme="minorHAnsi"/>
                <w:b w:val="0"/>
                <w:sz w:val="20"/>
                <w:szCs w:val="20"/>
              </w:rPr>
              <w:t xml:space="preserve"> კომერციულ ბანკ</w:t>
            </w:r>
            <w:r>
              <w:rPr>
                <w:rFonts w:cstheme="minorHAnsi"/>
                <w:b w:val="0"/>
                <w:sz w:val="20"/>
                <w:szCs w:val="20"/>
                <w:lang w:val="ka-GE"/>
              </w:rPr>
              <w:t>შ</w:t>
            </w:r>
            <w:r w:rsidRPr="00E00DEE">
              <w:rPr>
                <w:rFonts w:cstheme="minorHAnsi"/>
                <w:b w:val="0"/>
                <w:sz w:val="20"/>
                <w:szCs w:val="20"/>
              </w:rPr>
              <w:t xml:space="preserve">ი, </w:t>
            </w:r>
            <w:r>
              <w:rPr>
                <w:rFonts w:cstheme="minorHAnsi"/>
                <w:b w:val="0"/>
                <w:sz w:val="20"/>
                <w:szCs w:val="20"/>
                <w:lang w:val="ka-GE"/>
              </w:rPr>
              <w:t xml:space="preserve">იყო </w:t>
            </w:r>
            <w:r w:rsidRPr="00E00DEE">
              <w:rPr>
                <w:rFonts w:cstheme="minorHAnsi"/>
                <w:b w:val="0"/>
                <w:sz w:val="20"/>
                <w:szCs w:val="20"/>
              </w:rPr>
              <w:t>გაყიდვების დეპარტამენტის გენერალური მენეჯერი, HR დირექტორი და გამგეობის თავმჯდომარის თანაშემწე.</w:t>
            </w:r>
          </w:p>
          <w:p w:rsidR="00516C37" w:rsidRPr="00DC730F" w:rsidRDefault="00170DA3" w:rsidP="00E00DEE">
            <w:pPr>
              <w:jc w:val="both"/>
              <w:rPr>
                <w:rFonts w:cstheme="minorHAnsi"/>
                <w:sz w:val="20"/>
                <w:szCs w:val="20"/>
              </w:rPr>
            </w:pPr>
            <w:r w:rsidRPr="00E00DEE">
              <w:rPr>
                <w:rFonts w:cstheme="minorHAnsi"/>
                <w:b w:val="0"/>
                <w:sz w:val="20"/>
                <w:szCs w:val="20"/>
              </w:rPr>
              <w:t xml:space="preserve">ეკავა დირექტორის მოადგილის თანამდებობა </w:t>
            </w:r>
            <w:r w:rsidR="006E480C">
              <w:rPr>
                <w:rFonts w:cstheme="minorHAnsi"/>
                <w:b w:val="0"/>
                <w:sz w:val="20"/>
                <w:szCs w:val="20"/>
                <w:lang w:val="ka-GE"/>
              </w:rPr>
              <w:t xml:space="preserve">ჰუალინგ ჯგუფის </w:t>
            </w:r>
            <w:r w:rsidRPr="00E00DEE">
              <w:rPr>
                <w:rFonts w:cstheme="minorHAnsi"/>
                <w:b w:val="0"/>
                <w:sz w:val="20"/>
                <w:szCs w:val="20"/>
              </w:rPr>
              <w:t xml:space="preserve">ფინანსურ და უცხოურ ინვესტიციებში. 2012 წელს გახდა ბაზისბანკის სამეთვალყურეო საბჭოს აღმასრულებელი თავმჯდომარე, ხოლო 2015 წელს </w:t>
            </w:r>
            <w:r w:rsidR="006E480C">
              <w:rPr>
                <w:rFonts w:cstheme="minorHAnsi"/>
                <w:b w:val="0"/>
                <w:sz w:val="20"/>
                <w:szCs w:val="20"/>
                <w:lang w:val="ka-GE"/>
              </w:rPr>
              <w:t>საბჭოს</w:t>
            </w:r>
            <w:r w:rsidRPr="00E00DEE">
              <w:rPr>
                <w:rFonts w:cstheme="minorHAnsi"/>
                <w:b w:val="0"/>
                <w:sz w:val="20"/>
                <w:szCs w:val="20"/>
              </w:rPr>
              <w:t xml:space="preserve"> თავმჯდომარე.</w:t>
            </w:r>
            <w:r w:rsidR="006E480C">
              <w:rPr>
                <w:rFonts w:cstheme="minorHAnsi"/>
                <w:b w:val="0"/>
                <w:sz w:val="20"/>
                <w:szCs w:val="20"/>
                <w:lang w:val="ka-GE"/>
              </w:rPr>
              <w:t xml:space="preserve"> </w:t>
            </w:r>
          </w:p>
          <w:p w:rsidR="00516C37" w:rsidRPr="001D0ACE" w:rsidRDefault="00516C37" w:rsidP="006E480C">
            <w:pPr>
              <w:jc w:val="both"/>
              <w:rPr>
                <w:rFonts w:cstheme="minorHAnsi"/>
                <w:sz w:val="20"/>
                <w:szCs w:val="20"/>
              </w:rPr>
            </w:pPr>
          </w:p>
        </w:tc>
        <w:tc>
          <w:tcPr>
            <w:tcW w:w="4860" w:type="dxa"/>
            <w:vAlign w:val="center"/>
          </w:tcPr>
          <w:p w:rsidR="00516C37" w:rsidRPr="006E480C" w:rsidRDefault="00170DA3" w:rsidP="001D0ACE">
            <w:pPr>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ka-GE"/>
              </w:rPr>
            </w:pPr>
            <w:r>
              <w:rPr>
                <w:rFonts w:cstheme="minorHAnsi"/>
                <w:b/>
                <w:bCs/>
                <w:sz w:val="20"/>
                <w:szCs w:val="20"/>
                <w:lang w:val="ka-GE"/>
              </w:rPr>
              <w:t>კარიერა</w:t>
            </w:r>
          </w:p>
          <w:p w:rsidR="00516C37" w:rsidRDefault="00516C37" w:rsidP="001D0ACE">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p w:rsidR="006E480C" w:rsidRPr="006E480C" w:rsidRDefault="00170DA3" w:rsidP="006E480C">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ka-GE"/>
              </w:rPr>
            </w:pPr>
            <w:r>
              <w:rPr>
                <w:rFonts w:cstheme="minorHAnsi"/>
                <w:sz w:val="20"/>
                <w:szCs w:val="20"/>
                <w:lang w:val="ka-GE"/>
              </w:rPr>
              <w:t>ჟუ</w:t>
            </w:r>
            <w:r w:rsidRPr="006E480C">
              <w:rPr>
                <w:rFonts w:cstheme="minorHAnsi"/>
                <w:sz w:val="20"/>
                <w:szCs w:val="20"/>
                <w:lang w:val="ka-GE"/>
              </w:rPr>
              <w:t xml:space="preserve"> ნინგმა</w:t>
            </w:r>
            <w:r>
              <w:rPr>
                <w:rFonts w:cstheme="minorHAnsi"/>
                <w:sz w:val="20"/>
                <w:szCs w:val="20"/>
                <w:lang w:val="ka-GE"/>
              </w:rPr>
              <w:t xml:space="preserve"> კარიერა</w:t>
            </w:r>
            <w:r w:rsidRPr="006E480C">
              <w:rPr>
                <w:rFonts w:cstheme="minorHAnsi"/>
                <w:sz w:val="20"/>
                <w:szCs w:val="20"/>
                <w:lang w:val="ka-GE"/>
              </w:rPr>
              <w:t xml:space="preserve"> დაიწყო უფროსი ფინანსური ანალიტიკოსის თანამდებობ</w:t>
            </w:r>
            <w:r>
              <w:rPr>
                <w:rFonts w:cstheme="minorHAnsi"/>
                <w:sz w:val="20"/>
                <w:szCs w:val="20"/>
                <w:lang w:val="ka-GE"/>
              </w:rPr>
              <w:t>ით</w:t>
            </w:r>
            <w:r w:rsidRPr="006E480C">
              <w:rPr>
                <w:rFonts w:cstheme="minorHAnsi"/>
                <w:sz w:val="20"/>
                <w:szCs w:val="20"/>
                <w:lang w:val="ka-GE"/>
              </w:rPr>
              <w:t xml:space="preserve"> Ford Motor </w:t>
            </w:r>
            <w:r>
              <w:rPr>
                <w:rFonts w:cstheme="minorHAnsi"/>
                <w:sz w:val="20"/>
                <w:szCs w:val="20"/>
                <w:lang w:val="ka-GE"/>
              </w:rPr>
              <w:t>კომპანიაში</w:t>
            </w:r>
            <w:r w:rsidRPr="006E480C">
              <w:rPr>
                <w:rFonts w:cstheme="minorHAnsi"/>
                <w:sz w:val="20"/>
                <w:szCs w:val="20"/>
                <w:lang w:val="ka-GE"/>
              </w:rPr>
              <w:t xml:space="preserve">. ის გადავიდა J.P. Morgan Hong Kong-ში,  საინვესტიციო საბანკო განყოფილების </w:t>
            </w:r>
            <w:r>
              <w:rPr>
                <w:rFonts w:cstheme="minorHAnsi"/>
                <w:sz w:val="20"/>
                <w:szCs w:val="20"/>
                <w:lang w:val="ka-GE"/>
              </w:rPr>
              <w:t>თანამშრომლად.</w:t>
            </w:r>
            <w:r w:rsidRPr="006E480C">
              <w:rPr>
                <w:rFonts w:cstheme="minorHAnsi"/>
                <w:sz w:val="20"/>
                <w:szCs w:val="20"/>
                <w:lang w:val="ka-GE"/>
              </w:rPr>
              <w:t xml:space="preserve"> 2004 წელს იგი გახდა ABN AMRO Bank-ის ვიცე პრეზიდენტი, რომელიც ხელმძღვანელობდა სტრატეგიული განვითარების დეპარტამენტს.</w:t>
            </w:r>
          </w:p>
          <w:p w:rsidR="006E480C" w:rsidRPr="006E480C" w:rsidRDefault="006E480C" w:rsidP="006E480C">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ka-GE"/>
              </w:rPr>
            </w:pPr>
          </w:p>
          <w:p w:rsidR="006E480C" w:rsidRPr="006E480C" w:rsidRDefault="00170DA3" w:rsidP="006E480C">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ka-GE"/>
              </w:rPr>
            </w:pPr>
            <w:r w:rsidRPr="006E480C">
              <w:rPr>
                <w:rFonts w:cstheme="minorHAnsi"/>
                <w:sz w:val="20"/>
                <w:szCs w:val="20"/>
                <w:lang w:val="ka-GE"/>
              </w:rPr>
              <w:t>ჰუალინგ ჯგუფის მიერ ბაზისბანკის შესყიდვისას მიწვეული იყო მრჩეველად, ხოლო 2015 წელს სამეთვალყურეო საბჭოს თავმჯდომარის მოადგილედ.</w:t>
            </w:r>
          </w:p>
          <w:p w:rsidR="00516C37" w:rsidRPr="000B0F1E" w:rsidRDefault="00516C37" w:rsidP="001D0ACE">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p w:rsidR="001F365E" w:rsidRPr="000B0F1E" w:rsidRDefault="001F365E" w:rsidP="001D0ACE">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p w:rsidR="001F365E" w:rsidRPr="001D0ACE" w:rsidRDefault="001F365E" w:rsidP="001D0ACE">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rsidR="007C0070" w:rsidRPr="000B0F1E" w:rsidRDefault="007C0070" w:rsidP="007C0070">
      <w:pPr>
        <w:spacing w:after="0" w:line="240" w:lineRule="auto"/>
        <w:jc w:val="both"/>
        <w:rPr>
          <w:rFonts w:eastAsia="MS Mincho" w:cstheme="minorHAnsi"/>
          <w:sz w:val="20"/>
          <w:szCs w:val="20"/>
        </w:rPr>
      </w:pPr>
    </w:p>
    <w:p w:rsidR="00516C37" w:rsidRPr="000B0F1E" w:rsidRDefault="00516C37" w:rsidP="007C0070">
      <w:pPr>
        <w:spacing w:after="0" w:line="240" w:lineRule="auto"/>
        <w:jc w:val="both"/>
        <w:rPr>
          <w:rFonts w:eastAsia="MS Mincho" w:cstheme="minorHAnsi"/>
          <w:sz w:val="20"/>
          <w:szCs w:val="20"/>
        </w:rPr>
      </w:pPr>
    </w:p>
    <w:p w:rsidR="00516C37" w:rsidRPr="000B0F1E" w:rsidRDefault="00516C37" w:rsidP="007C0070">
      <w:pPr>
        <w:spacing w:after="0" w:line="240" w:lineRule="auto"/>
        <w:jc w:val="both"/>
        <w:rPr>
          <w:rFonts w:eastAsia="MS Mincho" w:cstheme="minorHAnsi"/>
          <w:sz w:val="20"/>
          <w:szCs w:val="20"/>
        </w:rPr>
      </w:pPr>
    </w:p>
    <w:p w:rsidR="00516C37" w:rsidRPr="000B0F1E" w:rsidRDefault="00516C37" w:rsidP="007C0070">
      <w:pPr>
        <w:spacing w:after="0" w:line="240" w:lineRule="auto"/>
        <w:jc w:val="both"/>
        <w:rPr>
          <w:rFonts w:eastAsia="MS Mincho" w:cstheme="minorHAnsi"/>
          <w:sz w:val="20"/>
          <w:szCs w:val="20"/>
        </w:rPr>
      </w:pPr>
    </w:p>
    <w:p w:rsidR="00516C37" w:rsidRPr="000B0F1E" w:rsidRDefault="00516C37" w:rsidP="007C0070">
      <w:pPr>
        <w:spacing w:after="0" w:line="240" w:lineRule="auto"/>
        <w:jc w:val="both"/>
        <w:rPr>
          <w:rFonts w:eastAsia="MS Mincho" w:cstheme="minorHAnsi"/>
          <w:sz w:val="20"/>
          <w:szCs w:val="20"/>
        </w:rPr>
      </w:pPr>
    </w:p>
    <w:p w:rsidR="00516C37" w:rsidRPr="000B0F1E" w:rsidRDefault="00516C37" w:rsidP="007C0070">
      <w:pPr>
        <w:spacing w:after="0" w:line="240" w:lineRule="auto"/>
        <w:jc w:val="both"/>
        <w:rPr>
          <w:rFonts w:eastAsia="MS Mincho" w:cstheme="minorHAnsi"/>
          <w:sz w:val="20"/>
          <w:szCs w:val="20"/>
        </w:rPr>
      </w:pPr>
    </w:p>
    <w:p w:rsidR="00516C37" w:rsidRPr="000B0F1E" w:rsidRDefault="00516C37" w:rsidP="007C0070">
      <w:pPr>
        <w:spacing w:after="0" w:line="240" w:lineRule="auto"/>
        <w:jc w:val="both"/>
        <w:rPr>
          <w:rFonts w:eastAsia="MS Mincho" w:cstheme="minorHAnsi"/>
          <w:sz w:val="20"/>
          <w:szCs w:val="20"/>
        </w:rPr>
      </w:pPr>
    </w:p>
    <w:p w:rsidR="009C7942" w:rsidRPr="000B0F1E" w:rsidRDefault="009C7942" w:rsidP="007C0070">
      <w:pPr>
        <w:spacing w:after="0" w:line="240" w:lineRule="auto"/>
        <w:jc w:val="both"/>
        <w:rPr>
          <w:rFonts w:eastAsia="MS Mincho" w:cstheme="minorHAnsi"/>
          <w:sz w:val="20"/>
          <w:szCs w:val="20"/>
        </w:rPr>
      </w:pPr>
    </w:p>
    <w:p w:rsidR="00516C37" w:rsidRPr="000B0F1E" w:rsidRDefault="00516C37" w:rsidP="007C0070">
      <w:pPr>
        <w:spacing w:after="0" w:line="240" w:lineRule="auto"/>
        <w:jc w:val="both"/>
        <w:rPr>
          <w:rFonts w:eastAsia="MS Mincho" w:cstheme="minorHAnsi"/>
          <w:sz w:val="20"/>
          <w:szCs w:val="20"/>
        </w:rPr>
      </w:pPr>
    </w:p>
    <w:tbl>
      <w:tblPr>
        <w:tblStyle w:val="PlainTable2"/>
        <w:tblW w:w="9990" w:type="dxa"/>
        <w:tblLook w:val="04A0" w:firstRow="1" w:lastRow="0" w:firstColumn="1" w:lastColumn="0" w:noHBand="0" w:noVBand="1"/>
      </w:tblPr>
      <w:tblGrid>
        <w:gridCol w:w="5130"/>
        <w:gridCol w:w="4860"/>
      </w:tblGrid>
      <w:tr w:rsidR="00C57642" w:rsidTr="00C5764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30" w:type="dxa"/>
            <w:vAlign w:val="center"/>
          </w:tcPr>
          <w:p w:rsidR="00516C37" w:rsidRPr="006E480C" w:rsidRDefault="00170DA3" w:rsidP="003C3035">
            <w:pPr>
              <w:rPr>
                <w:rFonts w:cstheme="minorHAnsi"/>
                <w:sz w:val="20"/>
                <w:szCs w:val="20"/>
                <w:lang w:val="ka-GE"/>
              </w:rPr>
            </w:pPr>
            <w:r>
              <w:rPr>
                <w:rFonts w:cstheme="minorHAnsi"/>
                <w:sz w:val="20"/>
                <w:szCs w:val="20"/>
                <w:lang w:val="ka-GE"/>
              </w:rPr>
              <w:t>ზაზა რობაქიძე</w:t>
            </w:r>
          </w:p>
          <w:p w:rsidR="00516C37" w:rsidRPr="006E480C" w:rsidRDefault="00170DA3" w:rsidP="003C3035">
            <w:pPr>
              <w:rPr>
                <w:rFonts w:cstheme="minorHAnsi"/>
                <w:sz w:val="20"/>
                <w:szCs w:val="20"/>
                <w:lang w:val="ka-GE"/>
              </w:rPr>
            </w:pPr>
            <w:r>
              <w:rPr>
                <w:rFonts w:cstheme="minorHAnsi"/>
                <w:sz w:val="20"/>
                <w:szCs w:val="20"/>
                <w:lang w:val="ka-GE"/>
              </w:rPr>
              <w:t>სამეთვალყურეო საბჭოს დამოუკიდებელი წევრი</w:t>
            </w:r>
          </w:p>
          <w:p w:rsidR="00516C37" w:rsidRPr="001D0ACE" w:rsidRDefault="00516C37" w:rsidP="003C3035">
            <w:pPr>
              <w:rPr>
                <w:rFonts w:cstheme="minorHAnsi"/>
                <w:noProof/>
                <w:sz w:val="20"/>
                <w:szCs w:val="20"/>
              </w:rPr>
            </w:pPr>
          </w:p>
        </w:tc>
        <w:tc>
          <w:tcPr>
            <w:tcW w:w="4860" w:type="dxa"/>
            <w:vAlign w:val="center"/>
          </w:tcPr>
          <w:p w:rsidR="00516C37" w:rsidRPr="006E480C" w:rsidRDefault="00170DA3" w:rsidP="003C3035">
            <w:pPr>
              <w:cnfStyle w:val="100000000000" w:firstRow="1" w:lastRow="0" w:firstColumn="0" w:lastColumn="0" w:oddVBand="0" w:evenVBand="0" w:oddHBand="0" w:evenHBand="0" w:firstRowFirstColumn="0" w:firstRowLastColumn="0" w:lastRowFirstColumn="0" w:lastRowLastColumn="0"/>
              <w:rPr>
                <w:rFonts w:cstheme="minorHAnsi"/>
                <w:sz w:val="20"/>
                <w:szCs w:val="20"/>
                <w:lang w:val="ka-GE"/>
              </w:rPr>
            </w:pPr>
            <w:r>
              <w:rPr>
                <w:rFonts w:cstheme="minorHAnsi"/>
                <w:sz w:val="20"/>
                <w:szCs w:val="20"/>
                <w:lang w:val="ka-GE"/>
              </w:rPr>
              <w:t>ნინო ოხანაშვილი</w:t>
            </w:r>
          </w:p>
          <w:p w:rsidR="00516C37" w:rsidRPr="006E480C" w:rsidRDefault="00170DA3" w:rsidP="003C3035">
            <w:pPr>
              <w:cnfStyle w:val="100000000000" w:firstRow="1" w:lastRow="0" w:firstColumn="0" w:lastColumn="0" w:oddVBand="0" w:evenVBand="0" w:oddHBand="0" w:evenHBand="0" w:firstRowFirstColumn="0" w:firstRowLastColumn="0" w:lastRowFirstColumn="0" w:lastRowLastColumn="0"/>
              <w:rPr>
                <w:rFonts w:cstheme="minorHAnsi"/>
                <w:sz w:val="20"/>
                <w:szCs w:val="20"/>
                <w:lang w:val="ka-GE"/>
              </w:rPr>
            </w:pPr>
            <w:r>
              <w:rPr>
                <w:rFonts w:cstheme="minorHAnsi"/>
                <w:sz w:val="20"/>
                <w:szCs w:val="20"/>
                <w:lang w:val="ka-GE"/>
              </w:rPr>
              <w:t>სამეთვალყურეო საბჭოს დამოუკიდებელი წევრი</w:t>
            </w:r>
          </w:p>
          <w:p w:rsidR="00516C37" w:rsidRPr="001D0ACE" w:rsidRDefault="00516C37" w:rsidP="003C3035">
            <w:pPr>
              <w:cnfStyle w:val="100000000000" w:firstRow="1" w:lastRow="0" w:firstColumn="0" w:lastColumn="0" w:oddVBand="0" w:evenVBand="0" w:oddHBand="0" w:evenHBand="0" w:firstRowFirstColumn="0" w:firstRowLastColumn="0" w:lastRowFirstColumn="0" w:lastRowLastColumn="0"/>
              <w:rPr>
                <w:rFonts w:cstheme="minorHAnsi"/>
                <w:kern w:val="0"/>
                <w:sz w:val="20"/>
                <w:szCs w:val="20"/>
                <w14:ligatures w14:val="none"/>
              </w:rPr>
            </w:pPr>
          </w:p>
        </w:tc>
      </w:tr>
      <w:tr w:rsidR="00C57642" w:rsidTr="00C5764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30" w:type="dxa"/>
            <w:vAlign w:val="center"/>
          </w:tcPr>
          <w:p w:rsidR="00516C37" w:rsidRPr="001D0ACE" w:rsidRDefault="00170DA3" w:rsidP="003C3035">
            <w:pPr>
              <w:rPr>
                <w:rFonts w:cstheme="minorHAnsi"/>
                <w:sz w:val="20"/>
                <w:szCs w:val="20"/>
              </w:rPr>
            </w:pPr>
            <w:r w:rsidRPr="001D0ACE">
              <w:rPr>
                <w:rFonts w:cstheme="minorHAnsi"/>
                <w:noProof/>
                <w:sz w:val="20"/>
                <w:szCs w:val="20"/>
              </w:rPr>
              <w:drawing>
                <wp:anchor distT="0" distB="0" distL="114300" distR="114300" simplePos="0" relativeHeight="251662336" behindDoc="0" locked="0" layoutInCell="1" allowOverlap="1">
                  <wp:simplePos x="0" y="0"/>
                  <wp:positionH relativeFrom="margin">
                    <wp:posOffset>-69215</wp:posOffset>
                  </wp:positionH>
                  <wp:positionV relativeFrom="paragraph">
                    <wp:posOffset>1270</wp:posOffset>
                  </wp:positionV>
                  <wp:extent cx="2042160" cy="1927225"/>
                  <wp:effectExtent l="0" t="0" r="0" b="0"/>
                  <wp:wrapSquare wrapText="bothSides"/>
                  <wp:docPr id="1202239167" name="Picture 14"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51914" name="Picture 14" descr="A person in a sui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42160" cy="1927225"/>
                          </a:xfrm>
                          <a:prstGeom prst="rect">
                            <a:avLst/>
                          </a:prstGeom>
                        </pic:spPr>
                      </pic:pic>
                    </a:graphicData>
                  </a:graphic>
                  <wp14:sizeRelH relativeFrom="margin">
                    <wp14:pctWidth>0</wp14:pctWidth>
                  </wp14:sizeRelH>
                  <wp14:sizeRelV relativeFrom="margin">
                    <wp14:pctHeight>0</wp14:pctHeight>
                  </wp14:sizeRelV>
                </wp:anchor>
              </w:drawing>
            </w:r>
          </w:p>
        </w:tc>
        <w:tc>
          <w:tcPr>
            <w:tcW w:w="4860" w:type="dxa"/>
            <w:vAlign w:val="center"/>
          </w:tcPr>
          <w:p w:rsidR="00516C37" w:rsidRPr="001D0ACE" w:rsidRDefault="00170DA3" w:rsidP="003C3035">
            <w:pPr>
              <w:cnfStyle w:val="000000100000" w:firstRow="0" w:lastRow="0" w:firstColumn="0" w:lastColumn="0" w:oddVBand="0" w:evenVBand="0" w:oddHBand="1" w:evenHBand="0" w:firstRowFirstColumn="0" w:firstRowLastColumn="0" w:lastRowFirstColumn="0" w:lastRowLastColumn="0"/>
              <w:rPr>
                <w:rFonts w:cstheme="minorHAnsi"/>
                <w:b/>
                <w:bCs/>
                <w:kern w:val="0"/>
                <w:sz w:val="20"/>
                <w:szCs w:val="20"/>
                <w14:ligatures w14:val="none"/>
              </w:rPr>
            </w:pPr>
            <w:r w:rsidRPr="001D0ACE">
              <w:rPr>
                <w:rFonts w:cstheme="minorHAnsi"/>
                <w:b/>
                <w:bCs/>
                <w:noProof/>
                <w:sz w:val="20"/>
                <w:szCs w:val="20"/>
              </w:rPr>
              <w:drawing>
                <wp:anchor distT="0" distB="0" distL="114300" distR="114300" simplePos="0" relativeHeight="251663360" behindDoc="0" locked="0" layoutInCell="1" allowOverlap="1">
                  <wp:simplePos x="0" y="0"/>
                  <wp:positionH relativeFrom="margin">
                    <wp:posOffset>-803910</wp:posOffset>
                  </wp:positionH>
                  <wp:positionV relativeFrom="paragraph">
                    <wp:posOffset>-461010</wp:posOffset>
                  </wp:positionV>
                  <wp:extent cx="2171700" cy="1918335"/>
                  <wp:effectExtent l="0" t="0" r="0" b="5715"/>
                  <wp:wrapSquare wrapText="bothSides"/>
                  <wp:docPr id="1312098431" name="Picture 17"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543951" name="Picture 17" descr="A person sitting in a chai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71700" cy="1918335"/>
                          </a:xfrm>
                          <a:prstGeom prst="rect">
                            <a:avLst/>
                          </a:prstGeom>
                        </pic:spPr>
                      </pic:pic>
                    </a:graphicData>
                  </a:graphic>
                  <wp14:sizeRelH relativeFrom="margin">
                    <wp14:pctWidth>0</wp14:pctWidth>
                  </wp14:sizeRelH>
                  <wp14:sizeRelV relativeFrom="margin">
                    <wp14:pctHeight>0</wp14:pctHeight>
                  </wp14:sizeRelV>
                </wp:anchor>
              </w:drawing>
            </w:r>
          </w:p>
        </w:tc>
      </w:tr>
      <w:tr w:rsidR="00C57642" w:rsidTr="00C57642">
        <w:trPr>
          <w:trHeight w:val="290"/>
        </w:trPr>
        <w:tc>
          <w:tcPr>
            <w:cnfStyle w:val="001000000000" w:firstRow="0" w:lastRow="0" w:firstColumn="1" w:lastColumn="0" w:oddVBand="0" w:evenVBand="0" w:oddHBand="0" w:evenHBand="0" w:firstRowFirstColumn="0" w:firstRowLastColumn="0" w:lastRowFirstColumn="0" w:lastRowLastColumn="0"/>
            <w:tcW w:w="5130" w:type="dxa"/>
            <w:vAlign w:val="center"/>
          </w:tcPr>
          <w:p w:rsidR="00516C37" w:rsidRPr="001D0ACE" w:rsidRDefault="00516C37" w:rsidP="001D0ACE">
            <w:pPr>
              <w:jc w:val="both"/>
              <w:rPr>
                <w:rFonts w:cstheme="minorHAnsi"/>
                <w:sz w:val="20"/>
                <w:szCs w:val="20"/>
              </w:rPr>
            </w:pPr>
          </w:p>
          <w:p w:rsidR="006E480C" w:rsidRDefault="00170DA3" w:rsidP="001D0ACE">
            <w:pPr>
              <w:jc w:val="both"/>
              <w:rPr>
                <w:rFonts w:cstheme="minorHAnsi"/>
                <w:sz w:val="20"/>
                <w:szCs w:val="20"/>
              </w:rPr>
            </w:pPr>
            <w:r>
              <w:rPr>
                <w:rFonts w:cstheme="minorHAnsi"/>
                <w:sz w:val="20"/>
                <w:szCs w:val="20"/>
                <w:lang w:val="ka-GE"/>
              </w:rPr>
              <w:t>კომიტეტის წევრობა: აუდიტის კომიტეტის თავმჯდომარე, რისკების კომიტეტის წევრი</w:t>
            </w:r>
            <w:r w:rsidR="009C5DCB" w:rsidRPr="001D0ACE">
              <w:rPr>
                <w:rFonts w:cstheme="minorHAnsi"/>
                <w:sz w:val="20"/>
                <w:szCs w:val="20"/>
              </w:rPr>
              <w:t xml:space="preserve"> </w:t>
            </w:r>
          </w:p>
          <w:p w:rsidR="00516C37" w:rsidRPr="001D0ACE" w:rsidRDefault="00170DA3" w:rsidP="001D0ACE">
            <w:pPr>
              <w:jc w:val="both"/>
              <w:rPr>
                <w:rFonts w:cstheme="minorHAnsi"/>
                <w:sz w:val="20"/>
                <w:szCs w:val="20"/>
              </w:rPr>
            </w:pPr>
            <w:r>
              <w:rPr>
                <w:rFonts w:cstheme="minorHAnsi"/>
                <w:sz w:val="20"/>
                <w:szCs w:val="20"/>
              </w:rPr>
              <w:t>დაინი</w:t>
            </w:r>
            <w:r>
              <w:rPr>
                <w:rFonts w:cstheme="minorHAnsi"/>
                <w:sz w:val="20"/>
                <w:szCs w:val="20"/>
                <w:lang w:val="ka-GE"/>
              </w:rPr>
              <w:t>შნა</w:t>
            </w:r>
            <w:r w:rsidR="009C5DCB" w:rsidRPr="001D0ACE">
              <w:rPr>
                <w:rFonts w:cstheme="minorHAnsi"/>
                <w:sz w:val="20"/>
                <w:szCs w:val="20"/>
              </w:rPr>
              <w:t xml:space="preserve">: </w:t>
            </w:r>
            <w:r w:rsidR="009C5DCB" w:rsidRPr="00DC730F">
              <w:rPr>
                <w:rFonts w:cstheme="minorHAnsi"/>
                <w:b w:val="0"/>
                <w:sz w:val="20"/>
                <w:szCs w:val="20"/>
              </w:rPr>
              <w:t>2018</w:t>
            </w:r>
          </w:p>
          <w:p w:rsidR="00516C37" w:rsidRPr="006E480C" w:rsidRDefault="00170DA3" w:rsidP="001D0ACE">
            <w:pPr>
              <w:jc w:val="both"/>
              <w:rPr>
                <w:rFonts w:cstheme="minorHAnsi"/>
                <w:sz w:val="20"/>
                <w:szCs w:val="20"/>
                <w:lang w:val="ka-GE"/>
              </w:rPr>
            </w:pPr>
            <w:r>
              <w:rPr>
                <w:rFonts w:cstheme="minorHAnsi"/>
                <w:sz w:val="20"/>
                <w:szCs w:val="20"/>
                <w:lang w:val="ka-GE"/>
              </w:rPr>
              <w:t>ეროვნება: ქართველი</w:t>
            </w:r>
          </w:p>
          <w:p w:rsidR="00516C37" w:rsidRPr="001D0ACE" w:rsidRDefault="00516C37" w:rsidP="001D0ACE">
            <w:pPr>
              <w:jc w:val="both"/>
              <w:rPr>
                <w:rFonts w:eastAsia="Times New Roman" w:cstheme="minorHAnsi"/>
                <w:kern w:val="0"/>
                <w:sz w:val="20"/>
                <w:szCs w:val="20"/>
                <w14:ligatures w14:val="none"/>
              </w:rPr>
            </w:pPr>
          </w:p>
        </w:tc>
        <w:tc>
          <w:tcPr>
            <w:tcW w:w="4860" w:type="dxa"/>
            <w:vAlign w:val="center"/>
          </w:tcPr>
          <w:p w:rsidR="00516C37" w:rsidRPr="001D0ACE" w:rsidRDefault="00516C37" w:rsidP="001D0ACE">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p w:rsidR="006E480C" w:rsidRDefault="00170DA3" w:rsidP="001D0ACE">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ka-GE"/>
              </w:rPr>
            </w:pPr>
            <w:r>
              <w:rPr>
                <w:rFonts w:cstheme="minorHAnsi"/>
                <w:sz w:val="20"/>
                <w:szCs w:val="20"/>
                <w:lang w:val="ka-GE"/>
              </w:rPr>
              <w:t>კომიტეტის წევრობა: აუდიტის კომიტეტის წევრი,</w:t>
            </w:r>
          </w:p>
          <w:p w:rsidR="00516C37" w:rsidRPr="006E480C" w:rsidRDefault="00170DA3" w:rsidP="001D0ACE">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ka-GE"/>
              </w:rPr>
            </w:pPr>
            <w:r>
              <w:rPr>
                <w:rFonts w:cstheme="minorHAnsi"/>
                <w:b/>
                <w:sz w:val="20"/>
                <w:szCs w:val="20"/>
                <w:lang w:val="ka-GE"/>
              </w:rPr>
              <w:t>დაინიშნა: 2023</w:t>
            </w:r>
          </w:p>
          <w:p w:rsidR="00516C37" w:rsidRPr="006E480C" w:rsidRDefault="00170DA3" w:rsidP="001D0ACE">
            <w:pPr>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lang w:val="ka-GE"/>
              </w:rPr>
            </w:pPr>
            <w:r>
              <w:rPr>
                <w:rFonts w:cstheme="minorHAnsi"/>
                <w:b/>
                <w:sz w:val="20"/>
                <w:szCs w:val="20"/>
                <w:lang w:val="ka-GE"/>
              </w:rPr>
              <w:t>ეროვნება: ქართველი</w:t>
            </w:r>
          </w:p>
          <w:p w:rsidR="001F365E" w:rsidRPr="001D0ACE" w:rsidRDefault="001F365E" w:rsidP="001D0ACE">
            <w:pPr>
              <w:jc w:val="both"/>
              <w:cnfStyle w:val="000000000000" w:firstRow="0" w:lastRow="0" w:firstColumn="0" w:lastColumn="0" w:oddVBand="0" w:evenVBand="0" w:oddHBand="0" w:evenHBand="0" w:firstRowFirstColumn="0" w:firstRowLastColumn="0" w:lastRowFirstColumn="0" w:lastRowLastColumn="0"/>
              <w:rPr>
                <w:rFonts w:cstheme="minorHAnsi"/>
                <w:b/>
                <w:bCs/>
                <w:kern w:val="0"/>
                <w:sz w:val="20"/>
                <w:szCs w:val="20"/>
                <w14:ligatures w14:val="none"/>
              </w:rPr>
            </w:pPr>
          </w:p>
          <w:p w:rsidR="00516C37" w:rsidRPr="001D0ACE" w:rsidRDefault="00516C37" w:rsidP="001D0ACE">
            <w:pPr>
              <w:jc w:val="both"/>
              <w:cnfStyle w:val="000000000000" w:firstRow="0" w:lastRow="0" w:firstColumn="0" w:lastColumn="0" w:oddVBand="0" w:evenVBand="0" w:oddHBand="0" w:evenHBand="0" w:firstRowFirstColumn="0" w:firstRowLastColumn="0" w:lastRowFirstColumn="0" w:lastRowLastColumn="0"/>
              <w:rPr>
                <w:rFonts w:cstheme="minorHAnsi"/>
                <w:b/>
                <w:bCs/>
                <w:kern w:val="0"/>
                <w:sz w:val="20"/>
                <w:szCs w:val="20"/>
                <w14:ligatures w14:val="none"/>
              </w:rPr>
            </w:pPr>
          </w:p>
        </w:tc>
      </w:tr>
      <w:tr w:rsidR="00C57642" w:rsidTr="00C5764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30" w:type="dxa"/>
            <w:vAlign w:val="center"/>
          </w:tcPr>
          <w:p w:rsidR="00516C37" w:rsidRPr="006E480C" w:rsidRDefault="00170DA3" w:rsidP="001D0ACE">
            <w:pPr>
              <w:tabs>
                <w:tab w:val="left" w:pos="3105"/>
              </w:tabs>
              <w:jc w:val="both"/>
              <w:rPr>
                <w:rFonts w:cstheme="minorHAnsi"/>
                <w:sz w:val="20"/>
                <w:szCs w:val="20"/>
                <w:lang w:val="ka-GE"/>
              </w:rPr>
            </w:pPr>
            <w:r>
              <w:rPr>
                <w:rFonts w:cstheme="minorHAnsi"/>
                <w:sz w:val="20"/>
                <w:szCs w:val="20"/>
                <w:lang w:val="ka-GE"/>
              </w:rPr>
              <w:t>განათლება</w:t>
            </w:r>
          </w:p>
          <w:p w:rsidR="00516C37" w:rsidRPr="001D0ACE" w:rsidRDefault="00516C37" w:rsidP="001D0ACE">
            <w:pPr>
              <w:tabs>
                <w:tab w:val="left" w:pos="3105"/>
              </w:tabs>
              <w:jc w:val="both"/>
              <w:rPr>
                <w:rFonts w:cstheme="minorHAnsi"/>
                <w:sz w:val="20"/>
                <w:szCs w:val="20"/>
              </w:rPr>
            </w:pPr>
          </w:p>
          <w:p w:rsidR="00516C37" w:rsidRPr="006E480C" w:rsidRDefault="00170DA3" w:rsidP="001D0ACE">
            <w:pPr>
              <w:tabs>
                <w:tab w:val="left" w:pos="3105"/>
              </w:tabs>
              <w:jc w:val="both"/>
              <w:rPr>
                <w:rFonts w:cstheme="minorHAnsi"/>
                <w:sz w:val="20"/>
                <w:szCs w:val="20"/>
                <w:lang w:val="ka-GE"/>
              </w:rPr>
            </w:pPr>
            <w:r>
              <w:rPr>
                <w:rFonts w:cstheme="minorHAnsi"/>
                <w:b w:val="0"/>
                <w:sz w:val="20"/>
                <w:szCs w:val="20"/>
                <w:lang w:val="ka-GE"/>
              </w:rPr>
              <w:t>თბილისის ივანე ჯავახიშვილის სახელმწიფო უნივერსიტეტში მიენიჭა მაგისტრის ხარისხი ეკონომიკაში.</w:t>
            </w:r>
          </w:p>
          <w:p w:rsidR="001F365E" w:rsidRPr="000B0F1E" w:rsidRDefault="001F365E" w:rsidP="001D0ACE">
            <w:pPr>
              <w:tabs>
                <w:tab w:val="left" w:pos="3105"/>
              </w:tabs>
              <w:jc w:val="both"/>
              <w:rPr>
                <w:rFonts w:cstheme="minorHAnsi"/>
                <w:sz w:val="20"/>
                <w:szCs w:val="20"/>
              </w:rPr>
            </w:pPr>
          </w:p>
          <w:p w:rsidR="001F365E" w:rsidRPr="000B0F1E" w:rsidRDefault="001F365E" w:rsidP="001D0ACE">
            <w:pPr>
              <w:tabs>
                <w:tab w:val="left" w:pos="3105"/>
              </w:tabs>
              <w:jc w:val="both"/>
              <w:rPr>
                <w:rFonts w:cstheme="minorHAnsi"/>
                <w:sz w:val="20"/>
                <w:szCs w:val="20"/>
              </w:rPr>
            </w:pPr>
          </w:p>
          <w:p w:rsidR="001F365E" w:rsidRPr="001D0ACE" w:rsidRDefault="001F365E" w:rsidP="001D0ACE">
            <w:pPr>
              <w:tabs>
                <w:tab w:val="left" w:pos="3105"/>
              </w:tabs>
              <w:jc w:val="both"/>
              <w:rPr>
                <w:rFonts w:cstheme="minorHAnsi"/>
                <w:sz w:val="20"/>
                <w:szCs w:val="20"/>
              </w:rPr>
            </w:pPr>
          </w:p>
        </w:tc>
        <w:tc>
          <w:tcPr>
            <w:tcW w:w="4860" w:type="dxa"/>
            <w:vAlign w:val="center"/>
          </w:tcPr>
          <w:p w:rsidR="00516C37" w:rsidRPr="006E480C" w:rsidRDefault="00170DA3" w:rsidP="001D0ACE">
            <w:pPr>
              <w:jc w:val="both"/>
              <w:cnfStyle w:val="000000100000" w:firstRow="0" w:lastRow="0" w:firstColumn="0" w:lastColumn="0" w:oddVBand="0" w:evenVBand="0" w:oddHBand="1" w:evenHBand="0" w:firstRowFirstColumn="0" w:firstRowLastColumn="0" w:lastRowFirstColumn="0" w:lastRowLastColumn="0"/>
              <w:rPr>
                <w:rFonts w:cstheme="minorHAnsi"/>
                <w:b/>
                <w:bCs/>
                <w:sz w:val="20"/>
                <w:szCs w:val="20"/>
                <w:lang w:val="ka-GE"/>
              </w:rPr>
            </w:pPr>
            <w:r>
              <w:rPr>
                <w:rFonts w:cstheme="minorHAnsi"/>
                <w:b/>
                <w:bCs/>
                <w:sz w:val="20"/>
                <w:szCs w:val="20"/>
                <w:lang w:val="ka-GE"/>
              </w:rPr>
              <w:t>განათლება</w:t>
            </w:r>
          </w:p>
          <w:p w:rsidR="00516C37" w:rsidRPr="001D0ACE" w:rsidRDefault="00516C37" w:rsidP="001D0ACE">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p w:rsidR="006E480C" w:rsidRDefault="00170DA3" w:rsidP="001D0ACE">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ka-GE"/>
              </w:rPr>
            </w:pPr>
            <w:r>
              <w:rPr>
                <w:rFonts w:cstheme="minorHAnsi"/>
                <w:sz w:val="20"/>
                <w:szCs w:val="20"/>
                <w:lang w:val="ka-GE"/>
              </w:rPr>
              <w:t>მაგისტრის ხარისხი ბიზნესის ადმინისტრირებაში</w:t>
            </w:r>
            <w:r w:rsidR="00DB7417">
              <w:t xml:space="preserve"> </w:t>
            </w:r>
            <w:r w:rsidR="00DB7417" w:rsidRPr="00DB7417">
              <w:rPr>
                <w:rFonts w:cstheme="minorHAnsi"/>
                <w:sz w:val="20"/>
                <w:szCs w:val="20"/>
                <w:lang w:val="ka-GE"/>
              </w:rPr>
              <w:t xml:space="preserve">მენეჯმენტის </w:t>
            </w:r>
            <w:r w:rsidR="00DB7417">
              <w:rPr>
                <w:rFonts w:cstheme="minorHAnsi"/>
                <w:sz w:val="20"/>
                <w:szCs w:val="20"/>
                <w:lang w:val="ka-GE"/>
              </w:rPr>
              <w:t>ევროპულ</w:t>
            </w:r>
            <w:r w:rsidR="00DB7417" w:rsidRPr="00DB7417">
              <w:rPr>
                <w:rFonts w:cstheme="minorHAnsi"/>
                <w:sz w:val="20"/>
                <w:szCs w:val="20"/>
                <w:lang w:val="ka-GE"/>
              </w:rPr>
              <w:t xml:space="preserve"> სკოლ</w:t>
            </w:r>
            <w:r w:rsidR="00DB7417">
              <w:rPr>
                <w:rFonts w:cstheme="minorHAnsi"/>
                <w:sz w:val="20"/>
                <w:szCs w:val="20"/>
                <w:lang w:val="ka-GE"/>
              </w:rPr>
              <w:t>აში</w:t>
            </w:r>
            <w:r w:rsidR="00DB7417" w:rsidRPr="00DB7417">
              <w:rPr>
                <w:rFonts w:cstheme="minorHAnsi"/>
                <w:sz w:val="20"/>
                <w:szCs w:val="20"/>
                <w:lang w:val="ka-GE"/>
              </w:rPr>
              <w:t xml:space="preserve"> (ESM Tbilisi) </w:t>
            </w:r>
            <w:r w:rsidR="00DB7417">
              <w:rPr>
                <w:rFonts w:cstheme="minorHAnsi"/>
                <w:sz w:val="20"/>
                <w:szCs w:val="20"/>
                <w:lang w:val="ka-GE"/>
              </w:rPr>
              <w:t xml:space="preserve">მიიღო; </w:t>
            </w:r>
            <w:r w:rsidR="00DB7417" w:rsidRPr="00DB7417">
              <w:rPr>
                <w:rFonts w:cstheme="minorHAnsi"/>
                <w:sz w:val="20"/>
                <w:szCs w:val="20"/>
                <w:lang w:val="ka-GE"/>
              </w:rPr>
              <w:t>საერთაშორისო ეკონომიკური ურთიერთობების მაგისტრის ხარისხი თბილისის ივანე ჯავახიშვილის სახელმწიფო უნივერსიტეტ</w:t>
            </w:r>
            <w:r w:rsidR="00DB7417">
              <w:rPr>
                <w:rFonts w:cstheme="minorHAnsi"/>
                <w:sz w:val="20"/>
                <w:szCs w:val="20"/>
                <w:lang w:val="ka-GE"/>
              </w:rPr>
              <w:t>ში მიენიჭა.</w:t>
            </w:r>
          </w:p>
          <w:p w:rsidR="00516C37" w:rsidRPr="001D0ACE" w:rsidRDefault="00516C37" w:rsidP="00DB7417">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C57642" w:rsidTr="00C57642">
        <w:trPr>
          <w:trHeight w:val="290"/>
        </w:trPr>
        <w:tc>
          <w:tcPr>
            <w:cnfStyle w:val="001000000000" w:firstRow="0" w:lastRow="0" w:firstColumn="1" w:lastColumn="0" w:oddVBand="0" w:evenVBand="0" w:oddHBand="0" w:evenHBand="0" w:firstRowFirstColumn="0" w:firstRowLastColumn="0" w:lastRowFirstColumn="0" w:lastRowLastColumn="0"/>
            <w:tcW w:w="5130" w:type="dxa"/>
            <w:vAlign w:val="center"/>
          </w:tcPr>
          <w:p w:rsidR="00516C37" w:rsidRPr="00DB7417" w:rsidRDefault="00170DA3" w:rsidP="001D0ACE">
            <w:pPr>
              <w:tabs>
                <w:tab w:val="left" w:pos="3105"/>
              </w:tabs>
              <w:jc w:val="both"/>
              <w:rPr>
                <w:rFonts w:cstheme="minorHAnsi"/>
                <w:sz w:val="20"/>
                <w:szCs w:val="20"/>
                <w:lang w:val="ka-GE"/>
              </w:rPr>
            </w:pPr>
            <w:r>
              <w:rPr>
                <w:rFonts w:cstheme="minorHAnsi"/>
                <w:sz w:val="20"/>
                <w:szCs w:val="20"/>
                <w:lang w:val="ka-GE"/>
              </w:rPr>
              <w:t xml:space="preserve">კარიერა </w:t>
            </w:r>
          </w:p>
          <w:p w:rsidR="00516C37" w:rsidRPr="001D0ACE" w:rsidRDefault="00516C37" w:rsidP="001D0ACE">
            <w:pPr>
              <w:jc w:val="both"/>
              <w:rPr>
                <w:rFonts w:cstheme="minorHAnsi"/>
                <w:sz w:val="20"/>
                <w:szCs w:val="20"/>
              </w:rPr>
            </w:pPr>
          </w:p>
          <w:p w:rsidR="00DB7417" w:rsidRPr="00DB7417" w:rsidRDefault="00170DA3" w:rsidP="00DB7417">
            <w:pPr>
              <w:jc w:val="both"/>
              <w:rPr>
                <w:rFonts w:cstheme="minorHAnsi"/>
                <w:sz w:val="20"/>
                <w:szCs w:val="20"/>
              </w:rPr>
            </w:pPr>
            <w:r w:rsidRPr="00DB7417">
              <w:rPr>
                <w:rFonts w:cstheme="minorHAnsi"/>
                <w:b w:val="0"/>
                <w:sz w:val="20"/>
                <w:szCs w:val="20"/>
              </w:rPr>
              <w:t>საბანკო საქმის ექსპერტმა ზაზა რობაქიძემ, რომელსაც სექტორში 25 წელზე მეტი გამოცდილება აქვს, 2018 წელს სამეთვალყურეო საბჭოს წევრის თანამდებობა დაიკავა. 2012 წლიდან მუშაობდა ბაზისბანკის აუდიტის კომიტეტის თავმჯდომარედ.</w:t>
            </w:r>
          </w:p>
          <w:p w:rsidR="00DB7417" w:rsidRPr="00DB7417" w:rsidRDefault="00DB7417" w:rsidP="00DB7417">
            <w:pPr>
              <w:jc w:val="both"/>
              <w:rPr>
                <w:rFonts w:cstheme="minorHAnsi"/>
                <w:sz w:val="20"/>
                <w:szCs w:val="20"/>
              </w:rPr>
            </w:pPr>
          </w:p>
          <w:p w:rsidR="00DB7417" w:rsidRPr="00DC730F" w:rsidRDefault="00170DA3" w:rsidP="00DB7417">
            <w:pPr>
              <w:jc w:val="both"/>
              <w:rPr>
                <w:rFonts w:cstheme="minorHAnsi"/>
                <w:sz w:val="20"/>
                <w:szCs w:val="20"/>
              </w:rPr>
            </w:pPr>
            <w:r w:rsidRPr="00DB7417">
              <w:rPr>
                <w:rFonts w:cstheme="minorHAnsi"/>
                <w:b w:val="0"/>
                <w:sz w:val="20"/>
                <w:szCs w:val="20"/>
              </w:rPr>
              <w:t>მრავალი წლის განმავლობაში ეკავა სხვადასხვა თანამდებობა ცენტრალური ბანკის ზედამხედველობის სფეროში, ეკონომისტიდან სამეთვალყურეო დეპარტამენტის უფროსამდე.</w:t>
            </w:r>
          </w:p>
          <w:p w:rsidR="00516C37" w:rsidRPr="00DC730F" w:rsidRDefault="00170DA3" w:rsidP="001D0ACE">
            <w:pPr>
              <w:jc w:val="both"/>
              <w:rPr>
                <w:rFonts w:cstheme="minorHAnsi"/>
                <w:sz w:val="20"/>
                <w:szCs w:val="20"/>
              </w:rPr>
            </w:pPr>
            <w:r w:rsidRPr="00DC730F">
              <w:rPr>
                <w:rFonts w:cstheme="minorHAnsi"/>
                <w:b w:val="0"/>
                <w:sz w:val="20"/>
                <w:szCs w:val="20"/>
              </w:rPr>
              <w:t>.</w:t>
            </w:r>
          </w:p>
          <w:p w:rsidR="001F365E" w:rsidRPr="000B0F1E" w:rsidRDefault="001F365E" w:rsidP="001D0ACE">
            <w:pPr>
              <w:jc w:val="both"/>
              <w:rPr>
                <w:rFonts w:cstheme="minorHAnsi"/>
                <w:sz w:val="20"/>
                <w:szCs w:val="20"/>
              </w:rPr>
            </w:pPr>
          </w:p>
          <w:p w:rsidR="001F365E" w:rsidRPr="000B0F1E" w:rsidRDefault="001F365E" w:rsidP="001D0ACE">
            <w:pPr>
              <w:jc w:val="both"/>
              <w:rPr>
                <w:rFonts w:cstheme="minorHAnsi"/>
                <w:sz w:val="20"/>
                <w:szCs w:val="20"/>
              </w:rPr>
            </w:pPr>
          </w:p>
          <w:p w:rsidR="001F365E" w:rsidRPr="001D0ACE" w:rsidRDefault="001F365E" w:rsidP="001D0ACE">
            <w:pPr>
              <w:jc w:val="both"/>
              <w:rPr>
                <w:rFonts w:cstheme="minorHAnsi"/>
                <w:sz w:val="20"/>
                <w:szCs w:val="20"/>
              </w:rPr>
            </w:pPr>
          </w:p>
          <w:p w:rsidR="00516C37" w:rsidRPr="001D0ACE" w:rsidRDefault="00516C37" w:rsidP="001D0ACE">
            <w:pPr>
              <w:tabs>
                <w:tab w:val="left" w:pos="3105"/>
              </w:tabs>
              <w:jc w:val="both"/>
              <w:rPr>
                <w:rFonts w:cstheme="minorHAnsi"/>
                <w:sz w:val="20"/>
                <w:szCs w:val="20"/>
              </w:rPr>
            </w:pPr>
          </w:p>
        </w:tc>
        <w:tc>
          <w:tcPr>
            <w:tcW w:w="4860" w:type="dxa"/>
            <w:vAlign w:val="center"/>
          </w:tcPr>
          <w:p w:rsidR="00516C37" w:rsidRPr="00DB7417" w:rsidRDefault="00170DA3" w:rsidP="001D0ACE">
            <w:pPr>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ka-GE"/>
              </w:rPr>
            </w:pPr>
            <w:r>
              <w:rPr>
                <w:rFonts w:cstheme="minorHAnsi"/>
                <w:b/>
                <w:bCs/>
                <w:sz w:val="20"/>
                <w:szCs w:val="20"/>
                <w:lang w:val="ka-GE"/>
              </w:rPr>
              <w:t>კარიერა</w:t>
            </w:r>
          </w:p>
          <w:p w:rsidR="00516C37" w:rsidRPr="001D0ACE" w:rsidRDefault="00516C37" w:rsidP="001D0ACE">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p w:rsidR="00516C37" w:rsidRPr="001D0ACE" w:rsidRDefault="00170DA3" w:rsidP="001D0ACE">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B7417">
              <w:rPr>
                <w:rFonts w:cstheme="minorHAnsi"/>
                <w:sz w:val="20"/>
                <w:szCs w:val="20"/>
              </w:rPr>
              <w:t>1999-2000 წლებში მუშაობდა საქართველოს ბანკში. 2000-2008 წლებში ეკავა სხვადასხვა თანამდებობა თიბისი ბანკში, მათ შორის ფილიალის დირექტორისა და ადამიანური რესურსების განყოფილების უფროსის თანამდებობებ</w:t>
            </w:r>
            <w:r>
              <w:rPr>
                <w:rFonts w:cstheme="minorHAnsi"/>
                <w:sz w:val="20"/>
                <w:szCs w:val="20"/>
                <w:lang w:val="ka-GE"/>
              </w:rPr>
              <w:t>ი</w:t>
            </w:r>
            <w:r w:rsidRPr="00DB7417">
              <w:rPr>
                <w:rFonts w:cstheme="minorHAnsi"/>
                <w:sz w:val="20"/>
                <w:szCs w:val="20"/>
              </w:rPr>
              <w:t>. 2021-2022 წლებში ნინო ოხანაშვილი თეგეტა ჰოლდინგში ადამიანური რესურსების მთავარი ოფიცერი და თეგეტას აკადემიის დირექტორი იყო. სხვადასხვა წლებში იგი იყო ISB საერთაშორისო ბიზნესის სკოლის დამფუძნებელი და აღმასრულებელი დირექტორი და Insource Recruitment and Advisory-</w:t>
            </w:r>
            <w:r>
              <w:rPr>
                <w:rFonts w:cstheme="minorHAnsi"/>
                <w:sz w:val="20"/>
                <w:szCs w:val="20"/>
                <w:lang w:val="ka-GE"/>
              </w:rPr>
              <w:t xml:space="preserve">ის </w:t>
            </w:r>
            <w:r w:rsidRPr="00DB7417">
              <w:rPr>
                <w:rFonts w:cstheme="minorHAnsi"/>
                <w:sz w:val="20"/>
                <w:szCs w:val="20"/>
              </w:rPr>
              <w:t xml:space="preserve">დამფუძნებელი პარტნიორი. 2008 წლიდან დამოუკიდებელი კონსულტანტი ნინო ოხანაშვილი ახორციელებს ორგანიზაციული განვითარებისა და HRM საკონსულტაციო პროექტებს და კვლევით </w:t>
            </w:r>
            <w:r>
              <w:rPr>
                <w:rFonts w:cstheme="minorHAnsi"/>
                <w:sz w:val="20"/>
                <w:szCs w:val="20"/>
              </w:rPr>
              <w:t>სამუ</w:t>
            </w:r>
            <w:r>
              <w:rPr>
                <w:rFonts w:cstheme="minorHAnsi"/>
                <w:sz w:val="20"/>
                <w:szCs w:val="20"/>
                <w:lang w:val="ka-GE"/>
              </w:rPr>
              <w:t>შაოს</w:t>
            </w:r>
            <w:r w:rsidR="009C5DCB" w:rsidRPr="001D0ACE">
              <w:rPr>
                <w:rFonts w:cstheme="minorHAnsi"/>
                <w:sz w:val="20"/>
                <w:szCs w:val="20"/>
              </w:rPr>
              <w:t>.</w:t>
            </w:r>
          </w:p>
          <w:p w:rsidR="00516C37" w:rsidRPr="001D0ACE" w:rsidRDefault="00516C37" w:rsidP="001D0ACE">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rsidR="00516C37" w:rsidRPr="001D0ACE" w:rsidRDefault="00516C37" w:rsidP="007C0070">
      <w:pPr>
        <w:spacing w:after="0" w:line="240" w:lineRule="auto"/>
        <w:jc w:val="both"/>
        <w:rPr>
          <w:rFonts w:eastAsia="MS Mincho" w:cstheme="minorHAnsi"/>
          <w:sz w:val="20"/>
          <w:szCs w:val="20"/>
        </w:rPr>
      </w:pPr>
    </w:p>
    <w:p w:rsidR="002B711A" w:rsidRPr="001D0ACE" w:rsidRDefault="00170DA3">
      <w:pPr>
        <w:rPr>
          <w:rFonts w:cstheme="minorHAnsi"/>
          <w:b/>
          <w:color w:val="F51359"/>
          <w:sz w:val="20"/>
          <w:szCs w:val="20"/>
          <w:lang w:val="ka-GE"/>
        </w:rPr>
      </w:pPr>
      <w:r w:rsidRPr="001D0ACE">
        <w:rPr>
          <w:rFonts w:cstheme="minorHAnsi"/>
          <w:b/>
          <w:color w:val="F51359"/>
          <w:sz w:val="20"/>
          <w:szCs w:val="20"/>
          <w:lang w:val="ka-GE"/>
        </w:rPr>
        <w:br w:type="page"/>
      </w:r>
    </w:p>
    <w:p w:rsidR="00DD7CF7" w:rsidRPr="001D0ACE" w:rsidRDefault="00DD7CF7">
      <w:pPr>
        <w:rPr>
          <w:rFonts w:eastAsiaTheme="majorEastAsia" w:cstheme="minorHAnsi"/>
          <w:b/>
          <w:color w:val="F51359"/>
          <w:sz w:val="20"/>
          <w:szCs w:val="20"/>
          <w:lang w:val="ka-GE"/>
        </w:rPr>
      </w:pPr>
    </w:p>
    <w:tbl>
      <w:tblPr>
        <w:tblStyle w:val="PlainTable2"/>
        <w:tblW w:w="9990" w:type="dxa"/>
        <w:tblLook w:val="04A0" w:firstRow="1" w:lastRow="0" w:firstColumn="1" w:lastColumn="0" w:noHBand="0" w:noVBand="1"/>
      </w:tblPr>
      <w:tblGrid>
        <w:gridCol w:w="5130"/>
        <w:gridCol w:w="4860"/>
      </w:tblGrid>
      <w:tr w:rsidR="00C57642" w:rsidTr="00C5764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30" w:type="dxa"/>
            <w:vAlign w:val="center"/>
          </w:tcPr>
          <w:p w:rsidR="00516C37" w:rsidRPr="00DB7417" w:rsidRDefault="00170DA3" w:rsidP="003C3035">
            <w:pPr>
              <w:rPr>
                <w:rFonts w:cstheme="minorHAnsi"/>
                <w:sz w:val="20"/>
                <w:szCs w:val="20"/>
                <w:lang w:val="ka-GE"/>
              </w:rPr>
            </w:pPr>
            <w:r>
              <w:rPr>
                <w:rFonts w:cstheme="minorHAnsi"/>
                <w:sz w:val="20"/>
                <w:szCs w:val="20"/>
                <w:lang w:val="ka-GE"/>
              </w:rPr>
              <w:t>საბინა ძიურმანი</w:t>
            </w:r>
          </w:p>
          <w:p w:rsidR="00516C37" w:rsidRPr="00DB7417" w:rsidRDefault="00170DA3" w:rsidP="003C3035">
            <w:pPr>
              <w:rPr>
                <w:rFonts w:cstheme="minorHAnsi"/>
                <w:sz w:val="20"/>
                <w:szCs w:val="20"/>
                <w:lang w:val="ka-GE"/>
              </w:rPr>
            </w:pPr>
            <w:r>
              <w:rPr>
                <w:rFonts w:cstheme="minorHAnsi"/>
                <w:sz w:val="20"/>
                <w:szCs w:val="20"/>
                <w:lang w:val="ka-GE"/>
              </w:rPr>
              <w:t>სამეთვალყურეო საბჭოს დამოუკიდებელი წევრი</w:t>
            </w:r>
          </w:p>
          <w:p w:rsidR="00516C37" w:rsidRPr="001D0ACE" w:rsidRDefault="00516C37" w:rsidP="003C3035">
            <w:pPr>
              <w:rPr>
                <w:rFonts w:cstheme="minorHAnsi"/>
                <w:noProof/>
                <w:sz w:val="20"/>
                <w:szCs w:val="20"/>
              </w:rPr>
            </w:pPr>
          </w:p>
        </w:tc>
        <w:tc>
          <w:tcPr>
            <w:tcW w:w="4860" w:type="dxa"/>
            <w:vAlign w:val="center"/>
          </w:tcPr>
          <w:p w:rsidR="00516C37" w:rsidRPr="00DB7417" w:rsidRDefault="00170DA3" w:rsidP="003C3035">
            <w:pPr>
              <w:cnfStyle w:val="100000000000" w:firstRow="1" w:lastRow="0" w:firstColumn="0" w:lastColumn="0" w:oddVBand="0" w:evenVBand="0" w:oddHBand="0" w:evenHBand="0" w:firstRowFirstColumn="0" w:firstRowLastColumn="0" w:lastRowFirstColumn="0" w:lastRowLastColumn="0"/>
              <w:rPr>
                <w:rFonts w:cstheme="minorHAnsi"/>
                <w:sz w:val="20"/>
                <w:szCs w:val="20"/>
                <w:lang w:val="ka-GE"/>
              </w:rPr>
            </w:pPr>
            <w:r>
              <w:rPr>
                <w:rFonts w:cstheme="minorHAnsi"/>
                <w:sz w:val="20"/>
                <w:szCs w:val="20"/>
                <w:lang w:val="ka-GE"/>
              </w:rPr>
              <w:t>მია მი</w:t>
            </w:r>
          </w:p>
          <w:p w:rsidR="00516C37" w:rsidRPr="00DB7417" w:rsidRDefault="00170DA3" w:rsidP="003C3035">
            <w:pPr>
              <w:cnfStyle w:val="100000000000" w:firstRow="1" w:lastRow="0" w:firstColumn="0" w:lastColumn="0" w:oddVBand="0" w:evenVBand="0" w:oddHBand="0" w:evenHBand="0" w:firstRowFirstColumn="0" w:firstRowLastColumn="0" w:lastRowFirstColumn="0" w:lastRowLastColumn="0"/>
              <w:rPr>
                <w:rFonts w:cstheme="minorHAnsi"/>
                <w:sz w:val="20"/>
                <w:szCs w:val="20"/>
                <w:lang w:val="ka-GE"/>
              </w:rPr>
            </w:pPr>
            <w:r>
              <w:rPr>
                <w:rFonts w:cstheme="minorHAnsi"/>
                <w:sz w:val="20"/>
                <w:szCs w:val="20"/>
                <w:lang w:val="ka-GE"/>
              </w:rPr>
              <w:t>სამეთვალყურეო საბჭოს წევრი</w:t>
            </w:r>
          </w:p>
          <w:p w:rsidR="00516C37" w:rsidRPr="001D0ACE" w:rsidRDefault="00516C37" w:rsidP="003C3035">
            <w:pPr>
              <w:cnfStyle w:val="100000000000" w:firstRow="1" w:lastRow="0" w:firstColumn="0" w:lastColumn="0" w:oddVBand="0" w:evenVBand="0" w:oddHBand="0" w:evenHBand="0" w:firstRowFirstColumn="0" w:firstRowLastColumn="0" w:lastRowFirstColumn="0" w:lastRowLastColumn="0"/>
              <w:rPr>
                <w:rFonts w:cstheme="minorHAnsi"/>
                <w:kern w:val="0"/>
                <w:sz w:val="20"/>
                <w:szCs w:val="20"/>
                <w14:ligatures w14:val="none"/>
              </w:rPr>
            </w:pPr>
          </w:p>
        </w:tc>
      </w:tr>
      <w:tr w:rsidR="00C57642" w:rsidTr="00C5764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30" w:type="dxa"/>
            <w:vAlign w:val="center"/>
          </w:tcPr>
          <w:p w:rsidR="00516C37" w:rsidRPr="001D0ACE" w:rsidRDefault="00170DA3" w:rsidP="003C3035">
            <w:pPr>
              <w:rPr>
                <w:rFonts w:cstheme="minorHAnsi"/>
                <w:sz w:val="20"/>
                <w:szCs w:val="20"/>
              </w:rPr>
            </w:pPr>
            <w:r w:rsidRPr="001D0ACE">
              <w:rPr>
                <w:rFonts w:cstheme="minorHAnsi"/>
                <w:noProof/>
                <w:sz w:val="20"/>
                <w:szCs w:val="20"/>
              </w:rPr>
              <w:drawing>
                <wp:anchor distT="0" distB="0" distL="114300" distR="114300" simplePos="0" relativeHeight="251664384" behindDoc="0" locked="0" layoutInCell="1" allowOverlap="1">
                  <wp:simplePos x="0" y="0"/>
                  <wp:positionH relativeFrom="margin">
                    <wp:posOffset>-69215</wp:posOffset>
                  </wp:positionH>
                  <wp:positionV relativeFrom="paragraph">
                    <wp:posOffset>5715</wp:posOffset>
                  </wp:positionV>
                  <wp:extent cx="1899285" cy="2019935"/>
                  <wp:effectExtent l="0" t="0" r="5715" b="0"/>
                  <wp:wrapSquare wrapText="bothSides"/>
                  <wp:docPr id="2011999667" name="Picture 15" descr="A person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991979" name="Picture 15" descr="A person speaking into a microphon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99285" cy="2019935"/>
                          </a:xfrm>
                          <a:prstGeom prst="rect">
                            <a:avLst/>
                          </a:prstGeom>
                        </pic:spPr>
                      </pic:pic>
                    </a:graphicData>
                  </a:graphic>
                  <wp14:sizeRelH relativeFrom="margin">
                    <wp14:pctWidth>0</wp14:pctWidth>
                  </wp14:sizeRelH>
                  <wp14:sizeRelV relativeFrom="margin">
                    <wp14:pctHeight>0</wp14:pctHeight>
                  </wp14:sizeRelV>
                </wp:anchor>
              </w:drawing>
            </w:r>
          </w:p>
        </w:tc>
        <w:tc>
          <w:tcPr>
            <w:tcW w:w="4860" w:type="dxa"/>
            <w:vAlign w:val="center"/>
          </w:tcPr>
          <w:p w:rsidR="00516C37" w:rsidRPr="001D0ACE" w:rsidRDefault="00170DA3" w:rsidP="003C3035">
            <w:pPr>
              <w:cnfStyle w:val="000000100000" w:firstRow="0" w:lastRow="0" w:firstColumn="0" w:lastColumn="0" w:oddVBand="0" w:evenVBand="0" w:oddHBand="1" w:evenHBand="0" w:firstRowFirstColumn="0" w:firstRowLastColumn="0" w:lastRowFirstColumn="0" w:lastRowLastColumn="0"/>
              <w:rPr>
                <w:rFonts w:cstheme="minorHAnsi"/>
                <w:b/>
                <w:bCs/>
                <w:kern w:val="0"/>
                <w:sz w:val="20"/>
                <w:szCs w:val="20"/>
                <w14:ligatures w14:val="none"/>
              </w:rPr>
            </w:pPr>
            <w:r w:rsidRPr="001D0ACE">
              <w:rPr>
                <w:rFonts w:cstheme="minorHAnsi"/>
                <w:b/>
                <w:bCs/>
                <w:noProof/>
                <w:sz w:val="20"/>
                <w:szCs w:val="20"/>
              </w:rPr>
              <w:drawing>
                <wp:anchor distT="0" distB="0" distL="114300" distR="114300" simplePos="0" relativeHeight="251665408" behindDoc="0" locked="0" layoutInCell="1" allowOverlap="1">
                  <wp:simplePos x="0" y="0"/>
                  <wp:positionH relativeFrom="margin">
                    <wp:posOffset>-121920</wp:posOffset>
                  </wp:positionH>
                  <wp:positionV relativeFrom="paragraph">
                    <wp:posOffset>-40005</wp:posOffset>
                  </wp:positionV>
                  <wp:extent cx="1882140" cy="2002790"/>
                  <wp:effectExtent l="0" t="0" r="3810" b="0"/>
                  <wp:wrapSquare wrapText="bothSides"/>
                  <wp:docPr id="1073228968" name="Picture 13" descr="A person with short dark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139015" name="Picture 13" descr="A person with short dark hai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82140" cy="2002790"/>
                          </a:xfrm>
                          <a:prstGeom prst="rect">
                            <a:avLst/>
                          </a:prstGeom>
                        </pic:spPr>
                      </pic:pic>
                    </a:graphicData>
                  </a:graphic>
                  <wp14:sizeRelH relativeFrom="margin">
                    <wp14:pctWidth>0</wp14:pctWidth>
                  </wp14:sizeRelH>
                  <wp14:sizeRelV relativeFrom="margin">
                    <wp14:pctHeight>0</wp14:pctHeight>
                  </wp14:sizeRelV>
                </wp:anchor>
              </w:drawing>
            </w:r>
          </w:p>
        </w:tc>
      </w:tr>
      <w:tr w:rsidR="00C57642" w:rsidTr="00C57642">
        <w:trPr>
          <w:trHeight w:val="290"/>
        </w:trPr>
        <w:tc>
          <w:tcPr>
            <w:cnfStyle w:val="001000000000" w:firstRow="0" w:lastRow="0" w:firstColumn="1" w:lastColumn="0" w:oddVBand="0" w:evenVBand="0" w:oddHBand="0" w:evenHBand="0" w:firstRowFirstColumn="0" w:firstRowLastColumn="0" w:lastRowFirstColumn="0" w:lastRowLastColumn="0"/>
            <w:tcW w:w="5130" w:type="dxa"/>
            <w:vAlign w:val="center"/>
          </w:tcPr>
          <w:p w:rsidR="00516C37" w:rsidRPr="001D0ACE" w:rsidRDefault="00516C37" w:rsidP="001D0ACE">
            <w:pPr>
              <w:jc w:val="both"/>
              <w:rPr>
                <w:rFonts w:cstheme="minorHAnsi"/>
                <w:sz w:val="20"/>
                <w:szCs w:val="20"/>
              </w:rPr>
            </w:pPr>
          </w:p>
          <w:p w:rsidR="00516C37" w:rsidRPr="00DB7417" w:rsidRDefault="00170DA3" w:rsidP="001D0ACE">
            <w:pPr>
              <w:jc w:val="both"/>
              <w:rPr>
                <w:rFonts w:cstheme="minorHAnsi"/>
                <w:sz w:val="20"/>
                <w:szCs w:val="20"/>
                <w:lang w:val="ka-GE"/>
              </w:rPr>
            </w:pPr>
            <w:r>
              <w:rPr>
                <w:rFonts w:cstheme="minorHAnsi"/>
                <w:sz w:val="20"/>
                <w:szCs w:val="20"/>
                <w:lang w:val="ka-GE"/>
              </w:rPr>
              <w:t>კომიტეტის წევრობა</w:t>
            </w:r>
            <w:r w:rsidR="009C5DCB" w:rsidRPr="001D0ACE">
              <w:rPr>
                <w:rFonts w:cstheme="minorHAnsi"/>
                <w:sz w:val="20"/>
                <w:szCs w:val="20"/>
              </w:rPr>
              <w:t xml:space="preserve">: </w:t>
            </w:r>
            <w:r>
              <w:rPr>
                <w:rFonts w:cstheme="minorHAnsi"/>
                <w:b w:val="0"/>
                <w:sz w:val="20"/>
                <w:szCs w:val="20"/>
                <w:lang w:val="ka-GE"/>
              </w:rPr>
              <w:t>რისკების კომიტეტის თავმჯდომარე</w:t>
            </w:r>
          </w:p>
          <w:p w:rsidR="00516C37" w:rsidRPr="001D0ACE" w:rsidRDefault="00170DA3" w:rsidP="001D0ACE">
            <w:pPr>
              <w:jc w:val="both"/>
              <w:rPr>
                <w:rFonts w:cstheme="minorHAnsi"/>
                <w:sz w:val="20"/>
                <w:szCs w:val="20"/>
              </w:rPr>
            </w:pPr>
            <w:r>
              <w:rPr>
                <w:rFonts w:cstheme="minorHAnsi"/>
                <w:sz w:val="20"/>
                <w:szCs w:val="20"/>
                <w:lang w:val="ka-GE"/>
              </w:rPr>
              <w:t>დაინიშნა</w:t>
            </w:r>
            <w:r w:rsidR="009C5DCB" w:rsidRPr="001D0ACE">
              <w:rPr>
                <w:rFonts w:cstheme="minorHAnsi"/>
                <w:sz w:val="20"/>
                <w:szCs w:val="20"/>
              </w:rPr>
              <w:t xml:space="preserve">: </w:t>
            </w:r>
            <w:r w:rsidR="009C5DCB" w:rsidRPr="005E4ABB">
              <w:rPr>
                <w:rFonts w:cstheme="minorHAnsi"/>
                <w:b w:val="0"/>
                <w:sz w:val="20"/>
                <w:szCs w:val="20"/>
              </w:rPr>
              <w:t>2023</w:t>
            </w:r>
          </w:p>
          <w:p w:rsidR="00516C37" w:rsidRPr="00DB7417" w:rsidRDefault="00170DA3" w:rsidP="001D0ACE">
            <w:pPr>
              <w:jc w:val="both"/>
              <w:rPr>
                <w:rFonts w:cstheme="minorHAnsi"/>
                <w:sz w:val="20"/>
                <w:szCs w:val="20"/>
                <w:lang w:val="ka-GE"/>
              </w:rPr>
            </w:pPr>
            <w:r>
              <w:rPr>
                <w:rFonts w:cstheme="minorHAnsi"/>
                <w:sz w:val="20"/>
                <w:szCs w:val="20"/>
                <w:lang w:val="ka-GE"/>
              </w:rPr>
              <w:t>ეროვნება: ბრიტანელი-პოლონელი</w:t>
            </w:r>
          </w:p>
          <w:p w:rsidR="00516C37" w:rsidRPr="001D0ACE" w:rsidRDefault="00516C37" w:rsidP="001D0ACE">
            <w:pPr>
              <w:jc w:val="both"/>
              <w:rPr>
                <w:rFonts w:eastAsia="Times New Roman" w:cstheme="minorHAnsi"/>
                <w:kern w:val="0"/>
                <w:sz w:val="20"/>
                <w:szCs w:val="20"/>
                <w14:ligatures w14:val="none"/>
              </w:rPr>
            </w:pPr>
          </w:p>
        </w:tc>
        <w:tc>
          <w:tcPr>
            <w:tcW w:w="4860" w:type="dxa"/>
            <w:vAlign w:val="center"/>
          </w:tcPr>
          <w:p w:rsidR="00516C37" w:rsidRPr="001D0ACE" w:rsidRDefault="00516C37" w:rsidP="001D0ACE">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p w:rsidR="00516C37" w:rsidRPr="00DB7417" w:rsidRDefault="00170DA3" w:rsidP="001D0ACE">
            <w:pPr>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ka-GE"/>
              </w:rPr>
            </w:pPr>
            <w:r>
              <w:rPr>
                <w:rFonts w:cstheme="minorHAnsi"/>
                <w:b/>
                <w:sz w:val="20"/>
                <w:szCs w:val="20"/>
                <w:lang w:val="ka-GE"/>
              </w:rPr>
              <w:t>კომიტეტის წევრობა</w:t>
            </w:r>
            <w:r w:rsidR="009C5DCB" w:rsidRPr="001D0ACE">
              <w:rPr>
                <w:rFonts w:cstheme="minorHAnsi"/>
                <w:sz w:val="20"/>
                <w:szCs w:val="20"/>
              </w:rPr>
              <w:t xml:space="preserve">: </w:t>
            </w:r>
            <w:r>
              <w:rPr>
                <w:rFonts w:cstheme="minorHAnsi"/>
                <w:sz w:val="20"/>
                <w:szCs w:val="20"/>
                <w:lang w:val="ka-GE"/>
              </w:rPr>
              <w:t>აუდიტის კომიტეტის წევრი</w:t>
            </w:r>
          </w:p>
          <w:p w:rsidR="00516C37" w:rsidRPr="001D0ACE" w:rsidRDefault="00170DA3" w:rsidP="001D0ACE">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b/>
                <w:sz w:val="20"/>
                <w:szCs w:val="20"/>
                <w:lang w:val="ka-GE"/>
              </w:rPr>
              <w:t>დაინიშნა</w:t>
            </w:r>
            <w:r w:rsidR="009C5DCB" w:rsidRPr="001D0ACE">
              <w:rPr>
                <w:rFonts w:cstheme="minorHAnsi"/>
                <w:sz w:val="20"/>
                <w:szCs w:val="20"/>
              </w:rPr>
              <w:t>: 2018</w:t>
            </w:r>
          </w:p>
          <w:p w:rsidR="00516C37" w:rsidRPr="00DB7417" w:rsidRDefault="00170DA3" w:rsidP="001D0ACE">
            <w:pPr>
              <w:jc w:val="both"/>
              <w:cnfStyle w:val="000000000000" w:firstRow="0" w:lastRow="0" w:firstColumn="0" w:lastColumn="0" w:oddVBand="0" w:evenVBand="0" w:oddHBand="0" w:evenHBand="0" w:firstRowFirstColumn="0" w:firstRowLastColumn="0" w:lastRowFirstColumn="0" w:lastRowLastColumn="0"/>
              <w:rPr>
                <w:rFonts w:cstheme="minorHAnsi"/>
                <w:b/>
                <w:bCs/>
                <w:kern w:val="0"/>
                <w:sz w:val="20"/>
                <w:szCs w:val="20"/>
                <w:lang w:val="ka-GE"/>
                <w14:ligatures w14:val="none"/>
              </w:rPr>
            </w:pPr>
            <w:r>
              <w:rPr>
                <w:rFonts w:cstheme="minorHAnsi"/>
                <w:b/>
                <w:sz w:val="20"/>
                <w:szCs w:val="20"/>
                <w:lang w:val="ka-GE"/>
              </w:rPr>
              <w:t>ეროვნება: ჩინელი</w:t>
            </w:r>
          </w:p>
          <w:p w:rsidR="00516C37" w:rsidRPr="001D0ACE" w:rsidRDefault="00516C37" w:rsidP="001D0ACE">
            <w:pPr>
              <w:jc w:val="both"/>
              <w:cnfStyle w:val="000000000000" w:firstRow="0" w:lastRow="0" w:firstColumn="0" w:lastColumn="0" w:oddVBand="0" w:evenVBand="0" w:oddHBand="0" w:evenHBand="0" w:firstRowFirstColumn="0" w:firstRowLastColumn="0" w:lastRowFirstColumn="0" w:lastRowLastColumn="0"/>
              <w:rPr>
                <w:rFonts w:cstheme="minorHAnsi"/>
                <w:b/>
                <w:bCs/>
                <w:kern w:val="0"/>
                <w:sz w:val="20"/>
                <w:szCs w:val="20"/>
                <w14:ligatures w14:val="none"/>
              </w:rPr>
            </w:pPr>
          </w:p>
        </w:tc>
      </w:tr>
      <w:tr w:rsidR="00C57642" w:rsidTr="00C5764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30" w:type="dxa"/>
            <w:vAlign w:val="center"/>
          </w:tcPr>
          <w:p w:rsidR="00516C37" w:rsidRPr="00DB7417" w:rsidRDefault="00170DA3" w:rsidP="001D0ACE">
            <w:pPr>
              <w:tabs>
                <w:tab w:val="left" w:pos="3105"/>
              </w:tabs>
              <w:jc w:val="both"/>
              <w:rPr>
                <w:rFonts w:cstheme="minorHAnsi"/>
                <w:sz w:val="20"/>
                <w:szCs w:val="20"/>
                <w:lang w:val="ka-GE"/>
              </w:rPr>
            </w:pPr>
            <w:r>
              <w:rPr>
                <w:rFonts w:cstheme="minorHAnsi"/>
                <w:sz w:val="20"/>
                <w:szCs w:val="20"/>
                <w:lang w:val="ka-GE"/>
              </w:rPr>
              <w:t>განათლება</w:t>
            </w:r>
          </w:p>
          <w:p w:rsidR="008D6B88" w:rsidRPr="001D0ACE" w:rsidRDefault="008D6B88" w:rsidP="001D0ACE">
            <w:pPr>
              <w:tabs>
                <w:tab w:val="left" w:pos="3105"/>
              </w:tabs>
              <w:jc w:val="both"/>
              <w:rPr>
                <w:rFonts w:cstheme="minorHAnsi"/>
                <w:sz w:val="20"/>
                <w:szCs w:val="20"/>
              </w:rPr>
            </w:pPr>
          </w:p>
          <w:p w:rsidR="00516C37" w:rsidRPr="00DB7417" w:rsidRDefault="00170DA3" w:rsidP="001D0ACE">
            <w:pPr>
              <w:tabs>
                <w:tab w:val="left" w:pos="3105"/>
              </w:tabs>
              <w:jc w:val="both"/>
              <w:rPr>
                <w:rFonts w:cstheme="minorHAnsi"/>
                <w:sz w:val="20"/>
                <w:szCs w:val="20"/>
                <w:lang w:val="ka-GE"/>
              </w:rPr>
            </w:pPr>
            <w:r>
              <w:rPr>
                <w:rFonts w:cstheme="minorHAnsi"/>
                <w:b w:val="0"/>
                <w:sz w:val="20"/>
                <w:szCs w:val="20"/>
                <w:lang w:val="ka-GE"/>
              </w:rPr>
              <w:t>მაგისტრის ხარისხი ბიზნესის ადმინისტრირებაში ლონდონის ბიზნეს სკოლაში მიიღო.</w:t>
            </w:r>
          </w:p>
          <w:p w:rsidR="008D6B88" w:rsidRPr="001D0ACE" w:rsidRDefault="008D6B88" w:rsidP="001D0ACE">
            <w:pPr>
              <w:tabs>
                <w:tab w:val="left" w:pos="3105"/>
              </w:tabs>
              <w:jc w:val="both"/>
              <w:rPr>
                <w:rFonts w:cstheme="minorHAnsi"/>
                <w:sz w:val="20"/>
                <w:szCs w:val="20"/>
              </w:rPr>
            </w:pPr>
          </w:p>
        </w:tc>
        <w:tc>
          <w:tcPr>
            <w:tcW w:w="4860" w:type="dxa"/>
            <w:vAlign w:val="center"/>
          </w:tcPr>
          <w:p w:rsidR="00516C37" w:rsidRPr="00DB7417" w:rsidRDefault="00170DA3" w:rsidP="001D0ACE">
            <w:pPr>
              <w:jc w:val="both"/>
              <w:cnfStyle w:val="000000100000" w:firstRow="0" w:lastRow="0" w:firstColumn="0" w:lastColumn="0" w:oddVBand="0" w:evenVBand="0" w:oddHBand="1" w:evenHBand="0" w:firstRowFirstColumn="0" w:firstRowLastColumn="0" w:lastRowFirstColumn="0" w:lastRowLastColumn="0"/>
              <w:rPr>
                <w:rFonts w:cstheme="minorHAnsi"/>
                <w:b/>
                <w:bCs/>
                <w:sz w:val="20"/>
                <w:szCs w:val="20"/>
                <w:lang w:val="ka-GE"/>
              </w:rPr>
            </w:pPr>
            <w:r>
              <w:rPr>
                <w:rFonts w:cstheme="minorHAnsi"/>
                <w:b/>
                <w:bCs/>
                <w:sz w:val="20"/>
                <w:szCs w:val="20"/>
                <w:lang w:val="ka-GE"/>
              </w:rPr>
              <w:t>განათლება</w:t>
            </w:r>
          </w:p>
          <w:p w:rsidR="00516C37" w:rsidRDefault="00516C37" w:rsidP="001D0ACE">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p w:rsidR="00516C37" w:rsidRPr="00DB7417" w:rsidRDefault="00170DA3" w:rsidP="001D0ACE">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ka-GE"/>
              </w:rPr>
            </w:pPr>
            <w:r>
              <w:rPr>
                <w:rFonts w:cstheme="minorHAnsi"/>
                <w:sz w:val="20"/>
                <w:szCs w:val="20"/>
                <w:lang w:val="ka-GE"/>
              </w:rPr>
              <w:t>ბაკალავრის ხარისხი ბიზნესის ადმინისტრირებაში ლოს ანჯელესის სამხრეთ კალიფორნიის უნივერსიტეტში მიიღო</w:t>
            </w:r>
            <w:r w:rsidR="009C5DCB" w:rsidRPr="001D0ACE">
              <w:rPr>
                <w:rFonts w:cstheme="minorHAnsi"/>
                <w:sz w:val="20"/>
                <w:szCs w:val="20"/>
              </w:rPr>
              <w:t>.</w:t>
            </w:r>
          </w:p>
        </w:tc>
      </w:tr>
      <w:tr w:rsidR="00C57642" w:rsidTr="00C57642">
        <w:trPr>
          <w:trHeight w:val="290"/>
        </w:trPr>
        <w:tc>
          <w:tcPr>
            <w:cnfStyle w:val="001000000000" w:firstRow="0" w:lastRow="0" w:firstColumn="1" w:lastColumn="0" w:oddVBand="0" w:evenVBand="0" w:oddHBand="0" w:evenHBand="0" w:firstRowFirstColumn="0" w:firstRowLastColumn="0" w:lastRowFirstColumn="0" w:lastRowLastColumn="0"/>
            <w:tcW w:w="5130" w:type="dxa"/>
            <w:vAlign w:val="center"/>
          </w:tcPr>
          <w:p w:rsidR="00516C37" w:rsidRPr="00DB7417" w:rsidRDefault="00170DA3" w:rsidP="001D0ACE">
            <w:pPr>
              <w:tabs>
                <w:tab w:val="left" w:pos="3105"/>
              </w:tabs>
              <w:jc w:val="both"/>
              <w:rPr>
                <w:rFonts w:cstheme="minorHAnsi"/>
                <w:sz w:val="20"/>
                <w:szCs w:val="20"/>
                <w:lang w:val="ka-GE"/>
              </w:rPr>
            </w:pPr>
            <w:r>
              <w:rPr>
                <w:rFonts w:cstheme="minorHAnsi"/>
                <w:sz w:val="20"/>
                <w:szCs w:val="20"/>
                <w:lang w:val="ka-GE"/>
              </w:rPr>
              <w:t xml:space="preserve">კარიერა </w:t>
            </w:r>
          </w:p>
          <w:p w:rsidR="00516C37" w:rsidRPr="001D0ACE" w:rsidRDefault="00516C37" w:rsidP="001D0ACE">
            <w:pPr>
              <w:jc w:val="both"/>
              <w:rPr>
                <w:rFonts w:cstheme="minorHAnsi"/>
                <w:sz w:val="20"/>
                <w:szCs w:val="20"/>
              </w:rPr>
            </w:pPr>
          </w:p>
          <w:p w:rsidR="00DB7417" w:rsidRPr="00DB7417" w:rsidRDefault="00170DA3" w:rsidP="00DB7417">
            <w:pPr>
              <w:tabs>
                <w:tab w:val="left" w:pos="3105"/>
              </w:tabs>
              <w:jc w:val="both"/>
              <w:rPr>
                <w:rFonts w:cstheme="minorHAnsi"/>
                <w:sz w:val="20"/>
                <w:szCs w:val="20"/>
              </w:rPr>
            </w:pPr>
            <w:r w:rsidRPr="00DB7417">
              <w:rPr>
                <w:rFonts w:cstheme="minorHAnsi"/>
                <w:b w:val="0"/>
                <w:sz w:val="20"/>
                <w:szCs w:val="20"/>
              </w:rPr>
              <w:t>2004-2015 წლებში ეკავა მაღალი თანამდებობები ევროპის რეკონსტრუქციისა და განვითარების ბანკში (EBRD) სხვადასხვა ქვეყანაში, მათ შორის საქართველოში. 2015-2019 წლებში იყო EBRD-ის დირექტორი საბერძნეთსა და კვიპროს</w:t>
            </w:r>
            <w:r>
              <w:rPr>
                <w:rFonts w:cstheme="minorHAnsi"/>
                <w:b w:val="0"/>
                <w:sz w:val="20"/>
                <w:szCs w:val="20"/>
                <w:lang w:val="ka-GE"/>
              </w:rPr>
              <w:t>ზე</w:t>
            </w:r>
            <w:r w:rsidRPr="00DB7417">
              <w:rPr>
                <w:rFonts w:cstheme="minorHAnsi"/>
                <w:b w:val="0"/>
                <w:sz w:val="20"/>
                <w:szCs w:val="20"/>
              </w:rPr>
              <w:t>.</w:t>
            </w:r>
          </w:p>
          <w:p w:rsidR="008D6B88" w:rsidRPr="001D0ACE" w:rsidRDefault="00170DA3" w:rsidP="00DB7417">
            <w:pPr>
              <w:tabs>
                <w:tab w:val="left" w:pos="3105"/>
              </w:tabs>
              <w:jc w:val="both"/>
              <w:rPr>
                <w:rFonts w:cstheme="minorHAnsi"/>
                <w:sz w:val="20"/>
                <w:szCs w:val="20"/>
              </w:rPr>
            </w:pPr>
            <w:r w:rsidRPr="00DB7417">
              <w:rPr>
                <w:rFonts w:cstheme="minorHAnsi"/>
                <w:b w:val="0"/>
                <w:sz w:val="20"/>
                <w:szCs w:val="20"/>
              </w:rPr>
              <w:t>2020-2022 წლებში საბინა ძიურმანი იყო უზბეკეთის  Asakabank-ის სამეთვალყურეო საბჭოს დამოუკიდებელი წევრი, ასევე აუდიტის კომიტეტის თავმჯდომარე და რისკების კომიტეტის წევრი.</w:t>
            </w:r>
            <w:r w:rsidRPr="001D0ACE">
              <w:rPr>
                <w:rFonts w:cstheme="minorHAnsi"/>
                <w:b w:val="0"/>
                <w:sz w:val="20"/>
                <w:szCs w:val="20"/>
              </w:rPr>
              <w:t xml:space="preserve"> </w:t>
            </w:r>
          </w:p>
        </w:tc>
        <w:tc>
          <w:tcPr>
            <w:tcW w:w="4860" w:type="dxa"/>
            <w:vAlign w:val="center"/>
          </w:tcPr>
          <w:p w:rsidR="00516C37" w:rsidRPr="001D0ACE" w:rsidRDefault="00170DA3" w:rsidP="001D0ACE">
            <w:pPr>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Pr>
                <w:rFonts w:cstheme="minorHAnsi"/>
                <w:b/>
                <w:bCs/>
                <w:sz w:val="20"/>
                <w:szCs w:val="20"/>
              </w:rPr>
              <w:t>კარიერა</w:t>
            </w:r>
          </w:p>
          <w:p w:rsidR="00516C37" w:rsidRPr="001D0ACE" w:rsidRDefault="00516C37" w:rsidP="001D0ACE">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p w:rsidR="00DB7417" w:rsidRPr="00DB7417" w:rsidRDefault="00170DA3" w:rsidP="00DB741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B7417">
              <w:rPr>
                <w:rFonts w:cstheme="minorHAnsi"/>
                <w:sz w:val="20"/>
                <w:szCs w:val="20"/>
              </w:rPr>
              <w:t>ჰუალინგ ჯგუფის საერთაშორისო სპეციალური ეკონომიკური ზონის საერთაშორისო განვითარების დირექტორი საქართველოში. იგი აქტიურად მონაწილეობდა ბაზისბანკის შესყიდვის პროცესში 2012 წელს.</w:t>
            </w:r>
          </w:p>
          <w:p w:rsidR="00E94816" w:rsidRPr="001D0ACE" w:rsidRDefault="00170DA3" w:rsidP="00E9481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B7417">
              <w:rPr>
                <w:rFonts w:cstheme="minorHAnsi"/>
                <w:sz w:val="20"/>
                <w:szCs w:val="20"/>
              </w:rPr>
              <w:t xml:space="preserve">2015-2017 წლებში იკავებდა სხვადასხვა პოზიციებს ბაზისბანკის ძირითად განყოფილებებში, აანალიზებდა საკრედიტო პორტფელს, </w:t>
            </w:r>
            <w:r>
              <w:rPr>
                <w:rFonts w:cstheme="minorHAnsi"/>
                <w:sz w:val="20"/>
                <w:szCs w:val="20"/>
                <w:lang w:val="ka-GE"/>
              </w:rPr>
              <w:t>კომუნიკაციაში იყო</w:t>
            </w:r>
            <w:r w:rsidRPr="00DB7417">
              <w:rPr>
                <w:rFonts w:cstheme="minorHAnsi"/>
                <w:sz w:val="20"/>
                <w:szCs w:val="20"/>
              </w:rPr>
              <w:t xml:space="preserve"> ჩინელ კორპორატიულ და საცალო </w:t>
            </w:r>
            <w:r>
              <w:rPr>
                <w:rFonts w:cstheme="minorHAnsi"/>
                <w:sz w:val="20"/>
                <w:szCs w:val="20"/>
              </w:rPr>
              <w:t>კლიენტებ</w:t>
            </w:r>
            <w:r>
              <w:rPr>
                <w:rFonts w:cstheme="minorHAnsi"/>
                <w:sz w:val="20"/>
                <w:szCs w:val="20"/>
                <w:lang w:val="ka-GE"/>
              </w:rPr>
              <w:t>თან</w:t>
            </w:r>
            <w:r w:rsidRPr="00DB7417">
              <w:rPr>
                <w:rFonts w:cstheme="minorHAnsi"/>
                <w:sz w:val="20"/>
                <w:szCs w:val="20"/>
              </w:rPr>
              <w:t>, ასევე ბანკების აქციონერებ</w:t>
            </w:r>
            <w:r>
              <w:rPr>
                <w:rFonts w:cstheme="minorHAnsi"/>
                <w:sz w:val="20"/>
                <w:szCs w:val="20"/>
                <w:lang w:val="ka-GE"/>
              </w:rPr>
              <w:t>თან</w:t>
            </w:r>
            <w:r w:rsidRPr="00DB7417">
              <w:rPr>
                <w:rFonts w:cstheme="minorHAnsi"/>
                <w:sz w:val="20"/>
                <w:szCs w:val="20"/>
              </w:rPr>
              <w:t>.</w:t>
            </w:r>
          </w:p>
          <w:p w:rsidR="00516C37" w:rsidRPr="001D0ACE" w:rsidRDefault="00170DA3" w:rsidP="001D0ACE">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D0ACE">
              <w:rPr>
                <w:rFonts w:cstheme="minorHAnsi"/>
                <w:sz w:val="20"/>
                <w:szCs w:val="20"/>
              </w:rPr>
              <w:t>.</w:t>
            </w:r>
          </w:p>
          <w:p w:rsidR="00516C37" w:rsidRPr="001D0ACE" w:rsidRDefault="00516C37" w:rsidP="001D0ACE">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rsidR="00516C37" w:rsidRPr="001D0ACE" w:rsidRDefault="00516C37" w:rsidP="000D5417">
      <w:pPr>
        <w:rPr>
          <w:rFonts w:cstheme="minorHAnsi"/>
          <w:b/>
          <w:color w:val="F51359"/>
          <w:sz w:val="20"/>
          <w:szCs w:val="20"/>
        </w:rPr>
      </w:pPr>
    </w:p>
    <w:p w:rsidR="00516C37" w:rsidRPr="001D0ACE" w:rsidRDefault="00516C37" w:rsidP="000D5417">
      <w:pPr>
        <w:rPr>
          <w:rFonts w:cstheme="minorHAnsi"/>
          <w:b/>
          <w:color w:val="F51359"/>
          <w:sz w:val="20"/>
          <w:szCs w:val="20"/>
        </w:rPr>
      </w:pPr>
    </w:p>
    <w:p w:rsidR="00516C37" w:rsidRPr="001D0ACE" w:rsidRDefault="00516C37" w:rsidP="000D5417">
      <w:pPr>
        <w:rPr>
          <w:rFonts w:cstheme="minorHAnsi"/>
          <w:b/>
          <w:color w:val="F51359"/>
          <w:sz w:val="20"/>
          <w:szCs w:val="20"/>
        </w:rPr>
      </w:pPr>
    </w:p>
    <w:p w:rsidR="00516C37" w:rsidRPr="001D0ACE" w:rsidRDefault="00516C37" w:rsidP="000D5417">
      <w:pPr>
        <w:rPr>
          <w:rFonts w:cstheme="minorHAnsi"/>
          <w:b/>
          <w:color w:val="F51359"/>
          <w:sz w:val="20"/>
          <w:szCs w:val="20"/>
        </w:rPr>
      </w:pPr>
    </w:p>
    <w:p w:rsidR="00516C37" w:rsidRPr="001D0ACE" w:rsidRDefault="00516C37" w:rsidP="000D5417">
      <w:pPr>
        <w:rPr>
          <w:rFonts w:cstheme="minorHAnsi"/>
          <w:b/>
          <w:color w:val="F51359"/>
          <w:sz w:val="20"/>
          <w:szCs w:val="20"/>
        </w:rPr>
      </w:pPr>
    </w:p>
    <w:p w:rsidR="009F1E0E" w:rsidRPr="001D0ACE" w:rsidRDefault="009F1E0E" w:rsidP="009F1E0E">
      <w:pPr>
        <w:rPr>
          <w:rFonts w:eastAsia="MS Mincho" w:cstheme="minorHAnsi"/>
          <w:noProof/>
          <w:sz w:val="20"/>
          <w:szCs w:val="20"/>
        </w:rPr>
      </w:pPr>
    </w:p>
    <w:p w:rsidR="009C7942" w:rsidRPr="001D0ACE" w:rsidRDefault="009C7942" w:rsidP="009F1E0E">
      <w:pPr>
        <w:rPr>
          <w:rFonts w:eastAsia="MS Mincho" w:cstheme="minorHAnsi"/>
          <w:noProof/>
          <w:sz w:val="20"/>
          <w:szCs w:val="20"/>
        </w:rPr>
      </w:pPr>
    </w:p>
    <w:p w:rsidR="003B0890" w:rsidRDefault="00170DA3" w:rsidP="00BF5D3B">
      <w:pPr>
        <w:rPr>
          <w:rFonts w:cstheme="minorHAnsi"/>
          <w:b/>
          <w:sz w:val="20"/>
          <w:szCs w:val="20"/>
          <w:lang w:val="ka-GE"/>
        </w:rPr>
      </w:pPr>
      <w:r>
        <w:rPr>
          <w:rFonts w:cstheme="minorHAnsi"/>
          <w:b/>
          <w:sz w:val="20"/>
          <w:szCs w:val="20"/>
          <w:lang w:val="ka-GE"/>
        </w:rPr>
        <w:t>წლიური საერთო კრების უფლებები და წესები</w:t>
      </w:r>
    </w:p>
    <w:p w:rsidR="00690FAF" w:rsidRPr="00690FAF" w:rsidRDefault="00170DA3" w:rsidP="00690FAF">
      <w:pPr>
        <w:pBdr>
          <w:top w:val="nil"/>
          <w:left w:val="nil"/>
          <w:bottom w:val="nil"/>
          <w:right w:val="nil"/>
          <w:between w:val="nil"/>
        </w:pBdr>
        <w:jc w:val="both"/>
        <w:rPr>
          <w:rFonts w:cstheme="minorHAnsi"/>
          <w:sz w:val="20"/>
          <w:szCs w:val="20"/>
          <w:lang w:val="ka-GE"/>
        </w:rPr>
      </w:pPr>
      <w:r w:rsidRPr="00690FAF">
        <w:rPr>
          <w:rFonts w:cstheme="minorHAnsi"/>
          <w:sz w:val="20"/>
          <w:szCs w:val="20"/>
          <w:lang w:val="ka-GE"/>
        </w:rPr>
        <w:t>აქციონერთა საერთო კრება ბანკის უმაღლესი მმართველობი</w:t>
      </w:r>
      <w:r>
        <w:rPr>
          <w:rFonts w:cstheme="minorHAnsi"/>
          <w:sz w:val="20"/>
          <w:szCs w:val="20"/>
          <w:lang w:val="ka-GE"/>
        </w:rPr>
        <w:t>თი</w:t>
      </w:r>
      <w:r w:rsidRPr="00690FAF">
        <w:rPr>
          <w:rFonts w:cstheme="minorHAnsi"/>
          <w:sz w:val="20"/>
          <w:szCs w:val="20"/>
          <w:lang w:val="ka-GE"/>
        </w:rPr>
        <w:t xml:space="preserve"> ორგანოა. იგი ატარებს ორი სახის კრებას: წლიური საერთო კრება (AGM) და აქციონერთა რიგგარეშე საერთო კრება.</w:t>
      </w:r>
    </w:p>
    <w:p w:rsidR="00690FAF" w:rsidRPr="00690FAF" w:rsidRDefault="00170DA3" w:rsidP="00690FAF">
      <w:pPr>
        <w:pBdr>
          <w:top w:val="nil"/>
          <w:left w:val="nil"/>
          <w:bottom w:val="nil"/>
          <w:right w:val="nil"/>
          <w:between w:val="nil"/>
        </w:pBdr>
        <w:jc w:val="both"/>
        <w:rPr>
          <w:rFonts w:cstheme="minorHAnsi"/>
          <w:sz w:val="20"/>
          <w:szCs w:val="20"/>
          <w:lang w:val="ka-GE"/>
        </w:rPr>
      </w:pPr>
      <w:r w:rsidRPr="00690FAF">
        <w:rPr>
          <w:rFonts w:cstheme="minorHAnsi"/>
          <w:sz w:val="20"/>
          <w:szCs w:val="20"/>
          <w:lang w:val="ka-GE"/>
        </w:rPr>
        <w:t>AGM</w:t>
      </w:r>
      <w:r>
        <w:rPr>
          <w:rFonts w:cstheme="minorHAnsi"/>
          <w:sz w:val="20"/>
          <w:szCs w:val="20"/>
          <w:lang w:val="ka-GE"/>
        </w:rPr>
        <w:t>-ზე განიხილება</w:t>
      </w:r>
      <w:r w:rsidRPr="00690FAF">
        <w:rPr>
          <w:rFonts w:cstheme="minorHAnsi"/>
          <w:sz w:val="20"/>
          <w:szCs w:val="20"/>
          <w:lang w:val="ka-GE"/>
        </w:rPr>
        <w:t xml:space="preserve"> წლიური შედეგები, ასევე კანონით და დღის წესრიგით გათვალისწინებული სხვა საკითხები</w:t>
      </w:r>
      <w:r>
        <w:rPr>
          <w:rFonts w:cstheme="minorHAnsi"/>
          <w:sz w:val="20"/>
          <w:szCs w:val="20"/>
          <w:lang w:val="ka-GE"/>
        </w:rPr>
        <w:t>.</w:t>
      </w:r>
    </w:p>
    <w:p w:rsidR="00690FAF" w:rsidRPr="00690FAF" w:rsidRDefault="00170DA3" w:rsidP="00690FAF">
      <w:pPr>
        <w:pBdr>
          <w:top w:val="nil"/>
          <w:left w:val="nil"/>
          <w:bottom w:val="nil"/>
          <w:right w:val="nil"/>
          <w:between w:val="nil"/>
        </w:pBdr>
        <w:jc w:val="both"/>
        <w:rPr>
          <w:rFonts w:cstheme="minorHAnsi"/>
          <w:sz w:val="20"/>
          <w:szCs w:val="20"/>
          <w:lang w:val="ka-GE"/>
        </w:rPr>
      </w:pPr>
      <w:r w:rsidRPr="00690FAF">
        <w:rPr>
          <w:rFonts w:cstheme="minorHAnsi"/>
          <w:sz w:val="20"/>
          <w:szCs w:val="20"/>
          <w:lang w:val="ka-GE"/>
        </w:rPr>
        <w:t>მორიგი AGM-ის გარდა ჩატარებული კრებები აქციონერთა რიგგარეშე კრებაა.</w:t>
      </w:r>
    </w:p>
    <w:p w:rsidR="00BF5D3B" w:rsidRDefault="00170DA3" w:rsidP="00BF5D3B">
      <w:pPr>
        <w:pBdr>
          <w:top w:val="nil"/>
          <w:left w:val="nil"/>
          <w:bottom w:val="nil"/>
          <w:right w:val="nil"/>
          <w:between w:val="nil"/>
        </w:pBdr>
        <w:jc w:val="both"/>
        <w:rPr>
          <w:rFonts w:cstheme="minorHAnsi"/>
          <w:sz w:val="20"/>
          <w:szCs w:val="20"/>
          <w:lang w:val="ka-GE"/>
        </w:rPr>
      </w:pPr>
      <w:r>
        <w:rPr>
          <w:rFonts w:cstheme="minorHAnsi"/>
          <w:sz w:val="20"/>
          <w:szCs w:val="20"/>
          <w:lang w:val="ka-GE"/>
        </w:rPr>
        <w:t>აქციონერთა საერთო კრების მოწვევა:</w:t>
      </w:r>
    </w:p>
    <w:p w:rsidR="00690FAF" w:rsidRPr="00690FAF" w:rsidRDefault="00170DA3" w:rsidP="0050307B">
      <w:pPr>
        <w:pStyle w:val="ListParagraph"/>
        <w:numPr>
          <w:ilvl w:val="0"/>
          <w:numId w:val="23"/>
        </w:numPr>
        <w:jc w:val="both"/>
        <w:rPr>
          <w:rFonts w:cstheme="minorHAnsi"/>
          <w:sz w:val="20"/>
          <w:szCs w:val="20"/>
          <w:lang w:val="ka-GE"/>
        </w:rPr>
      </w:pPr>
      <w:r w:rsidRPr="00690FAF">
        <w:rPr>
          <w:rFonts w:cstheme="minorHAnsi"/>
          <w:sz w:val="20"/>
          <w:szCs w:val="20"/>
          <w:lang w:val="ka-GE"/>
        </w:rPr>
        <w:t>აქციონერთა საერთო კრებას იწვევს ბანკის დირექტორატი.</w:t>
      </w:r>
    </w:p>
    <w:p w:rsidR="00690FAF" w:rsidRPr="00690FAF" w:rsidRDefault="00170DA3" w:rsidP="0050307B">
      <w:pPr>
        <w:pStyle w:val="ListParagraph"/>
        <w:numPr>
          <w:ilvl w:val="0"/>
          <w:numId w:val="23"/>
        </w:numPr>
        <w:jc w:val="both"/>
        <w:rPr>
          <w:rFonts w:cstheme="minorHAnsi"/>
          <w:sz w:val="20"/>
          <w:szCs w:val="20"/>
          <w:lang w:val="ka-GE"/>
        </w:rPr>
      </w:pPr>
      <w:r w:rsidRPr="00690FAF">
        <w:rPr>
          <w:rFonts w:cstheme="minorHAnsi"/>
          <w:sz w:val="20"/>
          <w:szCs w:val="20"/>
          <w:lang w:val="ka-GE"/>
        </w:rPr>
        <w:t>AGM მოიწვევა ყოველწლიურად, არანაკლებ წელიწადში ერთხელ, წლიური ბალანსის აუდიტის დასრულებიდან არაუგვიანეს 3 თვისა.</w:t>
      </w:r>
    </w:p>
    <w:p w:rsidR="00690FAF" w:rsidRPr="00690FAF" w:rsidRDefault="00170DA3" w:rsidP="0050307B">
      <w:pPr>
        <w:pStyle w:val="ListParagraph"/>
        <w:numPr>
          <w:ilvl w:val="0"/>
          <w:numId w:val="23"/>
        </w:numPr>
        <w:jc w:val="both"/>
        <w:rPr>
          <w:rFonts w:cstheme="minorHAnsi"/>
          <w:sz w:val="20"/>
          <w:szCs w:val="20"/>
          <w:lang w:val="ka-GE"/>
        </w:rPr>
      </w:pPr>
      <w:r w:rsidRPr="00690FAF">
        <w:rPr>
          <w:rFonts w:cstheme="minorHAnsi"/>
          <w:sz w:val="20"/>
          <w:szCs w:val="20"/>
          <w:lang w:val="ka-GE"/>
        </w:rPr>
        <w:t xml:space="preserve">აქციონერთა რიგგარეშე კრება </w:t>
      </w:r>
      <w:r w:rsidR="00E4529D">
        <w:rPr>
          <w:rFonts w:cstheme="minorHAnsi"/>
          <w:sz w:val="20"/>
          <w:szCs w:val="20"/>
          <w:lang w:val="ka-GE"/>
        </w:rPr>
        <w:t>მოწვეული უნდა იქნას</w:t>
      </w:r>
      <w:r w:rsidRPr="00690FAF">
        <w:rPr>
          <w:rFonts w:cstheme="minorHAnsi"/>
          <w:sz w:val="20"/>
          <w:szCs w:val="20"/>
          <w:lang w:val="ka-GE"/>
        </w:rPr>
        <w:t xml:space="preserve"> გენერალური დირექტორის, გენერალური დირექტორის მოადგილეების, სამეთვალყურეო საბჭოს ან </w:t>
      </w:r>
      <w:r w:rsidR="00C652B5">
        <w:rPr>
          <w:rFonts w:cstheme="minorHAnsi"/>
          <w:sz w:val="20"/>
          <w:szCs w:val="20"/>
          <w:lang w:val="ka-GE"/>
        </w:rPr>
        <w:t>იმ აქციონერ</w:t>
      </w:r>
      <w:r w:rsidRPr="00690FAF">
        <w:rPr>
          <w:rFonts w:cstheme="minorHAnsi"/>
          <w:sz w:val="20"/>
          <w:szCs w:val="20"/>
          <w:lang w:val="ka-GE"/>
        </w:rPr>
        <w:t>ის (აქციონერების) წერილობითი მოთხოვნის საფუძველზე, რომელიც ფლობს ბანკის აქციების არანაკლებ 5%-ს (</w:t>
      </w:r>
      <w:r w:rsidR="00C652B5">
        <w:rPr>
          <w:rFonts w:cstheme="minorHAnsi"/>
          <w:sz w:val="20"/>
          <w:szCs w:val="20"/>
          <w:lang w:val="ka-GE"/>
        </w:rPr>
        <w:t>ხუთ</w:t>
      </w:r>
      <w:r w:rsidRPr="00690FAF">
        <w:rPr>
          <w:rFonts w:cstheme="minorHAnsi"/>
          <w:sz w:val="20"/>
          <w:szCs w:val="20"/>
          <w:lang w:val="ka-GE"/>
        </w:rPr>
        <w:t xml:space="preserve"> პროცენტს). გადაწყვეტილება საერთო კრების მოწვევის შესახებ უნდა გამოქვეყნდეს ამ მოთხოვნის მიღებიდან 10 დღის ვადაში.</w:t>
      </w:r>
    </w:p>
    <w:p w:rsidR="00690FAF" w:rsidRPr="00690FAF" w:rsidRDefault="00170DA3" w:rsidP="0050307B">
      <w:pPr>
        <w:pStyle w:val="ListParagraph"/>
        <w:numPr>
          <w:ilvl w:val="0"/>
          <w:numId w:val="23"/>
        </w:numPr>
        <w:jc w:val="both"/>
        <w:rPr>
          <w:rFonts w:cstheme="minorHAnsi"/>
          <w:sz w:val="20"/>
          <w:szCs w:val="20"/>
          <w:lang w:val="ka-GE"/>
        </w:rPr>
      </w:pPr>
      <w:r w:rsidRPr="00690FAF">
        <w:rPr>
          <w:rFonts w:cstheme="minorHAnsi"/>
          <w:sz w:val="20"/>
          <w:szCs w:val="20"/>
          <w:lang w:val="ka-GE"/>
        </w:rPr>
        <w:t xml:space="preserve">აქციონერის/აქციონერების წერილობით მოთხოვნაში საერთო კრების მოწვევის შესახებ მითითებული </w:t>
      </w:r>
      <w:r w:rsidR="00C652B5" w:rsidRPr="00690FAF">
        <w:rPr>
          <w:rFonts w:cstheme="minorHAnsi"/>
          <w:sz w:val="20"/>
          <w:szCs w:val="20"/>
          <w:lang w:val="ka-GE"/>
        </w:rPr>
        <w:t xml:space="preserve">უნდა იყოს </w:t>
      </w:r>
      <w:r w:rsidRPr="00690FAF">
        <w:rPr>
          <w:rFonts w:cstheme="minorHAnsi"/>
          <w:sz w:val="20"/>
          <w:szCs w:val="20"/>
          <w:lang w:val="ka-GE"/>
        </w:rPr>
        <w:t>საერთო კრების მოწვევის აუცილებლობა, მიზანი და მიზეზი, ასევე მისი დღის წესრიგი, სადაც მოცემულია აქციონერის/აქციონერების მიერ მოთხოვნილი ყველა საკითხი.</w:t>
      </w:r>
    </w:p>
    <w:p w:rsidR="00690FAF" w:rsidRPr="00690FAF" w:rsidRDefault="00170DA3" w:rsidP="0050307B">
      <w:pPr>
        <w:pStyle w:val="ListParagraph"/>
        <w:numPr>
          <w:ilvl w:val="0"/>
          <w:numId w:val="23"/>
        </w:numPr>
        <w:jc w:val="both"/>
        <w:rPr>
          <w:rFonts w:cstheme="minorHAnsi"/>
          <w:sz w:val="20"/>
          <w:szCs w:val="20"/>
          <w:lang w:val="ka-GE"/>
        </w:rPr>
      </w:pPr>
      <w:r w:rsidRPr="00690FAF">
        <w:rPr>
          <w:rFonts w:cstheme="minorHAnsi"/>
          <w:sz w:val="20"/>
          <w:szCs w:val="20"/>
          <w:lang w:val="ka-GE"/>
        </w:rPr>
        <w:t xml:space="preserve">საერთო კრების მოწვევის შესახებ გადაწყვეტილება უნდა გამოქვეყნდეს რეგისტრირებული სააგენტოს ელექტრონულ პორტალზე და ბანკის ვებგვერდზე საერთო კრების თარიღამდე არანაკლებ 21 დღით ადრე. იგი უნდა შეიცავდეს </w:t>
      </w:r>
      <w:r w:rsidR="00C652B5">
        <w:rPr>
          <w:rFonts w:cstheme="minorHAnsi"/>
          <w:sz w:val="20"/>
          <w:szCs w:val="20"/>
          <w:lang w:val="ka-GE"/>
        </w:rPr>
        <w:t>სულ მცირე</w:t>
      </w:r>
      <w:r w:rsidRPr="00690FAF">
        <w:rPr>
          <w:rFonts w:cstheme="minorHAnsi"/>
          <w:sz w:val="20"/>
          <w:szCs w:val="20"/>
          <w:lang w:val="ka-GE"/>
        </w:rPr>
        <w:t xml:space="preserve"> საქართველოს კანონმდებლობით განსაზღვრულ ინფორმაციას.</w:t>
      </w:r>
    </w:p>
    <w:p w:rsidR="00690FAF" w:rsidRPr="00690FAF" w:rsidRDefault="00170DA3" w:rsidP="0050307B">
      <w:pPr>
        <w:pStyle w:val="ListParagraph"/>
        <w:numPr>
          <w:ilvl w:val="0"/>
          <w:numId w:val="23"/>
        </w:numPr>
        <w:jc w:val="both"/>
        <w:rPr>
          <w:rFonts w:cstheme="minorHAnsi"/>
          <w:sz w:val="20"/>
          <w:szCs w:val="20"/>
          <w:lang w:val="ka-GE"/>
        </w:rPr>
      </w:pPr>
      <w:r w:rsidRPr="00690FAF">
        <w:rPr>
          <w:rFonts w:cstheme="minorHAnsi"/>
          <w:sz w:val="20"/>
          <w:szCs w:val="20"/>
          <w:lang w:val="ka-GE"/>
        </w:rPr>
        <w:t>ყოველი მომდევნო საერთო კრება შეიძლება მო</w:t>
      </w:r>
      <w:r w:rsidR="00C652B5">
        <w:rPr>
          <w:rFonts w:cstheme="minorHAnsi"/>
          <w:sz w:val="20"/>
          <w:szCs w:val="20"/>
          <w:lang w:val="ka-GE"/>
        </w:rPr>
        <w:t>წვეულ იქნას</w:t>
      </w:r>
      <w:r w:rsidRPr="00690FAF">
        <w:rPr>
          <w:rFonts w:cstheme="minorHAnsi"/>
          <w:sz w:val="20"/>
          <w:szCs w:val="20"/>
          <w:lang w:val="ka-GE"/>
        </w:rPr>
        <w:t xml:space="preserve"> </w:t>
      </w:r>
      <w:r w:rsidR="00C652B5">
        <w:rPr>
          <w:rFonts w:cstheme="minorHAnsi"/>
          <w:sz w:val="20"/>
          <w:szCs w:val="20"/>
          <w:lang w:val="ka-GE"/>
        </w:rPr>
        <w:t>უფრო ხშირად ვიდრე წელიწადში ერთხელ</w:t>
      </w:r>
      <w:r w:rsidRPr="00690FAF">
        <w:rPr>
          <w:rFonts w:cstheme="minorHAnsi"/>
          <w:sz w:val="20"/>
          <w:szCs w:val="20"/>
          <w:lang w:val="ka-GE"/>
        </w:rPr>
        <w:t>, თუ საერთო კრება მოიწვევა პირველი საერთო კრების მოწვევისთვის საჭირო კვორუმის არარსებობის გამო</w:t>
      </w:r>
      <w:r w:rsidR="008867E8">
        <w:rPr>
          <w:rFonts w:cstheme="minorHAnsi"/>
          <w:sz w:val="20"/>
          <w:szCs w:val="20"/>
          <w:lang w:val="ka-GE"/>
        </w:rPr>
        <w:t xml:space="preserve">. </w:t>
      </w:r>
      <w:r w:rsidRPr="00690FAF">
        <w:rPr>
          <w:rFonts w:cstheme="minorHAnsi"/>
          <w:sz w:val="20"/>
          <w:szCs w:val="20"/>
          <w:lang w:val="ka-GE"/>
        </w:rPr>
        <w:t>პირველი საერთო კრება მოიწვიეს საქართველოს კანონმდებლობით დადგენილი წესით და მის დღის წესრიგში არც ერთი საკითხი არ დამატებულა. ამ შემთხვევაში, ბოლო და მომდევნო საერთო კრების თარიღებს შორის უნდა იყოს მინიმუმ 10 დღიანი ინტერვალი.</w:t>
      </w:r>
    </w:p>
    <w:p w:rsidR="00690FAF" w:rsidRDefault="00170DA3" w:rsidP="00BF5D3B">
      <w:pPr>
        <w:pBdr>
          <w:top w:val="nil"/>
          <w:left w:val="nil"/>
          <w:bottom w:val="nil"/>
          <w:right w:val="nil"/>
          <w:between w:val="nil"/>
        </w:pBdr>
        <w:jc w:val="both"/>
        <w:rPr>
          <w:rFonts w:cstheme="minorHAnsi"/>
          <w:b/>
          <w:sz w:val="20"/>
          <w:szCs w:val="20"/>
          <w:lang w:val="ka-GE"/>
        </w:rPr>
      </w:pPr>
      <w:r w:rsidRPr="008867E8">
        <w:rPr>
          <w:rFonts w:cstheme="minorHAnsi"/>
          <w:b/>
          <w:sz w:val="20"/>
          <w:szCs w:val="20"/>
          <w:lang w:val="ka-GE"/>
        </w:rPr>
        <w:t>აქციონერთა საერთო კრების კომპეტენცია</w:t>
      </w:r>
    </w:p>
    <w:p w:rsidR="008867E8" w:rsidRPr="008867E8" w:rsidRDefault="00170DA3" w:rsidP="008867E8">
      <w:pPr>
        <w:jc w:val="both"/>
        <w:rPr>
          <w:rFonts w:cstheme="minorHAnsi"/>
          <w:sz w:val="20"/>
          <w:szCs w:val="20"/>
          <w:lang w:val="ka-GE"/>
        </w:rPr>
      </w:pPr>
      <w:r w:rsidRPr="00E81423">
        <w:rPr>
          <w:rFonts w:cstheme="minorHAnsi"/>
          <w:sz w:val="20"/>
          <w:szCs w:val="20"/>
          <w:lang w:val="ka-GE"/>
        </w:rPr>
        <w:t>აქციონერთა საერთო კრება იღებს შემდეგ გადაწყვეტილებებს</w:t>
      </w:r>
    </w:p>
    <w:p w:rsidR="00FA2402" w:rsidRPr="00FA2402" w:rsidRDefault="00170DA3" w:rsidP="0050307B">
      <w:pPr>
        <w:pStyle w:val="ListParagraph"/>
        <w:numPr>
          <w:ilvl w:val="0"/>
          <w:numId w:val="25"/>
        </w:numPr>
        <w:pBdr>
          <w:top w:val="nil"/>
          <w:left w:val="nil"/>
          <w:bottom w:val="nil"/>
          <w:right w:val="nil"/>
          <w:between w:val="nil"/>
        </w:pBdr>
        <w:jc w:val="both"/>
        <w:rPr>
          <w:rFonts w:cstheme="minorHAnsi"/>
          <w:sz w:val="20"/>
          <w:szCs w:val="20"/>
          <w:lang w:val="ka-GE"/>
        </w:rPr>
      </w:pPr>
      <w:r w:rsidRPr="00FA2402">
        <w:rPr>
          <w:rFonts w:cstheme="minorHAnsi"/>
          <w:sz w:val="20"/>
          <w:szCs w:val="20"/>
          <w:lang w:val="ka-GE"/>
        </w:rPr>
        <w:t>ბანკის წესდებაში ცვლილებების შეტანა, წესდების ახალი რედაქციის დამტკიცება;</w:t>
      </w:r>
    </w:p>
    <w:p w:rsidR="00FA2402" w:rsidRPr="00FA2402" w:rsidRDefault="00170DA3" w:rsidP="0050307B">
      <w:pPr>
        <w:pStyle w:val="ListParagraph"/>
        <w:numPr>
          <w:ilvl w:val="0"/>
          <w:numId w:val="25"/>
        </w:numPr>
        <w:pBdr>
          <w:top w:val="nil"/>
          <w:left w:val="nil"/>
          <w:bottom w:val="nil"/>
          <w:right w:val="nil"/>
          <w:between w:val="nil"/>
        </w:pBdr>
        <w:jc w:val="both"/>
        <w:rPr>
          <w:rFonts w:cstheme="minorHAnsi"/>
          <w:sz w:val="20"/>
          <w:szCs w:val="20"/>
          <w:lang w:val="ka-GE"/>
        </w:rPr>
      </w:pPr>
      <w:r w:rsidRPr="00FA2402">
        <w:rPr>
          <w:rFonts w:cstheme="minorHAnsi"/>
          <w:sz w:val="20"/>
          <w:szCs w:val="20"/>
          <w:lang w:val="ka-GE"/>
        </w:rPr>
        <w:t xml:space="preserve">ბანკის </w:t>
      </w:r>
      <w:r>
        <w:rPr>
          <w:rFonts w:cstheme="minorHAnsi"/>
          <w:sz w:val="20"/>
          <w:szCs w:val="20"/>
          <w:lang w:val="ka-GE"/>
        </w:rPr>
        <w:t>სა</w:t>
      </w:r>
      <w:r w:rsidRPr="00FA2402">
        <w:rPr>
          <w:rFonts w:cstheme="minorHAnsi"/>
          <w:sz w:val="20"/>
          <w:szCs w:val="20"/>
          <w:lang w:val="ka-GE"/>
        </w:rPr>
        <w:t>დამფუძნებ</w:t>
      </w:r>
      <w:r>
        <w:rPr>
          <w:rFonts w:cstheme="minorHAnsi"/>
          <w:sz w:val="20"/>
          <w:szCs w:val="20"/>
          <w:lang w:val="ka-GE"/>
        </w:rPr>
        <w:t>ლო შეთანხმების</w:t>
      </w:r>
      <w:r w:rsidRPr="00FA2402">
        <w:rPr>
          <w:rFonts w:cstheme="minorHAnsi"/>
          <w:sz w:val="20"/>
          <w:szCs w:val="20"/>
          <w:lang w:val="ka-GE"/>
        </w:rPr>
        <w:t xml:space="preserve"> ცვლილება;</w:t>
      </w:r>
    </w:p>
    <w:p w:rsidR="00FA2402" w:rsidRPr="00FA2402" w:rsidRDefault="00170DA3" w:rsidP="0050307B">
      <w:pPr>
        <w:pStyle w:val="ListParagraph"/>
        <w:numPr>
          <w:ilvl w:val="0"/>
          <w:numId w:val="25"/>
        </w:numPr>
        <w:pBdr>
          <w:top w:val="nil"/>
          <w:left w:val="nil"/>
          <w:bottom w:val="nil"/>
          <w:right w:val="nil"/>
          <w:between w:val="nil"/>
        </w:pBdr>
        <w:jc w:val="both"/>
        <w:rPr>
          <w:rFonts w:cstheme="minorHAnsi"/>
          <w:sz w:val="20"/>
          <w:szCs w:val="20"/>
          <w:lang w:val="ka-GE"/>
        </w:rPr>
      </w:pPr>
      <w:r w:rsidRPr="00FA2402">
        <w:rPr>
          <w:rFonts w:cstheme="minorHAnsi"/>
          <w:sz w:val="20"/>
          <w:szCs w:val="20"/>
          <w:lang w:val="ka-GE"/>
        </w:rPr>
        <w:t>ბანკის რეორგანიზაცია;</w:t>
      </w:r>
    </w:p>
    <w:p w:rsidR="00FA2402" w:rsidRPr="00FA2402" w:rsidRDefault="00170DA3" w:rsidP="0050307B">
      <w:pPr>
        <w:pStyle w:val="ListParagraph"/>
        <w:numPr>
          <w:ilvl w:val="0"/>
          <w:numId w:val="25"/>
        </w:numPr>
        <w:pBdr>
          <w:top w:val="nil"/>
          <w:left w:val="nil"/>
          <w:bottom w:val="nil"/>
          <w:right w:val="nil"/>
          <w:between w:val="nil"/>
        </w:pBdr>
        <w:jc w:val="both"/>
        <w:rPr>
          <w:rFonts w:cstheme="minorHAnsi"/>
          <w:sz w:val="20"/>
          <w:szCs w:val="20"/>
          <w:lang w:val="ka-GE"/>
        </w:rPr>
      </w:pPr>
      <w:r w:rsidRPr="00FA2402">
        <w:rPr>
          <w:rFonts w:cstheme="minorHAnsi"/>
          <w:sz w:val="20"/>
          <w:szCs w:val="20"/>
          <w:lang w:val="ka-GE"/>
        </w:rPr>
        <w:t>ბანკის დაშლა, ლიკვიდატორის დანიშვნა, შუალედური და საბოლოო სალიკვიდაციო ნაშთების დამტკიცება;</w:t>
      </w:r>
    </w:p>
    <w:p w:rsidR="00FA2402" w:rsidRPr="00FA2402" w:rsidRDefault="00170DA3" w:rsidP="0050307B">
      <w:pPr>
        <w:pStyle w:val="ListParagraph"/>
        <w:numPr>
          <w:ilvl w:val="0"/>
          <w:numId w:val="25"/>
        </w:numPr>
        <w:pBdr>
          <w:top w:val="nil"/>
          <w:left w:val="nil"/>
          <w:bottom w:val="nil"/>
          <w:right w:val="nil"/>
          <w:between w:val="nil"/>
        </w:pBdr>
        <w:jc w:val="both"/>
        <w:rPr>
          <w:rFonts w:cstheme="minorHAnsi"/>
          <w:sz w:val="20"/>
          <w:szCs w:val="20"/>
          <w:lang w:val="ka-GE"/>
        </w:rPr>
      </w:pPr>
      <w:r w:rsidRPr="00FA2402">
        <w:rPr>
          <w:rFonts w:cstheme="minorHAnsi"/>
          <w:sz w:val="20"/>
          <w:szCs w:val="20"/>
          <w:lang w:val="ka-GE"/>
        </w:rPr>
        <w:t>ბანკის მიერ საკუთარი აქციების გამოსყიდვა;</w:t>
      </w:r>
    </w:p>
    <w:p w:rsidR="00FA2402" w:rsidRPr="00FA2402" w:rsidRDefault="00170DA3" w:rsidP="0050307B">
      <w:pPr>
        <w:pStyle w:val="ListParagraph"/>
        <w:numPr>
          <w:ilvl w:val="0"/>
          <w:numId w:val="25"/>
        </w:numPr>
        <w:pBdr>
          <w:top w:val="nil"/>
          <w:left w:val="nil"/>
          <w:bottom w:val="nil"/>
          <w:right w:val="nil"/>
          <w:between w:val="nil"/>
        </w:pBdr>
        <w:jc w:val="both"/>
        <w:rPr>
          <w:rFonts w:cstheme="minorHAnsi"/>
          <w:sz w:val="20"/>
          <w:szCs w:val="20"/>
          <w:lang w:val="ka-GE"/>
        </w:rPr>
      </w:pPr>
      <w:r w:rsidRPr="00FA2402">
        <w:rPr>
          <w:rFonts w:cstheme="minorHAnsi"/>
          <w:sz w:val="20"/>
          <w:szCs w:val="20"/>
          <w:lang w:val="ka-GE"/>
        </w:rPr>
        <w:t>დაბანდებული კაპიტალის ცვლილება;</w:t>
      </w:r>
    </w:p>
    <w:p w:rsidR="00FA2402" w:rsidRPr="00FA2402" w:rsidRDefault="00170DA3" w:rsidP="0050307B">
      <w:pPr>
        <w:pStyle w:val="ListParagraph"/>
        <w:numPr>
          <w:ilvl w:val="0"/>
          <w:numId w:val="25"/>
        </w:numPr>
        <w:pBdr>
          <w:top w:val="nil"/>
          <w:left w:val="nil"/>
          <w:bottom w:val="nil"/>
          <w:right w:val="nil"/>
          <w:between w:val="nil"/>
        </w:pBdr>
        <w:jc w:val="both"/>
        <w:rPr>
          <w:rFonts w:cstheme="minorHAnsi"/>
          <w:sz w:val="20"/>
          <w:szCs w:val="20"/>
          <w:lang w:val="ka-GE"/>
        </w:rPr>
      </w:pPr>
      <w:r w:rsidRPr="00FA2402">
        <w:rPr>
          <w:rFonts w:cstheme="minorHAnsi"/>
          <w:sz w:val="20"/>
          <w:szCs w:val="20"/>
          <w:lang w:val="ka-GE"/>
        </w:rPr>
        <w:t>სამეთვალყურეო საბჭოს შემადგენლობის, წევრთა რაოდენობის, მათი არჩევის, ვადამდე გაწვევის, კომპენსაციის ოდენობის და სტრუქტურის განსაზღვრა;</w:t>
      </w:r>
    </w:p>
    <w:p w:rsidR="00FA2402" w:rsidRPr="00FA2402" w:rsidRDefault="00170DA3" w:rsidP="0050307B">
      <w:pPr>
        <w:pStyle w:val="ListParagraph"/>
        <w:numPr>
          <w:ilvl w:val="0"/>
          <w:numId w:val="25"/>
        </w:numPr>
        <w:pBdr>
          <w:top w:val="nil"/>
          <w:left w:val="nil"/>
          <w:bottom w:val="nil"/>
          <w:right w:val="nil"/>
          <w:between w:val="nil"/>
        </w:pBdr>
        <w:jc w:val="both"/>
        <w:rPr>
          <w:rFonts w:cstheme="minorHAnsi"/>
          <w:sz w:val="20"/>
          <w:szCs w:val="20"/>
          <w:lang w:val="ka-GE"/>
        </w:rPr>
      </w:pPr>
      <w:r w:rsidRPr="00FA2402">
        <w:rPr>
          <w:rFonts w:cstheme="minorHAnsi"/>
          <w:sz w:val="20"/>
          <w:szCs w:val="20"/>
          <w:lang w:val="ka-GE"/>
        </w:rPr>
        <w:t xml:space="preserve">ბანკის აუდიტის </w:t>
      </w:r>
      <w:r>
        <w:rPr>
          <w:rFonts w:cstheme="minorHAnsi"/>
          <w:sz w:val="20"/>
          <w:szCs w:val="20"/>
          <w:lang w:val="ka-GE"/>
        </w:rPr>
        <w:t>დასკვნის</w:t>
      </w:r>
      <w:r w:rsidRPr="00FA2402">
        <w:rPr>
          <w:rFonts w:cstheme="minorHAnsi"/>
          <w:sz w:val="20"/>
          <w:szCs w:val="20"/>
          <w:lang w:val="ka-GE"/>
        </w:rPr>
        <w:t xml:space="preserve"> დამტკიცება და აუდიტის განმახორციელებელი პირის შერჩევა;</w:t>
      </w:r>
    </w:p>
    <w:p w:rsidR="00FA2402" w:rsidRPr="00FA2402" w:rsidRDefault="00170DA3" w:rsidP="0050307B">
      <w:pPr>
        <w:pStyle w:val="ListParagraph"/>
        <w:numPr>
          <w:ilvl w:val="0"/>
          <w:numId w:val="25"/>
        </w:numPr>
        <w:pBdr>
          <w:top w:val="nil"/>
          <w:left w:val="nil"/>
          <w:bottom w:val="nil"/>
          <w:right w:val="nil"/>
          <w:between w:val="nil"/>
        </w:pBdr>
        <w:jc w:val="both"/>
        <w:rPr>
          <w:rFonts w:cstheme="minorHAnsi"/>
          <w:sz w:val="20"/>
          <w:szCs w:val="20"/>
          <w:lang w:val="ka-GE"/>
        </w:rPr>
      </w:pPr>
      <w:r w:rsidRPr="00FA2402">
        <w:rPr>
          <w:rFonts w:cstheme="minorHAnsi"/>
          <w:sz w:val="20"/>
          <w:szCs w:val="20"/>
          <w:lang w:val="ka-GE"/>
        </w:rPr>
        <w:t>ფინანსური ანგარიშ</w:t>
      </w:r>
      <w:r>
        <w:rPr>
          <w:rFonts w:cstheme="minorHAnsi"/>
          <w:sz w:val="20"/>
          <w:szCs w:val="20"/>
          <w:lang w:val="ka-GE"/>
        </w:rPr>
        <w:t>გებ</w:t>
      </w:r>
      <w:r w:rsidRPr="00FA2402">
        <w:rPr>
          <w:rFonts w:cstheme="minorHAnsi"/>
          <w:sz w:val="20"/>
          <w:szCs w:val="20"/>
          <w:lang w:val="ka-GE"/>
        </w:rPr>
        <w:t>ის დამტკიცება და დივიდენდების განაწილება;</w:t>
      </w:r>
    </w:p>
    <w:p w:rsidR="00FA2402" w:rsidRPr="00FA2402" w:rsidRDefault="00170DA3" w:rsidP="0050307B">
      <w:pPr>
        <w:pStyle w:val="ListParagraph"/>
        <w:numPr>
          <w:ilvl w:val="0"/>
          <w:numId w:val="25"/>
        </w:numPr>
        <w:pBdr>
          <w:top w:val="nil"/>
          <w:left w:val="nil"/>
          <w:bottom w:val="nil"/>
          <w:right w:val="nil"/>
          <w:between w:val="nil"/>
        </w:pBdr>
        <w:jc w:val="both"/>
        <w:rPr>
          <w:rFonts w:cstheme="minorHAnsi"/>
          <w:sz w:val="20"/>
          <w:szCs w:val="20"/>
          <w:lang w:val="ka-GE"/>
        </w:rPr>
      </w:pPr>
      <w:r w:rsidRPr="00FA2402">
        <w:rPr>
          <w:rFonts w:cstheme="minorHAnsi"/>
          <w:sz w:val="20"/>
          <w:szCs w:val="20"/>
          <w:lang w:val="ka-GE"/>
        </w:rPr>
        <w:t>საერთო კრების პროცედურის დადგენა და ხმების დამთვლელი კომიტეტის არჩევა;</w:t>
      </w:r>
    </w:p>
    <w:p w:rsidR="00FA2402" w:rsidRDefault="00170DA3" w:rsidP="0050307B">
      <w:pPr>
        <w:pStyle w:val="ListParagraph"/>
        <w:numPr>
          <w:ilvl w:val="0"/>
          <w:numId w:val="25"/>
        </w:numPr>
        <w:pBdr>
          <w:top w:val="nil"/>
          <w:left w:val="nil"/>
          <w:bottom w:val="nil"/>
          <w:right w:val="nil"/>
          <w:between w:val="nil"/>
        </w:pBdr>
        <w:jc w:val="both"/>
        <w:rPr>
          <w:rFonts w:cstheme="minorHAnsi"/>
          <w:sz w:val="20"/>
          <w:szCs w:val="20"/>
          <w:lang w:val="ka-GE"/>
        </w:rPr>
      </w:pPr>
      <w:r w:rsidRPr="00FA2402">
        <w:rPr>
          <w:rFonts w:cstheme="minorHAnsi"/>
          <w:sz w:val="20"/>
          <w:szCs w:val="20"/>
          <w:lang w:val="ka-GE"/>
        </w:rPr>
        <w:t>ბანკის მმართველი ორგანოს/პირების და ბანკის სამეთვალყურეო საბჭოს წევრების წინააღმდეგ მიმდინარე სასამართლო პროცესებში მონაწილეობა, მათ შორის, წარმომადგენლის დანიშვნა ამ პროცესებზე;</w:t>
      </w:r>
    </w:p>
    <w:p w:rsidR="00967872" w:rsidRPr="00FA2402" w:rsidRDefault="00967872" w:rsidP="00054365">
      <w:pPr>
        <w:pStyle w:val="ListParagraph"/>
        <w:pBdr>
          <w:top w:val="nil"/>
          <w:left w:val="nil"/>
          <w:bottom w:val="nil"/>
          <w:right w:val="nil"/>
          <w:between w:val="nil"/>
        </w:pBdr>
        <w:jc w:val="both"/>
        <w:rPr>
          <w:rFonts w:cstheme="minorHAnsi"/>
          <w:sz w:val="20"/>
          <w:szCs w:val="20"/>
          <w:lang w:val="ka-GE"/>
        </w:rPr>
      </w:pPr>
    </w:p>
    <w:p w:rsidR="00FA2402" w:rsidRPr="00FA2402" w:rsidRDefault="00170DA3" w:rsidP="0050307B">
      <w:pPr>
        <w:pStyle w:val="ListParagraph"/>
        <w:numPr>
          <w:ilvl w:val="0"/>
          <w:numId w:val="25"/>
        </w:numPr>
        <w:pBdr>
          <w:top w:val="nil"/>
          <w:left w:val="nil"/>
          <w:bottom w:val="nil"/>
          <w:right w:val="nil"/>
          <w:between w:val="nil"/>
        </w:pBdr>
        <w:jc w:val="both"/>
        <w:rPr>
          <w:rFonts w:cstheme="minorHAnsi"/>
          <w:sz w:val="20"/>
          <w:szCs w:val="20"/>
          <w:lang w:val="ka-GE"/>
        </w:rPr>
      </w:pPr>
      <w:r w:rsidRPr="00FA2402">
        <w:rPr>
          <w:rFonts w:cstheme="minorHAnsi"/>
          <w:sz w:val="20"/>
          <w:szCs w:val="20"/>
          <w:lang w:val="ka-GE"/>
        </w:rPr>
        <w:t>ბანკის მიერ ქონების შეძენა, გასხვისება, გაცვლა (ურთიერთდაკავშირებული ოპერაციები) ან სხვა დატვირთვა, რომლის ღირებულება შეადგენს ბანკის მთლიანი აქტივების საბალანსო ღირებულების ნახევარზე მეტს, გარდა იმ ოპერაციებისა, რომლებიც დაკავშირებულია ბანკის</w:t>
      </w:r>
      <w:r>
        <w:rPr>
          <w:rFonts w:cstheme="minorHAnsi"/>
          <w:sz w:val="20"/>
          <w:szCs w:val="20"/>
          <w:lang w:val="ka-GE"/>
        </w:rPr>
        <w:t xml:space="preserve"> საქმიანობის</w:t>
      </w:r>
      <w:r w:rsidRPr="00FA2402">
        <w:rPr>
          <w:rFonts w:cstheme="minorHAnsi"/>
          <w:sz w:val="20"/>
          <w:szCs w:val="20"/>
          <w:lang w:val="ka-GE"/>
        </w:rPr>
        <w:t xml:space="preserve"> </w:t>
      </w:r>
      <w:r>
        <w:rPr>
          <w:rFonts w:cstheme="minorHAnsi"/>
          <w:sz w:val="20"/>
          <w:szCs w:val="20"/>
          <w:lang w:val="ka-GE"/>
        </w:rPr>
        <w:t xml:space="preserve">ჩვეულებრივ </w:t>
      </w:r>
      <w:r w:rsidRPr="00FA2402">
        <w:rPr>
          <w:rFonts w:cstheme="minorHAnsi"/>
          <w:sz w:val="20"/>
          <w:szCs w:val="20"/>
          <w:lang w:val="ka-GE"/>
        </w:rPr>
        <w:t>მიმდინარეობასთან.;</w:t>
      </w:r>
    </w:p>
    <w:p w:rsidR="00BF5D3B" w:rsidRPr="00FA2402" w:rsidRDefault="00170DA3" w:rsidP="0050307B">
      <w:pPr>
        <w:pStyle w:val="ListParagraph"/>
        <w:numPr>
          <w:ilvl w:val="0"/>
          <w:numId w:val="25"/>
        </w:numPr>
        <w:pBdr>
          <w:top w:val="nil"/>
          <w:left w:val="nil"/>
          <w:bottom w:val="nil"/>
          <w:right w:val="nil"/>
          <w:between w:val="nil"/>
        </w:pBdr>
        <w:jc w:val="both"/>
        <w:rPr>
          <w:rFonts w:cstheme="minorHAnsi"/>
          <w:b/>
          <w:sz w:val="20"/>
          <w:szCs w:val="20"/>
        </w:rPr>
      </w:pPr>
      <w:r w:rsidRPr="00FA2402">
        <w:rPr>
          <w:rFonts w:cstheme="minorHAnsi"/>
          <w:sz w:val="20"/>
          <w:szCs w:val="20"/>
          <w:lang w:val="ka-GE"/>
        </w:rPr>
        <w:t>აქციების რაოდენობის, ნომინალური ღირებულების, კლასებისა და მათთან დაკავშირებული უფლებების განსაზღვრა;</w:t>
      </w:r>
    </w:p>
    <w:p w:rsidR="00BF5D3B" w:rsidRPr="00ED4EA8" w:rsidRDefault="00170DA3" w:rsidP="00ED4EA8">
      <w:pPr>
        <w:pBdr>
          <w:top w:val="nil"/>
          <w:left w:val="nil"/>
          <w:bottom w:val="nil"/>
          <w:right w:val="nil"/>
          <w:between w:val="nil"/>
        </w:pBdr>
        <w:jc w:val="both"/>
        <w:rPr>
          <w:rFonts w:cstheme="minorHAnsi"/>
          <w:sz w:val="20"/>
          <w:szCs w:val="20"/>
        </w:rPr>
      </w:pPr>
      <w:r w:rsidRPr="00ED4EA8">
        <w:rPr>
          <w:rFonts w:cstheme="minorHAnsi"/>
          <w:sz w:val="20"/>
          <w:szCs w:val="20"/>
        </w:rPr>
        <w:t>აქციონერთა კრება უფლებამოსილია მიიღოს გადაწყვეტილება წესდებითა და კანონით გათვალისწინებულ სხვა საკითხებზე</w:t>
      </w:r>
      <w:r>
        <w:rPr>
          <w:rFonts w:cstheme="minorHAnsi"/>
          <w:sz w:val="20"/>
          <w:szCs w:val="20"/>
        </w:rPr>
        <w:t>.</w:t>
      </w:r>
    </w:p>
    <w:p w:rsidR="00ED4EA8" w:rsidRPr="00ED4EA8" w:rsidRDefault="00170DA3" w:rsidP="00ED4EA8">
      <w:pPr>
        <w:pBdr>
          <w:top w:val="nil"/>
          <w:left w:val="nil"/>
          <w:bottom w:val="nil"/>
          <w:right w:val="nil"/>
          <w:between w:val="nil"/>
        </w:pBdr>
        <w:jc w:val="both"/>
        <w:rPr>
          <w:rFonts w:cstheme="minorHAnsi"/>
          <w:b/>
          <w:sz w:val="20"/>
          <w:szCs w:val="20"/>
        </w:rPr>
      </w:pPr>
      <w:r w:rsidRPr="00ED4EA8">
        <w:rPr>
          <w:rFonts w:cstheme="minorHAnsi"/>
          <w:b/>
          <w:sz w:val="20"/>
          <w:szCs w:val="20"/>
        </w:rPr>
        <w:t>აქციონერთა საერთო კრების გადაწყვეტილების მიღების უნარი:</w:t>
      </w:r>
    </w:p>
    <w:p w:rsidR="00ED4EA8" w:rsidRPr="00ED4EA8" w:rsidRDefault="00170DA3" w:rsidP="00ED4EA8">
      <w:pPr>
        <w:pBdr>
          <w:top w:val="nil"/>
          <w:left w:val="nil"/>
          <w:bottom w:val="nil"/>
          <w:right w:val="nil"/>
          <w:between w:val="nil"/>
        </w:pBdr>
        <w:jc w:val="both"/>
        <w:rPr>
          <w:rFonts w:cstheme="minorHAnsi"/>
          <w:sz w:val="20"/>
          <w:szCs w:val="20"/>
        </w:rPr>
      </w:pPr>
      <w:r w:rsidRPr="00ED4EA8">
        <w:rPr>
          <w:rFonts w:cstheme="minorHAnsi"/>
          <w:sz w:val="20"/>
          <w:szCs w:val="20"/>
        </w:rPr>
        <w:t>აქციონერთა საერთო კრებას შეუძლია გადაწყვეტილების მიღება კვორუმის არსებობ</w:t>
      </w:r>
      <w:r>
        <w:rPr>
          <w:rFonts w:cstheme="minorHAnsi"/>
          <w:sz w:val="20"/>
          <w:szCs w:val="20"/>
          <w:lang w:val="ka-GE"/>
        </w:rPr>
        <w:t>ისას,</w:t>
      </w:r>
      <w:r w:rsidRPr="00ED4EA8">
        <w:rPr>
          <w:rFonts w:cstheme="minorHAnsi"/>
          <w:sz w:val="20"/>
          <w:szCs w:val="20"/>
        </w:rPr>
        <w:t xml:space="preserve"> თუ კრებაზე ესწრება ან წარმოდგენილია ხმის უფლების მქონე აქციონერთა ნახევარზე მეტი. თუ კრებას არ შეუძლია გადაწყვეტილების მიღება, სამეთვალყურეო საბჭოს მიერ დამტკიცებულ ვადაში მოწვეული იქნება ახალი სხდომა იმავე დღის წესრიგით, ზემოთ გათვალისწინებული პროცედურების დაცვით. ახალ კრებას აქვს გადაწყვეტილების მიღების უნარი, თუ მას ესწრება ან წარმოდგენილია ხმის უფლების მქონე აქციონერების არანაკლებ 25% (ოცდახუთი პროცენტი). თუ სხდომას კვლავ არ გააჩნია გადაწყვეტილების მიღების უნარი, სამეთვალყურეო საბჭოს მიერ დამტკიცებულ ვადაში მოწვეული იქნება ახალი სხდომა იმავე დღის წესრიგით. ამ კრებას შეუძლია მიიღოს გადაწყვეტილებები, მიუხედავად აქციონერთა </w:t>
      </w:r>
      <w:r>
        <w:rPr>
          <w:rFonts w:cstheme="minorHAnsi"/>
          <w:sz w:val="20"/>
          <w:szCs w:val="20"/>
          <w:lang w:val="ka-GE"/>
        </w:rPr>
        <w:t>და</w:t>
      </w:r>
      <w:r w:rsidRPr="00ED4EA8">
        <w:rPr>
          <w:rFonts w:cstheme="minorHAnsi"/>
          <w:sz w:val="20"/>
          <w:szCs w:val="20"/>
        </w:rPr>
        <w:t>სწრებისა თუ წარმოდგენილი რაოდენობისა.</w:t>
      </w:r>
    </w:p>
    <w:p w:rsidR="00ED4EA8" w:rsidRPr="00ED4EA8" w:rsidRDefault="00170DA3" w:rsidP="00ED4EA8">
      <w:pPr>
        <w:pBdr>
          <w:top w:val="nil"/>
          <w:left w:val="nil"/>
          <w:bottom w:val="nil"/>
          <w:right w:val="nil"/>
          <w:between w:val="nil"/>
        </w:pBdr>
        <w:jc w:val="both"/>
        <w:rPr>
          <w:rFonts w:cstheme="minorHAnsi"/>
          <w:sz w:val="20"/>
          <w:szCs w:val="20"/>
        </w:rPr>
      </w:pPr>
      <w:r w:rsidRPr="00ED4EA8">
        <w:rPr>
          <w:rFonts w:cstheme="minorHAnsi"/>
          <w:sz w:val="20"/>
          <w:szCs w:val="20"/>
        </w:rPr>
        <w:t xml:space="preserve">საერთო კრებაზე 1 (ერთი) ჩვეულებრივი აქცია იძლევა 1 (ერთი) ხმის უფლებას. აქციონერთა საერთო კრება გადაწყვეტილებებს იღებს დამსწრე ან წარმოდგენილი აქციონერების ხმების უბრალო უმრავლესობით, გარდა ზემოთ </w:t>
      </w:r>
      <w:r w:rsidRPr="00A71DF2">
        <w:rPr>
          <w:rFonts w:cstheme="minorHAnsi"/>
          <w:sz w:val="20"/>
          <w:szCs w:val="20"/>
        </w:rPr>
        <w:t xml:space="preserve">მოყვანილი </w:t>
      </w:r>
      <w:r w:rsidRPr="00054365">
        <w:rPr>
          <w:rFonts w:cstheme="minorHAnsi"/>
          <w:sz w:val="20"/>
          <w:szCs w:val="20"/>
        </w:rPr>
        <w:t>„ა“ – „ვ“</w:t>
      </w:r>
      <w:r w:rsidRPr="00A71DF2">
        <w:rPr>
          <w:rFonts w:cstheme="minorHAnsi"/>
          <w:sz w:val="20"/>
          <w:szCs w:val="20"/>
        </w:rPr>
        <w:t xml:space="preserve"> პუნქტებით</w:t>
      </w:r>
      <w:r w:rsidRPr="00ED4EA8">
        <w:rPr>
          <w:rFonts w:cstheme="minorHAnsi"/>
          <w:sz w:val="20"/>
          <w:szCs w:val="20"/>
        </w:rPr>
        <w:t xml:space="preserve"> გათვალისწინებულ</w:t>
      </w:r>
      <w:r>
        <w:rPr>
          <w:rFonts w:cstheme="minorHAnsi"/>
          <w:sz w:val="20"/>
          <w:szCs w:val="20"/>
          <w:lang w:val="ka-GE"/>
        </w:rPr>
        <w:t>ი</w:t>
      </w:r>
      <w:r w:rsidRPr="00ED4EA8">
        <w:rPr>
          <w:rFonts w:cstheme="minorHAnsi"/>
          <w:sz w:val="20"/>
          <w:szCs w:val="20"/>
        </w:rPr>
        <w:t xml:space="preserve"> საკითხებ</w:t>
      </w:r>
      <w:r>
        <w:rPr>
          <w:rFonts w:cstheme="minorHAnsi"/>
          <w:sz w:val="20"/>
          <w:szCs w:val="20"/>
          <w:lang w:val="ka-GE"/>
        </w:rPr>
        <w:t>ისა</w:t>
      </w:r>
      <w:r w:rsidRPr="00ED4EA8">
        <w:rPr>
          <w:rFonts w:cstheme="minorHAnsi"/>
          <w:sz w:val="20"/>
          <w:szCs w:val="20"/>
        </w:rPr>
        <w:t xml:space="preserve">, რომლებზედაც საერთო კრება იღებს გადაწყვეტილებას დამსწრე ან წარმოდგენილი აქციონერების ხმების ¾-ის </w:t>
      </w:r>
      <w:r w:rsidR="006B1605">
        <w:rPr>
          <w:rFonts w:cstheme="minorHAnsi"/>
          <w:sz w:val="20"/>
          <w:szCs w:val="20"/>
        </w:rPr>
        <w:t>უმრავლესობი</w:t>
      </w:r>
      <w:r w:rsidR="006B1605">
        <w:rPr>
          <w:rFonts w:cstheme="minorHAnsi"/>
          <w:sz w:val="20"/>
          <w:szCs w:val="20"/>
          <w:lang w:val="ka-GE"/>
        </w:rPr>
        <w:t>თ</w:t>
      </w:r>
      <w:r w:rsidRPr="00ED4EA8">
        <w:rPr>
          <w:rFonts w:cstheme="minorHAnsi"/>
          <w:sz w:val="20"/>
          <w:szCs w:val="20"/>
        </w:rPr>
        <w:t>.</w:t>
      </w:r>
    </w:p>
    <w:p w:rsidR="00ED4EA8" w:rsidRPr="00ED4EA8" w:rsidRDefault="00170DA3" w:rsidP="00ED4EA8">
      <w:pPr>
        <w:pBdr>
          <w:top w:val="nil"/>
          <w:left w:val="nil"/>
          <w:bottom w:val="nil"/>
          <w:right w:val="nil"/>
          <w:between w:val="nil"/>
        </w:pBdr>
        <w:jc w:val="both"/>
        <w:rPr>
          <w:rFonts w:cstheme="minorHAnsi"/>
          <w:sz w:val="20"/>
          <w:szCs w:val="20"/>
        </w:rPr>
      </w:pPr>
      <w:r w:rsidRPr="00ED4EA8">
        <w:rPr>
          <w:rFonts w:cstheme="minorHAnsi"/>
          <w:sz w:val="20"/>
          <w:szCs w:val="20"/>
        </w:rPr>
        <w:t>კუმულაციური კენჭისყრა გამოიყენება აქციონერთა კრებაზე სამეთვალყურეო საბჭოს წევრების ასარჩევად. კუმულაციური ხმის მიცემის მეთოდი ასეთია:</w:t>
      </w:r>
    </w:p>
    <w:p w:rsidR="00ED4EA8" w:rsidRPr="00ED4EA8" w:rsidRDefault="00170DA3" w:rsidP="0050307B">
      <w:pPr>
        <w:pStyle w:val="ListParagraph"/>
        <w:numPr>
          <w:ilvl w:val="0"/>
          <w:numId w:val="25"/>
        </w:numPr>
        <w:pBdr>
          <w:top w:val="nil"/>
          <w:left w:val="nil"/>
          <w:bottom w:val="nil"/>
          <w:right w:val="nil"/>
          <w:between w:val="nil"/>
        </w:pBdr>
        <w:jc w:val="both"/>
        <w:rPr>
          <w:rFonts w:cstheme="minorHAnsi"/>
          <w:sz w:val="20"/>
          <w:szCs w:val="20"/>
        </w:rPr>
      </w:pPr>
      <w:r w:rsidRPr="00ED4EA8">
        <w:rPr>
          <w:rFonts w:cstheme="minorHAnsi"/>
          <w:sz w:val="20"/>
          <w:szCs w:val="20"/>
        </w:rPr>
        <w:t>აქციონერი ანაწილებს თავის ხმებს ნებისმიერ კანდიდატზე, ისე, რომ მათი ხმების საერთო რაოდენობა არ აღემატებოდეს მათ ხელთ არსებული ხმების რაოდენობას;</w:t>
      </w:r>
    </w:p>
    <w:p w:rsidR="00ED4EA8" w:rsidRPr="00ED4EA8" w:rsidRDefault="00170DA3" w:rsidP="0050307B">
      <w:pPr>
        <w:pStyle w:val="ListParagraph"/>
        <w:numPr>
          <w:ilvl w:val="0"/>
          <w:numId w:val="25"/>
        </w:numPr>
        <w:pBdr>
          <w:top w:val="nil"/>
          <w:left w:val="nil"/>
          <w:bottom w:val="nil"/>
          <w:right w:val="nil"/>
          <w:between w:val="nil"/>
        </w:pBdr>
        <w:jc w:val="both"/>
        <w:rPr>
          <w:rFonts w:cstheme="minorHAnsi"/>
          <w:sz w:val="20"/>
          <w:szCs w:val="20"/>
        </w:rPr>
      </w:pPr>
      <w:r w:rsidRPr="00ED4EA8">
        <w:rPr>
          <w:rFonts w:cstheme="minorHAnsi"/>
          <w:sz w:val="20"/>
          <w:szCs w:val="20"/>
        </w:rPr>
        <w:t xml:space="preserve">აქციონერს შეუძლია მხარი დაუჭიროს კანდიდატს მხოლოდ </w:t>
      </w:r>
      <w:r w:rsidR="006B1605">
        <w:rPr>
          <w:rFonts w:cstheme="minorHAnsi"/>
          <w:sz w:val="20"/>
          <w:szCs w:val="20"/>
          <w:lang w:val="ka-GE"/>
        </w:rPr>
        <w:t xml:space="preserve">ერთი </w:t>
      </w:r>
      <w:r w:rsidRPr="00ED4EA8">
        <w:rPr>
          <w:rFonts w:cstheme="minorHAnsi"/>
          <w:sz w:val="20"/>
          <w:szCs w:val="20"/>
        </w:rPr>
        <w:t>ხმით (მათ წინააღმდეგ ხმის მიცემა დაუშვებელია);</w:t>
      </w:r>
    </w:p>
    <w:p w:rsidR="00ED4EA8" w:rsidRPr="00ED4EA8" w:rsidRDefault="00170DA3" w:rsidP="0050307B">
      <w:pPr>
        <w:pStyle w:val="ListParagraph"/>
        <w:numPr>
          <w:ilvl w:val="0"/>
          <w:numId w:val="25"/>
        </w:numPr>
        <w:pBdr>
          <w:top w:val="nil"/>
          <w:left w:val="nil"/>
          <w:bottom w:val="nil"/>
          <w:right w:val="nil"/>
          <w:between w:val="nil"/>
        </w:pBdr>
        <w:jc w:val="both"/>
        <w:rPr>
          <w:rFonts w:cstheme="minorHAnsi"/>
          <w:sz w:val="20"/>
          <w:szCs w:val="20"/>
        </w:rPr>
      </w:pPr>
      <w:r w:rsidRPr="00ED4EA8">
        <w:rPr>
          <w:rFonts w:cstheme="minorHAnsi"/>
          <w:sz w:val="20"/>
          <w:szCs w:val="20"/>
        </w:rPr>
        <w:t>თუ კანდიდატთა რაოდენობა ნაკლებია ან ტოლია ასარჩევ წევრთა/პირთა რაოდენობაზე, არჩეულად ჩაითვლება ყველა ის კანდიდატი, რომელმაც მიიღო მინიმუმ 1 ხმა. თუ კანდიდატთა რაოდენობა აღემატება ასარჩევ წევრთა/პირთა რაოდენობას, არჩეულად ჩაითვლება ის კანდიდატები, რომლებმაც მიიღეს კენჭისყრაში მონაწილეთა ხმების უმრავლესობა.</w:t>
      </w:r>
    </w:p>
    <w:p w:rsidR="00BF5D3B" w:rsidRPr="000B0F1E" w:rsidRDefault="00170DA3" w:rsidP="00ED4EA8">
      <w:pPr>
        <w:pBdr>
          <w:top w:val="nil"/>
          <w:left w:val="nil"/>
          <w:bottom w:val="nil"/>
          <w:right w:val="nil"/>
          <w:between w:val="nil"/>
        </w:pBdr>
        <w:jc w:val="both"/>
        <w:rPr>
          <w:rFonts w:cstheme="minorHAnsi"/>
          <w:sz w:val="20"/>
          <w:szCs w:val="20"/>
        </w:rPr>
      </w:pPr>
      <w:r w:rsidRPr="00ED4EA8">
        <w:rPr>
          <w:rFonts w:cstheme="minorHAnsi"/>
          <w:sz w:val="20"/>
          <w:szCs w:val="20"/>
        </w:rPr>
        <w:t>აქციონერთა საერთო კრების მუშაობას ხელმძღვანელობს სამეთვალყურეო საბჭოს თავმჯდომარე. სამეთვალყურეო საბჭოს ერთ-ერთი თანათავმჯდომარე ამას აკეთებს მ</w:t>
      </w:r>
      <w:r w:rsidR="005477B2">
        <w:rPr>
          <w:rFonts w:cstheme="minorHAnsi"/>
          <w:sz w:val="20"/>
          <w:szCs w:val="20"/>
        </w:rPr>
        <w:t>ისი</w:t>
      </w:r>
      <w:r w:rsidRPr="00ED4EA8">
        <w:rPr>
          <w:rFonts w:cstheme="minorHAnsi"/>
          <w:sz w:val="20"/>
          <w:szCs w:val="20"/>
        </w:rPr>
        <w:t xml:space="preserve"> არყოფნისას, ხოლო ბანკის გენერალური დირექტორი ან გენერალური დირექტორის ერთ-ერთი მოადგილე - თანათავმჯდომარ</w:t>
      </w:r>
      <w:r w:rsidR="005477B2">
        <w:rPr>
          <w:rFonts w:cstheme="minorHAnsi"/>
          <w:sz w:val="20"/>
          <w:szCs w:val="20"/>
          <w:lang w:val="ka-GE"/>
        </w:rPr>
        <w:t xml:space="preserve">ის არყოფნის </w:t>
      </w:r>
      <w:r w:rsidR="005477B2" w:rsidRPr="00A71DF2">
        <w:rPr>
          <w:rFonts w:cstheme="minorHAnsi"/>
          <w:sz w:val="20"/>
          <w:szCs w:val="20"/>
          <w:lang w:val="ka-GE"/>
        </w:rPr>
        <w:t>შემთხვევაში</w:t>
      </w:r>
      <w:r w:rsidRPr="00A71DF2">
        <w:rPr>
          <w:rFonts w:cstheme="minorHAnsi"/>
          <w:sz w:val="20"/>
          <w:szCs w:val="20"/>
        </w:rPr>
        <w:t xml:space="preserve">. </w:t>
      </w:r>
      <w:r w:rsidRPr="00054365">
        <w:rPr>
          <w:rFonts w:cstheme="minorHAnsi"/>
          <w:sz w:val="20"/>
          <w:szCs w:val="20"/>
        </w:rPr>
        <w:t>მათი</w:t>
      </w:r>
      <w:r w:rsidRPr="00A71DF2">
        <w:rPr>
          <w:rFonts w:cstheme="minorHAnsi"/>
          <w:sz w:val="20"/>
          <w:szCs w:val="20"/>
        </w:rPr>
        <w:t xml:space="preserve"> არყოფნის</w:t>
      </w:r>
      <w:r w:rsidRPr="00ED4EA8">
        <w:rPr>
          <w:rFonts w:cstheme="minorHAnsi"/>
          <w:sz w:val="20"/>
          <w:szCs w:val="20"/>
        </w:rPr>
        <w:t xml:space="preserve"> შემთხვევაში კრების თავმჯდომარე ირჩევა საერთო კრებაზე ხმების უბრალო უმრავლესობით. თუ საერთო კრების თავმჯდომარეს აქვს ინტერესთა კონფლიქტი საერთო კრებაზე განსახილველ საკითხთან დაკავშირებით, ამ საკითხის განხილვისას სხდომას თავმჯდომარეობს სამეთვალყურეო საბჭოს სხვა (დამოუკიდებელი) წევრი.</w:t>
      </w:r>
    </w:p>
    <w:p w:rsidR="009C7942" w:rsidRPr="000B0F1E" w:rsidRDefault="00170DA3" w:rsidP="009F1E0E">
      <w:pPr>
        <w:rPr>
          <w:rFonts w:eastAsia="Times New Roman" w:cstheme="minorHAnsi"/>
          <w:iCs/>
          <w:sz w:val="20"/>
          <w:szCs w:val="20"/>
        </w:rPr>
      </w:pPr>
      <w:r w:rsidRPr="001D0ACE">
        <w:rPr>
          <w:rFonts w:cstheme="minorHAnsi"/>
          <w:b/>
          <w:sz w:val="20"/>
          <w:szCs w:val="20"/>
          <w:lang w:val="ka-GE"/>
        </w:rPr>
        <w:t xml:space="preserve">2023 </w:t>
      </w:r>
      <w:r w:rsidR="005477B2">
        <w:rPr>
          <w:rFonts w:cstheme="minorHAnsi"/>
          <w:b/>
          <w:sz w:val="20"/>
          <w:szCs w:val="20"/>
          <w:lang w:val="ka-GE"/>
        </w:rPr>
        <w:t>წლის მთავარი მოვლენები</w:t>
      </w:r>
    </w:p>
    <w:p w:rsidR="005477B2" w:rsidRPr="005477B2" w:rsidRDefault="00170DA3" w:rsidP="005477B2">
      <w:pPr>
        <w:jc w:val="both"/>
        <w:rPr>
          <w:rFonts w:eastAsia="Times New Roman" w:cstheme="minorHAnsi"/>
          <w:iCs/>
          <w:sz w:val="20"/>
          <w:szCs w:val="20"/>
          <w:lang w:val="ka-GE"/>
        </w:rPr>
      </w:pPr>
      <w:r w:rsidRPr="005477B2">
        <w:rPr>
          <w:rFonts w:eastAsia="Times New Roman" w:cstheme="minorHAnsi"/>
          <w:iCs/>
          <w:sz w:val="20"/>
          <w:szCs w:val="20"/>
          <w:lang w:val="ka-GE"/>
        </w:rPr>
        <w:t>სამეთვალყურეო საბჭოს 2023 წელს დატვირთული და ყოვლისმომცველი დღის წესრიგი ჰქონდა, რომელიც მოიცავდა ბანკის მმართველობას, ოპერაციებს, რისკების მართვას და სტრატეგიულ მიმართულებებ</w:t>
      </w:r>
      <w:r>
        <w:rPr>
          <w:rFonts w:eastAsia="Times New Roman" w:cstheme="minorHAnsi"/>
          <w:iCs/>
          <w:sz w:val="20"/>
          <w:szCs w:val="20"/>
          <w:lang w:val="ka-GE"/>
        </w:rPr>
        <w:t>თან</w:t>
      </w:r>
      <w:r w:rsidRPr="005477B2">
        <w:rPr>
          <w:rFonts w:eastAsia="Times New Roman" w:cstheme="minorHAnsi"/>
          <w:iCs/>
          <w:sz w:val="20"/>
          <w:szCs w:val="20"/>
          <w:lang w:val="ka-GE"/>
        </w:rPr>
        <w:t xml:space="preserve"> დაკავშირებულ მნიშვნელოვან საკითხებს.</w:t>
      </w:r>
    </w:p>
    <w:p w:rsidR="0077624A" w:rsidRDefault="0077624A" w:rsidP="005477B2">
      <w:pPr>
        <w:jc w:val="both"/>
        <w:rPr>
          <w:rFonts w:eastAsia="Times New Roman" w:cstheme="minorHAnsi"/>
          <w:iCs/>
          <w:sz w:val="20"/>
          <w:szCs w:val="20"/>
          <w:lang w:val="ka-GE"/>
        </w:rPr>
      </w:pPr>
    </w:p>
    <w:p w:rsidR="0077624A" w:rsidRDefault="0077624A" w:rsidP="005477B2">
      <w:pPr>
        <w:jc w:val="both"/>
        <w:rPr>
          <w:rFonts w:eastAsia="Times New Roman" w:cstheme="minorHAnsi"/>
          <w:iCs/>
          <w:sz w:val="20"/>
          <w:szCs w:val="20"/>
          <w:lang w:val="ka-GE"/>
        </w:rPr>
      </w:pPr>
    </w:p>
    <w:p w:rsidR="005477B2" w:rsidRPr="005477B2" w:rsidRDefault="00170DA3" w:rsidP="005477B2">
      <w:pPr>
        <w:jc w:val="both"/>
        <w:rPr>
          <w:rFonts w:eastAsia="Times New Roman" w:cstheme="minorHAnsi"/>
          <w:iCs/>
          <w:sz w:val="20"/>
          <w:szCs w:val="20"/>
          <w:lang w:val="ka-GE"/>
        </w:rPr>
      </w:pPr>
      <w:r w:rsidRPr="005477B2">
        <w:rPr>
          <w:rFonts w:eastAsia="Times New Roman" w:cstheme="minorHAnsi"/>
          <w:iCs/>
          <w:sz w:val="20"/>
          <w:szCs w:val="20"/>
          <w:lang w:val="ka-GE"/>
        </w:rPr>
        <w:t>2023 წლის განმავლობაში სამეთვალყურეო საბჭო 32-ჯერ შეიკრიბა გადაწყვეტილების მისაღებად და განიხილა 44 საკითხი, მათ შორის</w:t>
      </w:r>
      <w:r w:rsidR="00E37B04">
        <w:rPr>
          <w:rFonts w:eastAsia="Times New Roman" w:cstheme="minorHAnsi"/>
          <w:iCs/>
          <w:sz w:val="20"/>
          <w:szCs w:val="20"/>
        </w:rPr>
        <w:t xml:space="preserve"> </w:t>
      </w:r>
      <w:r w:rsidR="00E37B04">
        <w:rPr>
          <w:rFonts w:eastAsia="Times New Roman" w:cstheme="minorHAnsi"/>
          <w:iCs/>
          <w:sz w:val="20"/>
          <w:szCs w:val="20"/>
          <w:lang w:val="ka-GE"/>
        </w:rPr>
        <w:t>ჩაატარა</w:t>
      </w:r>
      <w:r w:rsidRPr="005477B2">
        <w:rPr>
          <w:rFonts w:eastAsia="Times New Roman" w:cstheme="minorHAnsi"/>
          <w:iCs/>
          <w:sz w:val="20"/>
          <w:szCs w:val="20"/>
          <w:lang w:val="ka-GE"/>
        </w:rPr>
        <w:t xml:space="preserve"> ორი</w:t>
      </w:r>
      <w:r w:rsidR="000B76B8">
        <w:rPr>
          <w:rFonts w:eastAsia="Times New Roman" w:cstheme="minorHAnsi"/>
          <w:iCs/>
          <w:sz w:val="20"/>
          <w:szCs w:val="20"/>
          <w:lang w:val="ka-GE"/>
        </w:rPr>
        <w:t xml:space="preserve"> დასწრებული შეხვედრა გაიმართა საქართველოში</w:t>
      </w:r>
      <w:r w:rsidRPr="005477B2">
        <w:rPr>
          <w:rFonts w:eastAsia="Times New Roman" w:cstheme="minorHAnsi"/>
          <w:iCs/>
          <w:sz w:val="20"/>
          <w:szCs w:val="20"/>
          <w:lang w:val="ka-GE"/>
        </w:rPr>
        <w:t>.</w:t>
      </w:r>
    </w:p>
    <w:p w:rsidR="005477B2" w:rsidRPr="005477B2" w:rsidRDefault="00170DA3" w:rsidP="005477B2">
      <w:pPr>
        <w:jc w:val="both"/>
        <w:rPr>
          <w:rFonts w:eastAsia="Times New Roman" w:cstheme="minorHAnsi"/>
          <w:iCs/>
          <w:sz w:val="20"/>
          <w:szCs w:val="20"/>
          <w:lang w:val="ka-GE"/>
        </w:rPr>
      </w:pPr>
      <w:r w:rsidRPr="005477B2">
        <w:rPr>
          <w:rFonts w:eastAsia="Times New Roman" w:cstheme="minorHAnsi"/>
          <w:iCs/>
          <w:sz w:val="20"/>
          <w:szCs w:val="20"/>
          <w:lang w:val="ka-GE"/>
        </w:rPr>
        <w:t xml:space="preserve">ასეთ საკითხებზე მსჯელობისა და გადაწყვეტილების მიღებისას, თუ სამეთვალყურეო საბჭოს რომელიმე წევრს ჰქონდა კავშირი განხილულ საკითხთან და შეიძლება </w:t>
      </w:r>
      <w:r w:rsidR="00E37B04">
        <w:rPr>
          <w:rFonts w:eastAsia="Times New Roman" w:cstheme="minorHAnsi"/>
          <w:iCs/>
          <w:sz w:val="20"/>
          <w:szCs w:val="20"/>
          <w:lang w:val="ka-GE"/>
        </w:rPr>
        <w:t>წარმოშობილიყო</w:t>
      </w:r>
      <w:r w:rsidRPr="005477B2">
        <w:rPr>
          <w:rFonts w:eastAsia="Times New Roman" w:cstheme="minorHAnsi"/>
          <w:iCs/>
          <w:sz w:val="20"/>
          <w:szCs w:val="20"/>
          <w:lang w:val="ka-GE"/>
        </w:rPr>
        <w:t xml:space="preserve"> ინტერესთა კონფლიქტი, კონკრეტული წევრები არ მონაწილეობდნენ საკითხის განხილვასა და გადაწყვეტილების მიღებაში.</w:t>
      </w:r>
    </w:p>
    <w:p w:rsidR="005477B2" w:rsidRPr="005477B2" w:rsidRDefault="00170DA3" w:rsidP="005477B2">
      <w:pPr>
        <w:jc w:val="both"/>
        <w:rPr>
          <w:rFonts w:eastAsia="Times New Roman" w:cstheme="minorHAnsi"/>
          <w:iCs/>
          <w:sz w:val="20"/>
          <w:szCs w:val="20"/>
          <w:lang w:val="ka-GE"/>
        </w:rPr>
      </w:pPr>
      <w:r w:rsidRPr="005477B2">
        <w:rPr>
          <w:rFonts w:eastAsia="Times New Roman" w:cstheme="minorHAnsi"/>
          <w:iCs/>
          <w:sz w:val="20"/>
          <w:szCs w:val="20"/>
          <w:lang w:val="ka-GE"/>
        </w:rPr>
        <w:t>2023 წლის განმავლობაში სამეთვალყურეო საბჭომ განიხილა სხვადასხვა საკითხები, მათ შორის:</w:t>
      </w:r>
    </w:p>
    <w:p w:rsidR="005477B2" w:rsidRPr="000B76B8" w:rsidRDefault="00170DA3" w:rsidP="0050307B">
      <w:pPr>
        <w:pStyle w:val="ListParagraph"/>
        <w:numPr>
          <w:ilvl w:val="0"/>
          <w:numId w:val="25"/>
        </w:numPr>
        <w:rPr>
          <w:rFonts w:eastAsia="Times New Roman" w:cstheme="minorHAnsi"/>
          <w:iCs/>
          <w:sz w:val="20"/>
          <w:szCs w:val="20"/>
          <w:lang w:val="ka-GE"/>
        </w:rPr>
      </w:pPr>
      <w:r w:rsidRPr="000B76B8">
        <w:rPr>
          <w:rFonts w:eastAsia="Times New Roman" w:cstheme="minorHAnsi"/>
          <w:iCs/>
          <w:sz w:val="20"/>
          <w:szCs w:val="20"/>
          <w:lang w:val="ka-GE"/>
        </w:rPr>
        <w:t>ბანკის წლიური გეგმა და ბიუჯეტი</w:t>
      </w:r>
    </w:p>
    <w:p w:rsidR="005477B2" w:rsidRPr="000B76B8" w:rsidRDefault="00170DA3" w:rsidP="0050307B">
      <w:pPr>
        <w:pStyle w:val="ListParagraph"/>
        <w:numPr>
          <w:ilvl w:val="0"/>
          <w:numId w:val="25"/>
        </w:numPr>
        <w:rPr>
          <w:rFonts w:eastAsia="Times New Roman" w:cstheme="minorHAnsi"/>
          <w:iCs/>
          <w:sz w:val="20"/>
          <w:szCs w:val="20"/>
          <w:lang w:val="ka-GE"/>
        </w:rPr>
      </w:pPr>
      <w:r w:rsidRPr="000B76B8">
        <w:rPr>
          <w:rFonts w:eastAsia="Times New Roman" w:cstheme="minorHAnsi"/>
          <w:iCs/>
          <w:sz w:val="20"/>
          <w:szCs w:val="20"/>
          <w:lang w:val="ka-GE"/>
        </w:rPr>
        <w:t>მენეჯმენტის პერიოდული ანგარიშები წლიური გეგმისა და ბიუჯეტის შესრულების შესახებ</w:t>
      </w:r>
    </w:p>
    <w:p w:rsidR="005477B2" w:rsidRPr="000B76B8" w:rsidRDefault="00170DA3" w:rsidP="0050307B">
      <w:pPr>
        <w:pStyle w:val="ListParagraph"/>
        <w:numPr>
          <w:ilvl w:val="0"/>
          <w:numId w:val="25"/>
        </w:numPr>
        <w:rPr>
          <w:rFonts w:eastAsia="Times New Roman" w:cstheme="minorHAnsi"/>
          <w:iCs/>
          <w:sz w:val="20"/>
          <w:szCs w:val="20"/>
          <w:lang w:val="ka-GE"/>
        </w:rPr>
      </w:pPr>
      <w:r w:rsidRPr="000B76B8">
        <w:rPr>
          <w:rFonts w:eastAsia="Times New Roman" w:cstheme="minorHAnsi"/>
          <w:iCs/>
          <w:sz w:val="20"/>
          <w:szCs w:val="20"/>
          <w:lang w:val="ka-GE"/>
        </w:rPr>
        <w:t>ყოველთვიური ანგარიშგება ბანკის საქმიანობის გეგმისა და ბიზნეს საქმიანობის შესახებ</w:t>
      </w:r>
    </w:p>
    <w:p w:rsidR="005477B2" w:rsidRPr="000B76B8" w:rsidRDefault="00170DA3" w:rsidP="0050307B">
      <w:pPr>
        <w:pStyle w:val="ListParagraph"/>
        <w:numPr>
          <w:ilvl w:val="0"/>
          <w:numId w:val="25"/>
        </w:numPr>
        <w:rPr>
          <w:rFonts w:eastAsia="Times New Roman" w:cstheme="minorHAnsi"/>
          <w:iCs/>
          <w:sz w:val="20"/>
          <w:szCs w:val="20"/>
          <w:lang w:val="ka-GE"/>
        </w:rPr>
      </w:pPr>
      <w:r w:rsidRPr="000B76B8">
        <w:rPr>
          <w:rFonts w:eastAsia="Times New Roman" w:cstheme="minorHAnsi"/>
          <w:iCs/>
          <w:sz w:val="20"/>
          <w:szCs w:val="20"/>
          <w:lang w:val="ka-GE"/>
        </w:rPr>
        <w:t>კვარტალური ფინანსური ანგარიშგება</w:t>
      </w:r>
    </w:p>
    <w:p w:rsidR="005477B2" w:rsidRPr="000B76B8" w:rsidRDefault="00170DA3" w:rsidP="0050307B">
      <w:pPr>
        <w:pStyle w:val="ListParagraph"/>
        <w:numPr>
          <w:ilvl w:val="0"/>
          <w:numId w:val="25"/>
        </w:numPr>
        <w:rPr>
          <w:rFonts w:eastAsia="Times New Roman" w:cstheme="minorHAnsi"/>
          <w:iCs/>
          <w:sz w:val="20"/>
          <w:szCs w:val="20"/>
          <w:lang w:val="ka-GE"/>
        </w:rPr>
      </w:pPr>
      <w:r w:rsidRPr="000B76B8">
        <w:rPr>
          <w:rFonts w:eastAsia="Times New Roman" w:cstheme="minorHAnsi"/>
          <w:iCs/>
          <w:sz w:val="20"/>
          <w:szCs w:val="20"/>
          <w:lang w:val="ka-GE"/>
        </w:rPr>
        <w:t>რისკ</w:t>
      </w:r>
      <w:r w:rsidR="000B76B8">
        <w:rPr>
          <w:rFonts w:eastAsia="Times New Roman" w:cstheme="minorHAnsi"/>
          <w:iCs/>
          <w:sz w:val="20"/>
          <w:szCs w:val="20"/>
          <w:lang w:val="ka-GE"/>
        </w:rPr>
        <w:t>ებ</w:t>
      </w:r>
      <w:r w:rsidRPr="000B76B8">
        <w:rPr>
          <w:rFonts w:eastAsia="Times New Roman" w:cstheme="minorHAnsi"/>
          <w:iCs/>
          <w:sz w:val="20"/>
          <w:szCs w:val="20"/>
          <w:lang w:val="ka-GE"/>
        </w:rPr>
        <w:t>ის ნახევარწლიური ანგარიში</w:t>
      </w:r>
    </w:p>
    <w:p w:rsidR="005477B2" w:rsidRPr="000B76B8" w:rsidRDefault="00170DA3" w:rsidP="0050307B">
      <w:pPr>
        <w:pStyle w:val="ListParagraph"/>
        <w:numPr>
          <w:ilvl w:val="0"/>
          <w:numId w:val="25"/>
        </w:numPr>
        <w:rPr>
          <w:rFonts w:eastAsia="Times New Roman" w:cstheme="minorHAnsi"/>
          <w:iCs/>
          <w:sz w:val="20"/>
          <w:szCs w:val="20"/>
          <w:lang w:val="ka-GE"/>
        </w:rPr>
      </w:pPr>
      <w:r w:rsidRPr="000B76B8">
        <w:rPr>
          <w:rFonts w:eastAsia="Times New Roman" w:cstheme="minorHAnsi"/>
          <w:iCs/>
          <w:sz w:val="20"/>
          <w:szCs w:val="20"/>
          <w:lang w:val="ka-GE"/>
        </w:rPr>
        <w:t>მეთოდოლოგიური ჩარჩო-პოლიტიკის განახლება და დამტკიცება</w:t>
      </w:r>
    </w:p>
    <w:p w:rsidR="005477B2" w:rsidRPr="000B76B8" w:rsidRDefault="00170DA3" w:rsidP="0050307B">
      <w:pPr>
        <w:pStyle w:val="ListParagraph"/>
        <w:numPr>
          <w:ilvl w:val="0"/>
          <w:numId w:val="25"/>
        </w:numPr>
        <w:rPr>
          <w:rFonts w:eastAsia="Times New Roman" w:cstheme="minorHAnsi"/>
          <w:iCs/>
          <w:sz w:val="20"/>
          <w:szCs w:val="20"/>
          <w:lang w:val="ka-GE"/>
        </w:rPr>
      </w:pPr>
      <w:r>
        <w:rPr>
          <w:rFonts w:eastAsia="Times New Roman" w:cstheme="minorHAnsi"/>
          <w:iCs/>
          <w:sz w:val="20"/>
          <w:szCs w:val="20"/>
          <w:lang w:val="ka-GE"/>
        </w:rPr>
        <w:t>აღმასრულებელი მენეჯმენტისა</w:t>
      </w:r>
      <w:r w:rsidRPr="000B76B8">
        <w:rPr>
          <w:rFonts w:eastAsia="Times New Roman" w:cstheme="minorHAnsi"/>
          <w:iCs/>
          <w:sz w:val="20"/>
          <w:szCs w:val="20"/>
          <w:lang w:val="ka-GE"/>
        </w:rPr>
        <w:t xml:space="preserve"> და კომიტეტის წევრების უფლებამოსილების ვადის გაგრძელება</w:t>
      </w:r>
    </w:p>
    <w:p w:rsidR="005477B2" w:rsidRPr="000B76B8" w:rsidRDefault="00170DA3" w:rsidP="0050307B">
      <w:pPr>
        <w:pStyle w:val="ListParagraph"/>
        <w:numPr>
          <w:ilvl w:val="0"/>
          <w:numId w:val="25"/>
        </w:numPr>
        <w:rPr>
          <w:rFonts w:eastAsia="Times New Roman" w:cstheme="minorHAnsi"/>
          <w:iCs/>
          <w:sz w:val="20"/>
          <w:szCs w:val="20"/>
          <w:lang w:val="ka-GE"/>
        </w:rPr>
      </w:pPr>
      <w:r w:rsidRPr="000B76B8">
        <w:rPr>
          <w:rFonts w:eastAsia="Times New Roman" w:cstheme="minorHAnsi"/>
          <w:iCs/>
          <w:sz w:val="20"/>
          <w:szCs w:val="20"/>
          <w:lang w:val="ka-GE"/>
        </w:rPr>
        <w:t xml:space="preserve">წლიური თვითშეფასება და ერთობლივი </w:t>
      </w:r>
      <w:r w:rsidR="000B76B8">
        <w:rPr>
          <w:rFonts w:eastAsia="Times New Roman" w:cstheme="minorHAnsi"/>
          <w:iCs/>
          <w:sz w:val="20"/>
          <w:szCs w:val="20"/>
          <w:lang w:val="ka-GE"/>
        </w:rPr>
        <w:t>შესაფერისობის</w:t>
      </w:r>
      <w:r w:rsidRPr="000B76B8">
        <w:rPr>
          <w:rFonts w:eastAsia="Times New Roman" w:cstheme="minorHAnsi"/>
          <w:iCs/>
          <w:sz w:val="20"/>
          <w:szCs w:val="20"/>
          <w:lang w:val="ka-GE"/>
        </w:rPr>
        <w:t xml:space="preserve"> შეფასება</w:t>
      </w:r>
    </w:p>
    <w:p w:rsidR="005477B2" w:rsidRPr="000B76B8" w:rsidRDefault="00170DA3" w:rsidP="0050307B">
      <w:pPr>
        <w:pStyle w:val="ListParagraph"/>
        <w:numPr>
          <w:ilvl w:val="0"/>
          <w:numId w:val="25"/>
        </w:numPr>
        <w:rPr>
          <w:rFonts w:eastAsia="Times New Roman" w:cstheme="minorHAnsi"/>
          <w:iCs/>
          <w:sz w:val="20"/>
          <w:szCs w:val="20"/>
          <w:lang w:val="ka-GE"/>
        </w:rPr>
      </w:pPr>
      <w:r w:rsidRPr="000B76B8">
        <w:rPr>
          <w:rFonts w:eastAsia="Times New Roman" w:cstheme="minorHAnsi"/>
          <w:iCs/>
          <w:sz w:val="20"/>
          <w:szCs w:val="20"/>
          <w:lang w:val="ka-GE"/>
        </w:rPr>
        <w:t>კომიტეტების მუშაობის ნახევარწლიანი ანგარიში</w:t>
      </w:r>
    </w:p>
    <w:p w:rsidR="005477B2" w:rsidRPr="000B76B8" w:rsidRDefault="00170DA3" w:rsidP="0050307B">
      <w:pPr>
        <w:pStyle w:val="ListParagraph"/>
        <w:numPr>
          <w:ilvl w:val="0"/>
          <w:numId w:val="25"/>
        </w:numPr>
        <w:rPr>
          <w:rFonts w:eastAsia="Times New Roman" w:cstheme="minorHAnsi"/>
          <w:iCs/>
          <w:sz w:val="20"/>
          <w:szCs w:val="20"/>
          <w:lang w:val="ka-GE"/>
        </w:rPr>
      </w:pPr>
      <w:r w:rsidRPr="000B76B8">
        <w:rPr>
          <w:rFonts w:eastAsia="Times New Roman" w:cstheme="minorHAnsi"/>
          <w:iCs/>
          <w:sz w:val="20"/>
          <w:szCs w:val="20"/>
          <w:lang w:val="ka-GE"/>
        </w:rPr>
        <w:t>კომიტეტების მუშაობის შეფასება</w:t>
      </w:r>
    </w:p>
    <w:p w:rsidR="005477B2" w:rsidRPr="000B76B8" w:rsidRDefault="00170DA3" w:rsidP="0050307B">
      <w:pPr>
        <w:pStyle w:val="ListParagraph"/>
        <w:numPr>
          <w:ilvl w:val="0"/>
          <w:numId w:val="25"/>
        </w:numPr>
        <w:rPr>
          <w:rFonts w:eastAsia="Times New Roman" w:cstheme="minorHAnsi"/>
          <w:iCs/>
          <w:sz w:val="20"/>
          <w:szCs w:val="20"/>
          <w:lang w:val="ka-GE"/>
        </w:rPr>
      </w:pPr>
      <w:r w:rsidRPr="000B76B8">
        <w:rPr>
          <w:rFonts w:eastAsia="Times New Roman" w:cstheme="minorHAnsi"/>
          <w:iCs/>
          <w:sz w:val="20"/>
          <w:szCs w:val="20"/>
          <w:lang w:val="ka-GE"/>
        </w:rPr>
        <w:t>აღმასრულებელი მენეჯმენტის შეფასება</w:t>
      </w:r>
    </w:p>
    <w:p w:rsidR="005477B2" w:rsidRPr="000B76B8" w:rsidRDefault="00170DA3" w:rsidP="0050307B">
      <w:pPr>
        <w:pStyle w:val="ListParagraph"/>
        <w:numPr>
          <w:ilvl w:val="0"/>
          <w:numId w:val="25"/>
        </w:numPr>
        <w:rPr>
          <w:rFonts w:eastAsia="Times New Roman" w:cstheme="minorHAnsi"/>
          <w:iCs/>
          <w:sz w:val="20"/>
          <w:szCs w:val="20"/>
          <w:lang w:val="ka-GE"/>
        </w:rPr>
      </w:pPr>
      <w:r w:rsidRPr="000B76B8">
        <w:rPr>
          <w:rFonts w:eastAsia="Times New Roman" w:cstheme="minorHAnsi"/>
          <w:iCs/>
          <w:sz w:val="20"/>
          <w:szCs w:val="20"/>
          <w:lang w:val="ka-GE"/>
        </w:rPr>
        <w:t>MRT-ების ანაზღაურების გადახედვა</w:t>
      </w:r>
    </w:p>
    <w:p w:rsidR="005477B2" w:rsidRPr="000B76B8" w:rsidRDefault="00170DA3" w:rsidP="0050307B">
      <w:pPr>
        <w:pStyle w:val="ListParagraph"/>
        <w:numPr>
          <w:ilvl w:val="0"/>
          <w:numId w:val="25"/>
        </w:numPr>
        <w:rPr>
          <w:rFonts w:eastAsia="Times New Roman" w:cstheme="minorHAnsi"/>
          <w:iCs/>
          <w:sz w:val="20"/>
          <w:szCs w:val="20"/>
          <w:lang w:val="ka-GE"/>
        </w:rPr>
      </w:pPr>
      <w:r w:rsidRPr="000B76B8">
        <w:rPr>
          <w:rFonts w:eastAsia="Times New Roman" w:cstheme="minorHAnsi"/>
          <w:iCs/>
          <w:sz w:val="20"/>
          <w:szCs w:val="20"/>
          <w:lang w:val="ka-GE"/>
        </w:rPr>
        <w:t>კაპიტალის ზრდის საკითხები</w:t>
      </w:r>
    </w:p>
    <w:p w:rsidR="005477B2" w:rsidRPr="000B76B8" w:rsidRDefault="00170DA3" w:rsidP="0050307B">
      <w:pPr>
        <w:pStyle w:val="ListParagraph"/>
        <w:numPr>
          <w:ilvl w:val="0"/>
          <w:numId w:val="25"/>
        </w:numPr>
        <w:rPr>
          <w:rFonts w:eastAsia="Times New Roman" w:cstheme="minorHAnsi"/>
          <w:iCs/>
          <w:sz w:val="20"/>
          <w:szCs w:val="20"/>
          <w:lang w:val="ka-GE"/>
        </w:rPr>
      </w:pPr>
      <w:r w:rsidRPr="000B76B8">
        <w:rPr>
          <w:rFonts w:eastAsia="Times New Roman" w:cstheme="minorHAnsi"/>
          <w:iCs/>
          <w:sz w:val="20"/>
          <w:szCs w:val="20"/>
          <w:lang w:val="ka-GE"/>
        </w:rPr>
        <w:t xml:space="preserve">ბანკის ინსაიდერებზე </w:t>
      </w:r>
      <w:r w:rsidR="000B76B8">
        <w:rPr>
          <w:rFonts w:eastAsia="Times New Roman" w:cstheme="minorHAnsi"/>
          <w:iCs/>
          <w:sz w:val="20"/>
          <w:szCs w:val="20"/>
          <w:lang w:val="ka-GE"/>
        </w:rPr>
        <w:t xml:space="preserve">გაცემული </w:t>
      </w:r>
      <w:r w:rsidRPr="000B76B8">
        <w:rPr>
          <w:rFonts w:eastAsia="Times New Roman" w:cstheme="minorHAnsi"/>
          <w:iCs/>
          <w:sz w:val="20"/>
          <w:szCs w:val="20"/>
          <w:lang w:val="ka-GE"/>
        </w:rPr>
        <w:t>სესხების განხილვა</w:t>
      </w:r>
    </w:p>
    <w:p w:rsidR="005477B2" w:rsidRPr="000B76B8" w:rsidRDefault="00170DA3" w:rsidP="0050307B">
      <w:pPr>
        <w:pStyle w:val="ListParagraph"/>
        <w:numPr>
          <w:ilvl w:val="0"/>
          <w:numId w:val="25"/>
        </w:numPr>
        <w:rPr>
          <w:rFonts w:eastAsia="Times New Roman" w:cstheme="minorHAnsi"/>
          <w:iCs/>
          <w:sz w:val="20"/>
          <w:szCs w:val="20"/>
        </w:rPr>
      </w:pPr>
      <w:r w:rsidRPr="000B76B8">
        <w:rPr>
          <w:rFonts w:eastAsia="Times New Roman" w:cstheme="minorHAnsi"/>
          <w:iCs/>
          <w:sz w:val="20"/>
          <w:szCs w:val="20"/>
          <w:lang w:val="ka-GE"/>
        </w:rPr>
        <w:t>ESG და სხვა შესაბამისი საკითხები.</w:t>
      </w:r>
    </w:p>
    <w:p w:rsidR="00D94DE4" w:rsidRPr="00682CED" w:rsidRDefault="00170DA3" w:rsidP="000D5417">
      <w:pPr>
        <w:rPr>
          <w:rFonts w:cstheme="minorHAnsi"/>
          <w:b/>
          <w:sz w:val="20"/>
          <w:szCs w:val="20"/>
        </w:rPr>
      </w:pPr>
      <w:r>
        <w:rPr>
          <w:rFonts w:cstheme="minorHAnsi"/>
          <w:b/>
          <w:sz w:val="20"/>
          <w:szCs w:val="20"/>
          <w:lang w:val="ka-GE"/>
        </w:rPr>
        <w:t>სამეთვალყურეო საბჭოს დონის კომიტეტები</w:t>
      </w:r>
    </w:p>
    <w:p w:rsidR="00682CED" w:rsidRPr="00682CED" w:rsidRDefault="00170DA3" w:rsidP="00682CED">
      <w:pPr>
        <w:jc w:val="both"/>
        <w:rPr>
          <w:rFonts w:eastAsia="Times New Roman" w:cstheme="minorHAnsi"/>
          <w:iCs/>
          <w:sz w:val="20"/>
          <w:szCs w:val="20"/>
        </w:rPr>
      </w:pPr>
      <w:r w:rsidRPr="00682CED">
        <w:rPr>
          <w:rFonts w:eastAsia="Times New Roman" w:cstheme="minorHAnsi"/>
          <w:iCs/>
          <w:sz w:val="20"/>
          <w:szCs w:val="20"/>
        </w:rPr>
        <w:t>სამეთვალყურეო საბჭო პასუხისმგებლობის გარკვეულ არეალს დელეგირებით გადასცემს აუდიტის კომიტეტს და რისკის მართვის კომიტეტს. ამ ორი კომიტეტის ფუნქციები ერთმანეთისგან განცალკევებულია. კომიტეტები რეგულარულად წარუდგენენ ანგარიშს სამეთვალყურეო საბჭოს, რათა ინფორმირებული გადაწყვეტილებები იქნას მიღებული.</w:t>
      </w:r>
    </w:p>
    <w:p w:rsidR="00682CED" w:rsidRPr="00682CED" w:rsidRDefault="00170DA3" w:rsidP="00682CED">
      <w:pPr>
        <w:jc w:val="both"/>
        <w:rPr>
          <w:rFonts w:eastAsia="Times New Roman" w:cstheme="minorHAnsi"/>
          <w:iCs/>
          <w:sz w:val="20"/>
          <w:szCs w:val="20"/>
        </w:rPr>
      </w:pPr>
      <w:r w:rsidRPr="00682CED">
        <w:rPr>
          <w:rFonts w:eastAsia="Times New Roman" w:cstheme="minorHAnsi"/>
          <w:iCs/>
          <w:sz w:val="20"/>
          <w:szCs w:val="20"/>
        </w:rPr>
        <w:t xml:space="preserve">კომიტეტებს შეუზღუდავი წვდომა აქვთ ბანკის შიდა ინფორმაციასა და დოკუმენტებზე, რომლებიც მათი ფუნქციონირებისთვის აუცილებელია. </w:t>
      </w:r>
    </w:p>
    <w:p w:rsidR="00682CED" w:rsidRPr="00682CED" w:rsidRDefault="00170DA3" w:rsidP="00682CED">
      <w:pPr>
        <w:jc w:val="both"/>
        <w:rPr>
          <w:rFonts w:eastAsia="Times New Roman" w:cstheme="minorHAnsi"/>
          <w:iCs/>
          <w:sz w:val="20"/>
          <w:szCs w:val="20"/>
        </w:rPr>
      </w:pPr>
      <w:r w:rsidRPr="00682CED">
        <w:rPr>
          <w:rFonts w:eastAsia="Times New Roman" w:cstheme="minorHAnsi"/>
          <w:iCs/>
          <w:sz w:val="20"/>
          <w:szCs w:val="20"/>
        </w:rPr>
        <w:t>კომიტეტებს აქვთ სრული წვდომა დირექტორატის ფუნქციონირებასა და რისკის მართვის ფუნქციებზე. თითოეულ კომიტეტს შეუძლია დამოუკიდებელი სხდომები გამართოს დირექტორატის, გარე აუდიტის ან/და სხვა თანამშრომლების თანდასწრების გარეშე; ასევე, თითოეულ კომიტეტს უფლება აქვს, გამოითხოვოს და მიიღოს შესაბამისი ანგარიშგებები.</w:t>
      </w:r>
    </w:p>
    <w:p w:rsidR="0018798B" w:rsidRPr="000B0F1E" w:rsidRDefault="00170DA3" w:rsidP="0018798B">
      <w:pPr>
        <w:jc w:val="both"/>
        <w:rPr>
          <w:rFonts w:eastAsia="Times New Roman" w:cstheme="minorHAnsi"/>
          <w:iCs/>
          <w:sz w:val="20"/>
          <w:szCs w:val="20"/>
        </w:rPr>
      </w:pPr>
      <w:r w:rsidRPr="00682CED">
        <w:rPr>
          <w:rFonts w:eastAsia="Times New Roman" w:cstheme="minorHAnsi"/>
          <w:iCs/>
          <w:sz w:val="20"/>
          <w:szCs w:val="20"/>
        </w:rPr>
        <w:t>კომიტეტებს აქვთ უფლება და შესაძლებლობა, დამოუკიდებლად მოიწვიონ კონსულტანტები (თუკი საჭიროა), რომ მიიღონ შესაბამისი ინფორმაცია და საკონსულტაციო მომსახურება იურიდიულ, ტექნიკურ, ფინანსურ, რისკის მართვის, სტატისტიკურ და სხვა თემებზე.</w:t>
      </w:r>
    </w:p>
    <w:p w:rsidR="0018798B" w:rsidRPr="0018798B" w:rsidRDefault="00170DA3" w:rsidP="0018798B">
      <w:pPr>
        <w:jc w:val="both"/>
        <w:rPr>
          <w:rFonts w:eastAsia="Times New Roman" w:cstheme="minorHAnsi"/>
          <w:b/>
          <w:iCs/>
          <w:sz w:val="20"/>
          <w:szCs w:val="20"/>
          <w:lang w:val="ka-GE"/>
        </w:rPr>
      </w:pPr>
      <w:r w:rsidRPr="0018798B">
        <w:rPr>
          <w:rFonts w:eastAsia="Times New Roman" w:cstheme="minorHAnsi"/>
          <w:b/>
          <w:iCs/>
          <w:sz w:val="20"/>
          <w:szCs w:val="20"/>
          <w:lang w:val="ka-GE"/>
        </w:rPr>
        <w:t xml:space="preserve">აუდიტის კომიტეტი </w:t>
      </w:r>
    </w:p>
    <w:p w:rsidR="000544CC" w:rsidRDefault="00170DA3" w:rsidP="0018798B">
      <w:pPr>
        <w:jc w:val="both"/>
        <w:rPr>
          <w:rFonts w:eastAsia="Times New Roman" w:cstheme="minorHAnsi"/>
          <w:iCs/>
          <w:sz w:val="20"/>
          <w:szCs w:val="20"/>
          <w:lang w:val="ka-GE"/>
        </w:rPr>
      </w:pPr>
      <w:r w:rsidRPr="0018798B">
        <w:rPr>
          <w:rFonts w:eastAsia="Times New Roman" w:cstheme="minorHAnsi"/>
          <w:iCs/>
          <w:sz w:val="20"/>
          <w:szCs w:val="20"/>
          <w:lang w:val="ka-GE"/>
        </w:rPr>
        <w:t>აუდიტის კომიტეტი სამეთვალყურეო საბჭოს დონეზე შექმნილი დამოუკიდებელი კონტროლის ფუნქცი</w:t>
      </w:r>
      <w:r>
        <w:rPr>
          <w:rFonts w:eastAsia="Times New Roman" w:cstheme="minorHAnsi"/>
          <w:iCs/>
          <w:sz w:val="20"/>
          <w:szCs w:val="20"/>
          <w:lang w:val="ka-GE"/>
        </w:rPr>
        <w:t>ა</w:t>
      </w:r>
      <w:r w:rsidRPr="0018798B">
        <w:rPr>
          <w:rFonts w:eastAsia="Times New Roman" w:cstheme="minorHAnsi"/>
          <w:iCs/>
          <w:sz w:val="20"/>
          <w:szCs w:val="20"/>
          <w:lang w:val="ka-GE"/>
        </w:rPr>
        <w:t>ა, რომელიც მხარს უჭერს სამეთვალყურეო საბჭოს ფინანსური ანგარიშგების და აუდიტის განხორციელების მონიტორინგში. აუდიტის კომიტეტი იქმნება სამეთვალყურეო საბჭოს წევრთა მიერ, სადაც სამი წევრიდან ორი დამოუკიდებელია. ის პირდაპირ ექვემდებარება სამეთვალყურეო საბჭოს. კომიტეტის თავმჯდომარე სამეთვალყ</w:t>
      </w:r>
      <w:r>
        <w:rPr>
          <w:rFonts w:eastAsia="Times New Roman" w:cstheme="minorHAnsi"/>
          <w:iCs/>
          <w:sz w:val="20"/>
          <w:szCs w:val="20"/>
          <w:lang w:val="ka-GE"/>
        </w:rPr>
        <w:t>ურეო საბჭოს დამოუკიდებელი წევრია</w:t>
      </w:r>
      <w:r w:rsidRPr="00B53DE7">
        <w:rPr>
          <w:rFonts w:eastAsia="Times New Roman" w:cstheme="minorHAnsi"/>
          <w:iCs/>
          <w:sz w:val="20"/>
          <w:szCs w:val="20"/>
          <w:lang w:val="ka-GE"/>
        </w:rPr>
        <w:t xml:space="preserve">. </w:t>
      </w:r>
      <w:r w:rsidRPr="0018798B">
        <w:rPr>
          <w:rFonts w:eastAsia="Times New Roman" w:cstheme="minorHAnsi"/>
          <w:iCs/>
          <w:sz w:val="20"/>
          <w:szCs w:val="20"/>
          <w:lang w:val="ka-GE"/>
        </w:rPr>
        <w:t>აუდიტის კომიტეტი პასუხისმგებელია:</w:t>
      </w:r>
    </w:p>
    <w:p w:rsidR="0018798B" w:rsidRDefault="0018798B" w:rsidP="00054365">
      <w:pPr>
        <w:rPr>
          <w:rFonts w:eastAsia="Times New Roman" w:cstheme="minorHAnsi"/>
          <w:sz w:val="20"/>
          <w:szCs w:val="20"/>
          <w:lang w:val="ka-GE"/>
        </w:rPr>
      </w:pPr>
    </w:p>
    <w:p w:rsidR="000544CC" w:rsidRPr="00054365" w:rsidRDefault="000544CC" w:rsidP="00054365">
      <w:pPr>
        <w:rPr>
          <w:rFonts w:eastAsia="Times New Roman" w:cstheme="minorHAnsi"/>
          <w:sz w:val="20"/>
          <w:szCs w:val="20"/>
          <w:lang w:val="ka-GE"/>
        </w:rPr>
      </w:pPr>
    </w:p>
    <w:p w:rsidR="0018798B" w:rsidRPr="0018798B" w:rsidRDefault="00170DA3" w:rsidP="0050307B">
      <w:pPr>
        <w:pStyle w:val="ListParagraph"/>
        <w:numPr>
          <w:ilvl w:val="0"/>
          <w:numId w:val="26"/>
        </w:numPr>
        <w:jc w:val="both"/>
        <w:rPr>
          <w:rFonts w:eastAsia="Times New Roman" w:cstheme="minorHAnsi"/>
          <w:iCs/>
          <w:sz w:val="20"/>
          <w:szCs w:val="20"/>
          <w:lang w:val="ka-GE"/>
        </w:rPr>
      </w:pPr>
      <w:r w:rsidRPr="0018798B">
        <w:rPr>
          <w:rFonts w:eastAsia="Times New Roman" w:cstheme="minorHAnsi"/>
          <w:iCs/>
          <w:sz w:val="20"/>
          <w:szCs w:val="20"/>
          <w:lang w:val="ka-GE"/>
        </w:rPr>
        <w:t>შიდა და გარე აუდიტორებთან ურთიერთობა</w:t>
      </w:r>
      <w:r w:rsidR="00810406">
        <w:rPr>
          <w:rFonts w:eastAsia="Times New Roman" w:cstheme="minorHAnsi"/>
          <w:iCs/>
          <w:sz w:val="20"/>
          <w:szCs w:val="20"/>
          <w:lang w:val="ka-GE"/>
        </w:rPr>
        <w:t>ზე</w:t>
      </w:r>
      <w:r w:rsidRPr="0018798B">
        <w:rPr>
          <w:rFonts w:eastAsia="Times New Roman" w:cstheme="minorHAnsi"/>
          <w:iCs/>
          <w:sz w:val="20"/>
          <w:szCs w:val="20"/>
          <w:lang w:val="ka-GE"/>
        </w:rPr>
        <w:t>, შიდა და გარე აუდიტის მასშტაბისა და მოცულობის განსაზღვრა</w:t>
      </w:r>
      <w:r w:rsidR="00810406">
        <w:rPr>
          <w:rFonts w:eastAsia="Times New Roman" w:cstheme="minorHAnsi"/>
          <w:iCs/>
          <w:sz w:val="20"/>
          <w:szCs w:val="20"/>
          <w:lang w:val="ka-GE"/>
        </w:rPr>
        <w:t>ზე</w:t>
      </w:r>
      <w:r w:rsidRPr="0018798B">
        <w:rPr>
          <w:rFonts w:eastAsia="Times New Roman" w:cstheme="minorHAnsi"/>
          <w:iCs/>
          <w:sz w:val="20"/>
          <w:szCs w:val="20"/>
          <w:lang w:val="ka-GE"/>
        </w:rPr>
        <w:t>;</w:t>
      </w:r>
    </w:p>
    <w:p w:rsidR="0018798B" w:rsidRPr="0018798B" w:rsidRDefault="00170DA3" w:rsidP="0050307B">
      <w:pPr>
        <w:pStyle w:val="ListParagraph"/>
        <w:numPr>
          <w:ilvl w:val="0"/>
          <w:numId w:val="26"/>
        </w:numPr>
        <w:jc w:val="both"/>
        <w:rPr>
          <w:rFonts w:eastAsia="Times New Roman" w:cstheme="minorHAnsi"/>
          <w:iCs/>
          <w:sz w:val="20"/>
          <w:szCs w:val="20"/>
          <w:lang w:val="ka-GE"/>
        </w:rPr>
      </w:pPr>
      <w:r w:rsidRPr="0018798B">
        <w:rPr>
          <w:rFonts w:eastAsia="Times New Roman" w:cstheme="minorHAnsi"/>
          <w:iCs/>
          <w:sz w:val="20"/>
          <w:szCs w:val="20"/>
          <w:lang w:val="ka-GE"/>
        </w:rPr>
        <w:t>ზედამხედველობას უწევს ბანკის შიდა და გარე აუდიტორთა რეკომენდაციებ</w:t>
      </w:r>
      <w:r>
        <w:rPr>
          <w:rFonts w:eastAsia="Times New Roman" w:cstheme="minorHAnsi"/>
          <w:iCs/>
          <w:sz w:val="20"/>
          <w:szCs w:val="20"/>
          <w:lang w:val="ka-GE"/>
        </w:rPr>
        <w:t>ი</w:t>
      </w:r>
      <w:r w:rsidRPr="0018798B">
        <w:rPr>
          <w:rFonts w:eastAsia="Times New Roman" w:cstheme="minorHAnsi"/>
          <w:iCs/>
          <w:sz w:val="20"/>
          <w:szCs w:val="20"/>
          <w:lang w:val="ka-GE"/>
        </w:rPr>
        <w:t>ს</w:t>
      </w:r>
      <w:r>
        <w:rPr>
          <w:rFonts w:eastAsia="Times New Roman" w:cstheme="minorHAnsi"/>
          <w:iCs/>
          <w:sz w:val="20"/>
          <w:szCs w:val="20"/>
          <w:lang w:val="ka-GE"/>
        </w:rPr>
        <w:t xml:space="preserve"> შესრულებას</w:t>
      </w:r>
      <w:r w:rsidRPr="0018798B">
        <w:rPr>
          <w:rFonts w:eastAsia="Times New Roman" w:cstheme="minorHAnsi"/>
          <w:iCs/>
          <w:sz w:val="20"/>
          <w:szCs w:val="20"/>
          <w:lang w:val="ka-GE"/>
        </w:rPr>
        <w:t>;</w:t>
      </w:r>
    </w:p>
    <w:p w:rsidR="0018798B" w:rsidRPr="0018798B" w:rsidRDefault="00170DA3" w:rsidP="0050307B">
      <w:pPr>
        <w:pStyle w:val="ListParagraph"/>
        <w:numPr>
          <w:ilvl w:val="0"/>
          <w:numId w:val="26"/>
        </w:numPr>
        <w:jc w:val="both"/>
        <w:rPr>
          <w:rFonts w:eastAsia="Times New Roman" w:cstheme="minorHAnsi"/>
          <w:iCs/>
          <w:sz w:val="20"/>
          <w:szCs w:val="20"/>
          <w:lang w:val="ka-GE"/>
        </w:rPr>
      </w:pPr>
      <w:r w:rsidRPr="0018798B">
        <w:rPr>
          <w:rFonts w:eastAsia="Times New Roman" w:cstheme="minorHAnsi"/>
          <w:iCs/>
          <w:sz w:val="20"/>
          <w:szCs w:val="20"/>
          <w:lang w:val="ka-GE"/>
        </w:rPr>
        <w:t xml:space="preserve">წლიური კონსოლიდირებული და </w:t>
      </w:r>
      <w:r w:rsidR="00810406">
        <w:rPr>
          <w:rFonts w:eastAsia="Times New Roman" w:cstheme="minorHAnsi"/>
          <w:iCs/>
          <w:sz w:val="20"/>
          <w:szCs w:val="20"/>
          <w:lang w:val="ka-GE"/>
        </w:rPr>
        <w:t>ინდივიდუალური</w:t>
      </w:r>
      <w:r w:rsidRPr="0018798B">
        <w:rPr>
          <w:rFonts w:eastAsia="Times New Roman" w:cstheme="minorHAnsi"/>
          <w:iCs/>
          <w:sz w:val="20"/>
          <w:szCs w:val="20"/>
          <w:lang w:val="ka-GE"/>
        </w:rPr>
        <w:t xml:space="preserve"> ფინანსური/არაფინანსური ანგარიშგების განხილვა</w:t>
      </w:r>
      <w:r w:rsidR="00810406">
        <w:rPr>
          <w:rFonts w:eastAsia="Times New Roman" w:cstheme="minorHAnsi"/>
          <w:iCs/>
          <w:sz w:val="20"/>
          <w:szCs w:val="20"/>
          <w:lang w:val="ka-GE"/>
        </w:rPr>
        <w:t>ზე</w:t>
      </w:r>
      <w:r w:rsidRPr="0018798B">
        <w:rPr>
          <w:rFonts w:eastAsia="Times New Roman" w:cstheme="minorHAnsi"/>
          <w:iCs/>
          <w:sz w:val="20"/>
          <w:szCs w:val="20"/>
          <w:lang w:val="ka-GE"/>
        </w:rPr>
        <w:t>;</w:t>
      </w:r>
    </w:p>
    <w:p w:rsidR="0018798B" w:rsidRPr="0018798B" w:rsidRDefault="00170DA3" w:rsidP="0050307B">
      <w:pPr>
        <w:pStyle w:val="ListParagraph"/>
        <w:numPr>
          <w:ilvl w:val="0"/>
          <w:numId w:val="26"/>
        </w:numPr>
        <w:jc w:val="both"/>
        <w:rPr>
          <w:rFonts w:eastAsia="Times New Roman" w:cstheme="minorHAnsi"/>
          <w:iCs/>
          <w:sz w:val="20"/>
          <w:szCs w:val="20"/>
          <w:lang w:val="ka-GE"/>
        </w:rPr>
      </w:pPr>
      <w:r w:rsidRPr="0018798B">
        <w:rPr>
          <w:rFonts w:eastAsia="Times New Roman" w:cstheme="minorHAnsi"/>
          <w:iCs/>
          <w:sz w:val="20"/>
          <w:szCs w:val="20"/>
          <w:lang w:val="ka-GE"/>
        </w:rPr>
        <w:t>ბანკის ბუღალტრული აღრიცხვისა და ფინანსური ანგარიშგების ხარისხის ზედამხედველობა</w:t>
      </w:r>
      <w:r w:rsidR="00810406">
        <w:rPr>
          <w:rFonts w:eastAsia="Times New Roman" w:cstheme="minorHAnsi"/>
          <w:iCs/>
          <w:sz w:val="20"/>
          <w:szCs w:val="20"/>
          <w:lang w:val="ka-GE"/>
        </w:rPr>
        <w:t>სა</w:t>
      </w:r>
      <w:r w:rsidRPr="0018798B">
        <w:rPr>
          <w:rFonts w:eastAsia="Times New Roman" w:cstheme="minorHAnsi"/>
          <w:iCs/>
          <w:sz w:val="20"/>
          <w:szCs w:val="20"/>
          <w:lang w:val="ka-GE"/>
        </w:rPr>
        <w:t xml:space="preserve"> და მონიტორინგ</w:t>
      </w:r>
      <w:r w:rsidR="00810406">
        <w:rPr>
          <w:rFonts w:eastAsia="Times New Roman" w:cstheme="minorHAnsi"/>
          <w:iCs/>
          <w:sz w:val="20"/>
          <w:szCs w:val="20"/>
          <w:lang w:val="ka-GE"/>
        </w:rPr>
        <w:t>ზე</w:t>
      </w:r>
      <w:r w:rsidRPr="0018798B">
        <w:rPr>
          <w:rFonts w:eastAsia="Times New Roman" w:cstheme="minorHAnsi"/>
          <w:iCs/>
          <w:sz w:val="20"/>
          <w:szCs w:val="20"/>
          <w:lang w:val="ka-GE"/>
        </w:rPr>
        <w:t>;</w:t>
      </w:r>
    </w:p>
    <w:p w:rsidR="0018798B" w:rsidRPr="00B2123C" w:rsidRDefault="00170DA3" w:rsidP="0050307B">
      <w:pPr>
        <w:pStyle w:val="ListParagraph"/>
        <w:numPr>
          <w:ilvl w:val="0"/>
          <w:numId w:val="26"/>
        </w:numPr>
        <w:jc w:val="both"/>
        <w:rPr>
          <w:rFonts w:eastAsia="Times New Roman" w:cstheme="minorHAnsi"/>
          <w:iCs/>
          <w:sz w:val="20"/>
          <w:szCs w:val="20"/>
          <w:lang w:val="ka-GE"/>
        </w:rPr>
      </w:pPr>
      <w:r w:rsidRPr="0018798B">
        <w:rPr>
          <w:rFonts w:eastAsia="Times New Roman" w:cstheme="minorHAnsi"/>
          <w:iCs/>
          <w:sz w:val="20"/>
          <w:szCs w:val="20"/>
          <w:lang w:val="ka-GE"/>
        </w:rPr>
        <w:t>რისკების მართვის ჩარჩოს დაცვ</w:t>
      </w:r>
      <w:r w:rsidR="00810406">
        <w:rPr>
          <w:rFonts w:eastAsia="Times New Roman" w:cstheme="minorHAnsi"/>
          <w:iCs/>
          <w:sz w:val="20"/>
          <w:szCs w:val="20"/>
          <w:lang w:val="ka-GE"/>
        </w:rPr>
        <w:t>ი</w:t>
      </w:r>
      <w:r w:rsidRPr="0018798B">
        <w:rPr>
          <w:rFonts w:eastAsia="Times New Roman" w:cstheme="minorHAnsi"/>
          <w:iCs/>
          <w:sz w:val="20"/>
          <w:szCs w:val="20"/>
          <w:lang w:val="ka-GE"/>
        </w:rPr>
        <w:t>სა და შიდა კონტროლისა და პროცესების ეფექტურობის უზრუნველყოფა</w:t>
      </w:r>
      <w:r w:rsidR="00810406">
        <w:rPr>
          <w:rFonts w:eastAsia="Times New Roman" w:cstheme="minorHAnsi"/>
          <w:iCs/>
          <w:sz w:val="20"/>
          <w:szCs w:val="20"/>
          <w:lang w:val="ka-GE"/>
        </w:rPr>
        <w:t>ზე</w:t>
      </w:r>
      <w:r w:rsidRPr="0018798B">
        <w:rPr>
          <w:rFonts w:eastAsia="Times New Roman" w:cstheme="minorHAnsi"/>
          <w:iCs/>
          <w:sz w:val="20"/>
          <w:szCs w:val="20"/>
          <w:lang w:val="ka-GE"/>
        </w:rPr>
        <w:t>;</w:t>
      </w:r>
      <w:r w:rsidRPr="00B2123C">
        <w:rPr>
          <w:rFonts w:eastAsia="Times New Roman" w:cstheme="minorHAnsi"/>
          <w:iCs/>
          <w:sz w:val="20"/>
          <w:szCs w:val="20"/>
          <w:lang w:val="ka-GE"/>
        </w:rPr>
        <w:t>.</w:t>
      </w:r>
    </w:p>
    <w:p w:rsidR="0018798B" w:rsidRPr="00B53DE7" w:rsidRDefault="00170DA3" w:rsidP="0018798B">
      <w:pPr>
        <w:jc w:val="both"/>
        <w:rPr>
          <w:rFonts w:eastAsia="Times New Roman" w:cstheme="minorHAnsi"/>
          <w:iCs/>
          <w:sz w:val="20"/>
          <w:szCs w:val="20"/>
          <w:lang w:val="ka-GE"/>
        </w:rPr>
      </w:pPr>
      <w:r w:rsidRPr="00B2123C">
        <w:rPr>
          <w:rFonts w:eastAsia="Times New Roman" w:cstheme="minorHAnsi"/>
          <w:iCs/>
          <w:sz w:val="20"/>
          <w:szCs w:val="20"/>
          <w:lang w:val="ka-GE"/>
        </w:rPr>
        <w:t>202</w:t>
      </w:r>
      <w:r w:rsidR="00810406">
        <w:rPr>
          <w:rFonts w:eastAsia="Times New Roman" w:cstheme="minorHAnsi"/>
          <w:iCs/>
          <w:sz w:val="20"/>
          <w:szCs w:val="20"/>
          <w:lang w:val="ka-GE"/>
        </w:rPr>
        <w:t>3</w:t>
      </w:r>
      <w:r w:rsidRPr="00B2123C">
        <w:rPr>
          <w:rFonts w:eastAsia="Times New Roman" w:cstheme="minorHAnsi"/>
          <w:iCs/>
          <w:sz w:val="20"/>
          <w:szCs w:val="20"/>
          <w:lang w:val="ka-GE"/>
        </w:rPr>
        <w:t xml:space="preserve"> წლის ბოლოს მდგომარეობით კომიტეტის </w:t>
      </w:r>
      <w:r w:rsidR="00810406">
        <w:rPr>
          <w:rFonts w:eastAsia="Times New Roman" w:cstheme="minorHAnsi"/>
          <w:iCs/>
          <w:sz w:val="20"/>
          <w:szCs w:val="20"/>
          <w:lang w:val="ka-GE"/>
        </w:rPr>
        <w:t>წევრები იყვნენ:</w:t>
      </w:r>
    </w:p>
    <w:p w:rsidR="00810406" w:rsidRDefault="00170DA3" w:rsidP="0050307B">
      <w:pPr>
        <w:pStyle w:val="ListParagraph"/>
        <w:numPr>
          <w:ilvl w:val="0"/>
          <w:numId w:val="27"/>
        </w:numPr>
        <w:jc w:val="both"/>
        <w:rPr>
          <w:rFonts w:eastAsia="Times New Roman" w:cstheme="minorHAnsi"/>
          <w:iCs/>
          <w:sz w:val="20"/>
          <w:szCs w:val="20"/>
          <w:lang w:val="ka-GE"/>
        </w:rPr>
      </w:pPr>
      <w:r w:rsidRPr="00B2123C">
        <w:rPr>
          <w:rFonts w:eastAsia="Times New Roman" w:cstheme="minorHAnsi"/>
          <w:iCs/>
          <w:sz w:val="20"/>
          <w:szCs w:val="20"/>
          <w:lang w:val="ka-GE"/>
        </w:rPr>
        <w:t xml:space="preserve">ზაზა რობაქიძე - აუდიტის კომიტეტის თავმჯდომარე / საბჭოს დამოუკიდებელი წევრი </w:t>
      </w:r>
    </w:p>
    <w:p w:rsidR="00810406" w:rsidRDefault="00170DA3" w:rsidP="0050307B">
      <w:pPr>
        <w:pStyle w:val="ListParagraph"/>
        <w:numPr>
          <w:ilvl w:val="0"/>
          <w:numId w:val="27"/>
        </w:numPr>
        <w:jc w:val="both"/>
        <w:rPr>
          <w:rFonts w:eastAsia="Times New Roman" w:cstheme="minorHAnsi"/>
          <w:iCs/>
          <w:sz w:val="20"/>
          <w:szCs w:val="20"/>
          <w:lang w:val="ka-GE"/>
        </w:rPr>
      </w:pPr>
      <w:r w:rsidRPr="00B2123C">
        <w:rPr>
          <w:rFonts w:eastAsia="Times New Roman" w:cstheme="minorHAnsi"/>
          <w:iCs/>
          <w:sz w:val="20"/>
          <w:szCs w:val="20"/>
          <w:lang w:val="ka-GE"/>
        </w:rPr>
        <w:t xml:space="preserve">მი ზაიქი -  სამეთვალყურეო საბჭოს წევრი  </w:t>
      </w:r>
    </w:p>
    <w:p w:rsidR="00810406" w:rsidRPr="00B2123C" w:rsidRDefault="00170DA3" w:rsidP="0050307B">
      <w:pPr>
        <w:pStyle w:val="ListParagraph"/>
        <w:numPr>
          <w:ilvl w:val="0"/>
          <w:numId w:val="27"/>
        </w:numPr>
        <w:jc w:val="both"/>
        <w:rPr>
          <w:rFonts w:eastAsia="Times New Roman" w:cstheme="minorHAnsi"/>
          <w:iCs/>
          <w:sz w:val="20"/>
          <w:szCs w:val="20"/>
          <w:lang w:val="ka-GE"/>
        </w:rPr>
      </w:pPr>
      <w:r>
        <w:rPr>
          <w:rFonts w:eastAsia="Times New Roman" w:cstheme="minorHAnsi"/>
          <w:iCs/>
          <w:sz w:val="20"/>
          <w:szCs w:val="20"/>
          <w:lang w:val="ka-GE"/>
        </w:rPr>
        <w:t xml:space="preserve">ნინო ოხანაშვილი </w:t>
      </w:r>
      <w:r w:rsidRPr="00B2123C">
        <w:rPr>
          <w:rFonts w:eastAsia="Times New Roman" w:cstheme="minorHAnsi"/>
          <w:iCs/>
          <w:sz w:val="20"/>
          <w:szCs w:val="20"/>
          <w:lang w:val="ka-GE"/>
        </w:rPr>
        <w:t xml:space="preserve"> - საბჭოს დამოუკიდებელი წევრი.</w:t>
      </w:r>
    </w:p>
    <w:p w:rsidR="002B711A" w:rsidRPr="00810406" w:rsidRDefault="00170DA3" w:rsidP="007C0070">
      <w:pPr>
        <w:jc w:val="both"/>
        <w:rPr>
          <w:rFonts w:eastAsia="Times New Roman" w:cstheme="minorHAnsi"/>
          <w:b/>
          <w:iCs/>
          <w:sz w:val="20"/>
          <w:szCs w:val="20"/>
          <w:lang w:val="ka-GE"/>
        </w:rPr>
      </w:pPr>
      <w:r w:rsidRPr="00810406">
        <w:rPr>
          <w:rFonts w:eastAsia="Times New Roman" w:cstheme="minorHAnsi"/>
          <w:b/>
          <w:iCs/>
          <w:sz w:val="20"/>
          <w:szCs w:val="20"/>
          <w:lang w:val="ka-GE"/>
        </w:rPr>
        <w:t>რისკების მართვის კომიტეტი</w:t>
      </w:r>
    </w:p>
    <w:p w:rsidR="00810406" w:rsidRDefault="00170DA3" w:rsidP="00DF751A">
      <w:pPr>
        <w:spacing w:after="0" w:line="240" w:lineRule="auto"/>
        <w:jc w:val="both"/>
        <w:rPr>
          <w:rFonts w:eastAsia="Times New Roman" w:cstheme="minorHAnsi"/>
          <w:iCs/>
          <w:sz w:val="20"/>
          <w:szCs w:val="20"/>
          <w:lang w:val="ka-GE"/>
        </w:rPr>
      </w:pPr>
      <w:r>
        <w:rPr>
          <w:rFonts w:eastAsia="Times New Roman" w:cstheme="minorHAnsi"/>
          <w:iCs/>
          <w:sz w:val="20"/>
          <w:szCs w:val="20"/>
          <w:lang w:val="ka-GE"/>
        </w:rPr>
        <w:t>რისკების კომიტეტი</w:t>
      </w:r>
      <w:r w:rsidRPr="00810406">
        <w:rPr>
          <w:rFonts w:eastAsia="Times New Roman" w:cstheme="minorHAnsi"/>
          <w:iCs/>
          <w:sz w:val="20"/>
          <w:szCs w:val="20"/>
          <w:lang w:val="ka-GE"/>
        </w:rPr>
        <w:t xml:space="preserve"> სამეთვალყურეო საბჭოს დონეზე შექმნილი დამოუკიდებელი კონტროლის ფუნქცია</w:t>
      </w:r>
      <w:r>
        <w:rPr>
          <w:rFonts w:eastAsia="Times New Roman" w:cstheme="minorHAnsi"/>
          <w:iCs/>
          <w:sz w:val="20"/>
          <w:szCs w:val="20"/>
          <w:lang w:val="ka-GE"/>
        </w:rPr>
        <w:t>ა</w:t>
      </w:r>
      <w:r w:rsidRPr="00810406">
        <w:rPr>
          <w:rFonts w:eastAsia="Times New Roman" w:cstheme="minorHAnsi"/>
          <w:iCs/>
          <w:sz w:val="20"/>
          <w:szCs w:val="20"/>
          <w:lang w:val="ka-GE"/>
        </w:rPr>
        <w:t>, რომელიც მხარს უჭერს სამეთვალყურეო საბჭოს რისკების სტრატეგიის განხორციელების მონიტორინგში. კომიტეტი იქმნება სამეთვალყურეო საბჭოს წევრების მიერ, სადაც სამიდან ორი დამოუკიდებელია. კომიტეტი უშუალოდ ექვემდებარება სამეთვალყურეო საბჭოს. კომიტეტის თავმჯდომარე სამეთვალყურეო საბჭოს დამოუკიდებელი წევრ</w:t>
      </w:r>
      <w:r>
        <w:rPr>
          <w:rFonts w:eastAsia="Times New Roman" w:cstheme="minorHAnsi"/>
          <w:iCs/>
          <w:sz w:val="20"/>
          <w:szCs w:val="20"/>
          <w:lang w:val="ka-GE"/>
        </w:rPr>
        <w:t>ია</w:t>
      </w:r>
      <w:r w:rsidRPr="00810406">
        <w:rPr>
          <w:rFonts w:eastAsia="Times New Roman" w:cstheme="minorHAnsi"/>
          <w:iCs/>
          <w:sz w:val="20"/>
          <w:szCs w:val="20"/>
          <w:lang w:val="ka-GE"/>
        </w:rPr>
        <w:t>.</w:t>
      </w:r>
      <w:r>
        <w:rPr>
          <w:rFonts w:eastAsia="Times New Roman" w:cstheme="minorHAnsi"/>
          <w:iCs/>
          <w:sz w:val="20"/>
          <w:szCs w:val="20"/>
          <w:lang w:val="ka-GE"/>
        </w:rPr>
        <w:t xml:space="preserve">    </w:t>
      </w:r>
    </w:p>
    <w:p w:rsidR="00810406" w:rsidRDefault="00810406" w:rsidP="00DF751A">
      <w:pPr>
        <w:spacing w:after="0" w:line="240" w:lineRule="auto"/>
        <w:jc w:val="both"/>
        <w:rPr>
          <w:rFonts w:eastAsia="Times New Roman" w:cstheme="minorHAnsi"/>
          <w:iCs/>
          <w:sz w:val="20"/>
          <w:szCs w:val="20"/>
          <w:lang w:val="ka-GE"/>
        </w:rPr>
      </w:pPr>
    </w:p>
    <w:p w:rsidR="00810406" w:rsidRPr="00810406" w:rsidRDefault="00170DA3" w:rsidP="00810406">
      <w:pPr>
        <w:spacing w:after="0" w:line="240" w:lineRule="auto"/>
        <w:jc w:val="both"/>
        <w:rPr>
          <w:rFonts w:eastAsia="Times New Roman" w:cstheme="minorHAnsi"/>
          <w:iCs/>
          <w:sz w:val="20"/>
          <w:szCs w:val="20"/>
          <w:lang w:val="ka-GE"/>
        </w:rPr>
      </w:pPr>
      <w:r w:rsidRPr="00810406">
        <w:rPr>
          <w:rFonts w:eastAsia="Times New Roman" w:cstheme="minorHAnsi"/>
          <w:iCs/>
          <w:sz w:val="20"/>
          <w:szCs w:val="20"/>
          <w:lang w:val="ka-GE"/>
        </w:rPr>
        <w:t>კომიტეტი პასუხისმგებელია:</w:t>
      </w:r>
    </w:p>
    <w:p w:rsidR="00810406" w:rsidRPr="00810406" w:rsidRDefault="00170DA3" w:rsidP="0050307B">
      <w:pPr>
        <w:pStyle w:val="ListParagraph"/>
        <w:numPr>
          <w:ilvl w:val="0"/>
          <w:numId w:val="28"/>
        </w:numPr>
        <w:spacing w:after="0" w:line="240" w:lineRule="auto"/>
        <w:jc w:val="both"/>
        <w:rPr>
          <w:rFonts w:eastAsia="Times New Roman" w:cstheme="minorHAnsi"/>
          <w:iCs/>
          <w:sz w:val="20"/>
          <w:szCs w:val="20"/>
          <w:lang w:val="ka-GE"/>
        </w:rPr>
      </w:pPr>
      <w:r w:rsidRPr="00810406">
        <w:rPr>
          <w:rFonts w:eastAsia="Times New Roman" w:cstheme="minorHAnsi"/>
          <w:iCs/>
          <w:sz w:val="20"/>
          <w:szCs w:val="20"/>
          <w:lang w:val="ka-GE"/>
        </w:rPr>
        <w:t>ბანკის რისკების მართვის ჩარჩოსა და ფუნქციების ზედამხედველობა</w:t>
      </w:r>
      <w:r w:rsidR="002808E9">
        <w:rPr>
          <w:rFonts w:eastAsia="Times New Roman" w:cstheme="minorHAnsi"/>
          <w:iCs/>
          <w:sz w:val="20"/>
          <w:szCs w:val="20"/>
          <w:lang w:val="ka-GE"/>
        </w:rPr>
        <w:t>ზე</w:t>
      </w:r>
      <w:r w:rsidRPr="00810406">
        <w:rPr>
          <w:rFonts w:eastAsia="Times New Roman" w:cstheme="minorHAnsi"/>
          <w:iCs/>
          <w:sz w:val="20"/>
          <w:szCs w:val="20"/>
          <w:lang w:val="ka-GE"/>
        </w:rPr>
        <w:t>;</w:t>
      </w:r>
    </w:p>
    <w:p w:rsidR="00810406" w:rsidRPr="00810406" w:rsidRDefault="00170DA3" w:rsidP="0050307B">
      <w:pPr>
        <w:pStyle w:val="ListParagraph"/>
        <w:numPr>
          <w:ilvl w:val="0"/>
          <w:numId w:val="28"/>
        </w:numPr>
        <w:spacing w:after="0" w:line="240" w:lineRule="auto"/>
        <w:jc w:val="both"/>
        <w:rPr>
          <w:rFonts w:eastAsia="Times New Roman" w:cstheme="minorHAnsi"/>
          <w:iCs/>
          <w:sz w:val="20"/>
          <w:szCs w:val="20"/>
          <w:lang w:val="ka-GE"/>
        </w:rPr>
      </w:pPr>
      <w:r w:rsidRPr="00810406">
        <w:rPr>
          <w:rFonts w:eastAsia="Times New Roman" w:cstheme="minorHAnsi"/>
          <w:iCs/>
          <w:sz w:val="20"/>
          <w:szCs w:val="20"/>
          <w:lang w:val="ka-GE"/>
        </w:rPr>
        <w:t>ბანკის რისკის სტრატეგიებისა და პოლიტიკის ზედამხედველობა</w:t>
      </w:r>
      <w:r w:rsidR="002808E9">
        <w:rPr>
          <w:rFonts w:eastAsia="Times New Roman" w:cstheme="minorHAnsi"/>
          <w:iCs/>
          <w:sz w:val="20"/>
          <w:szCs w:val="20"/>
          <w:lang w:val="ka-GE"/>
        </w:rPr>
        <w:t>სა და მათ</w:t>
      </w:r>
      <w:r w:rsidRPr="00810406">
        <w:rPr>
          <w:rFonts w:eastAsia="Times New Roman" w:cstheme="minorHAnsi"/>
          <w:iCs/>
          <w:sz w:val="20"/>
          <w:szCs w:val="20"/>
          <w:lang w:val="ka-GE"/>
        </w:rPr>
        <w:t xml:space="preserve"> ეფექტურ</w:t>
      </w:r>
      <w:r w:rsidR="002808E9">
        <w:rPr>
          <w:rFonts w:eastAsia="Times New Roman" w:cstheme="minorHAnsi"/>
          <w:iCs/>
          <w:sz w:val="20"/>
          <w:szCs w:val="20"/>
          <w:lang w:val="ka-GE"/>
        </w:rPr>
        <w:t xml:space="preserve"> </w:t>
      </w:r>
      <w:r w:rsidRPr="00810406">
        <w:rPr>
          <w:rFonts w:eastAsia="Times New Roman" w:cstheme="minorHAnsi"/>
          <w:iCs/>
          <w:sz w:val="20"/>
          <w:szCs w:val="20"/>
          <w:lang w:val="ka-GE"/>
        </w:rPr>
        <w:t>განხორციელება</w:t>
      </w:r>
      <w:r w:rsidR="002808E9">
        <w:rPr>
          <w:rFonts w:eastAsia="Times New Roman" w:cstheme="minorHAnsi"/>
          <w:iCs/>
          <w:sz w:val="20"/>
          <w:szCs w:val="20"/>
          <w:lang w:val="ka-GE"/>
        </w:rPr>
        <w:t>ზე</w:t>
      </w:r>
      <w:r w:rsidRPr="00810406">
        <w:rPr>
          <w:rFonts w:eastAsia="Times New Roman" w:cstheme="minorHAnsi"/>
          <w:iCs/>
          <w:sz w:val="20"/>
          <w:szCs w:val="20"/>
          <w:lang w:val="ka-GE"/>
        </w:rPr>
        <w:t>;</w:t>
      </w:r>
    </w:p>
    <w:p w:rsidR="00810406" w:rsidRPr="00810406" w:rsidRDefault="00170DA3" w:rsidP="0050307B">
      <w:pPr>
        <w:pStyle w:val="ListParagraph"/>
        <w:numPr>
          <w:ilvl w:val="0"/>
          <w:numId w:val="28"/>
        </w:numPr>
        <w:spacing w:after="0" w:line="240" w:lineRule="auto"/>
        <w:jc w:val="both"/>
        <w:rPr>
          <w:rFonts w:eastAsia="Times New Roman" w:cstheme="minorHAnsi"/>
          <w:iCs/>
          <w:sz w:val="20"/>
          <w:szCs w:val="20"/>
          <w:lang w:val="ka-GE"/>
        </w:rPr>
      </w:pPr>
      <w:r w:rsidRPr="00810406">
        <w:rPr>
          <w:rFonts w:eastAsia="Times New Roman" w:cstheme="minorHAnsi"/>
          <w:iCs/>
          <w:sz w:val="20"/>
          <w:szCs w:val="20"/>
          <w:lang w:val="ka-GE"/>
        </w:rPr>
        <w:t>ბანკის რისკის პროფილის, ლიმიტების და მთლიანი რისკის კულტურის შეფასება</w:t>
      </w:r>
      <w:r w:rsidR="002808E9">
        <w:rPr>
          <w:rFonts w:eastAsia="Times New Roman" w:cstheme="minorHAnsi"/>
          <w:iCs/>
          <w:sz w:val="20"/>
          <w:szCs w:val="20"/>
          <w:lang w:val="ka-GE"/>
        </w:rPr>
        <w:t>სა</w:t>
      </w:r>
      <w:r w:rsidRPr="00810406">
        <w:rPr>
          <w:rFonts w:eastAsia="Times New Roman" w:cstheme="minorHAnsi"/>
          <w:iCs/>
          <w:sz w:val="20"/>
          <w:szCs w:val="20"/>
          <w:lang w:val="ka-GE"/>
        </w:rPr>
        <w:t xml:space="preserve"> და ზედამხედველობა</w:t>
      </w:r>
      <w:r w:rsidR="002808E9">
        <w:rPr>
          <w:rFonts w:eastAsia="Times New Roman" w:cstheme="minorHAnsi"/>
          <w:iCs/>
          <w:sz w:val="20"/>
          <w:szCs w:val="20"/>
          <w:lang w:val="ka-GE"/>
        </w:rPr>
        <w:t>ზე</w:t>
      </w:r>
      <w:r w:rsidRPr="00810406">
        <w:rPr>
          <w:rFonts w:eastAsia="Times New Roman" w:cstheme="minorHAnsi"/>
          <w:iCs/>
          <w:sz w:val="20"/>
          <w:szCs w:val="20"/>
          <w:lang w:val="ka-GE"/>
        </w:rPr>
        <w:t>;</w:t>
      </w:r>
    </w:p>
    <w:p w:rsidR="002808E9" w:rsidRDefault="00170DA3" w:rsidP="0050307B">
      <w:pPr>
        <w:pStyle w:val="ListParagraph"/>
        <w:numPr>
          <w:ilvl w:val="0"/>
          <w:numId w:val="28"/>
        </w:numPr>
        <w:spacing w:after="0" w:line="240" w:lineRule="auto"/>
        <w:jc w:val="both"/>
        <w:rPr>
          <w:rFonts w:eastAsia="Times New Roman" w:cstheme="minorHAnsi"/>
          <w:iCs/>
          <w:sz w:val="20"/>
          <w:szCs w:val="20"/>
          <w:lang w:val="ka-GE"/>
        </w:rPr>
      </w:pPr>
      <w:r w:rsidRPr="00810406">
        <w:rPr>
          <w:rFonts w:eastAsia="Times New Roman" w:cstheme="minorHAnsi"/>
          <w:iCs/>
          <w:sz w:val="20"/>
          <w:szCs w:val="20"/>
          <w:lang w:val="ka-GE"/>
        </w:rPr>
        <w:t>მარეგულირებელთან და სხვა შიდა და გარე რეგულაციებთან შესაბამისობის ზედამხედველობა</w:t>
      </w:r>
      <w:r>
        <w:rPr>
          <w:rFonts w:eastAsia="Times New Roman" w:cstheme="minorHAnsi"/>
          <w:iCs/>
          <w:sz w:val="20"/>
          <w:szCs w:val="20"/>
          <w:lang w:val="ka-GE"/>
        </w:rPr>
        <w:t>ზე</w:t>
      </w:r>
      <w:r w:rsidRPr="00810406">
        <w:rPr>
          <w:rFonts w:eastAsia="Times New Roman" w:cstheme="minorHAnsi"/>
          <w:iCs/>
          <w:sz w:val="20"/>
          <w:szCs w:val="20"/>
          <w:lang w:val="ka-GE"/>
        </w:rPr>
        <w:t>;</w:t>
      </w:r>
    </w:p>
    <w:p w:rsidR="00810406" w:rsidRPr="002808E9" w:rsidRDefault="00170DA3" w:rsidP="0050307B">
      <w:pPr>
        <w:pStyle w:val="ListParagraph"/>
        <w:numPr>
          <w:ilvl w:val="0"/>
          <w:numId w:val="28"/>
        </w:numPr>
        <w:spacing w:after="0" w:line="240" w:lineRule="auto"/>
        <w:jc w:val="both"/>
        <w:rPr>
          <w:rFonts w:eastAsia="Times New Roman" w:cstheme="minorHAnsi"/>
          <w:iCs/>
          <w:sz w:val="20"/>
          <w:szCs w:val="20"/>
          <w:lang w:val="ka-GE"/>
        </w:rPr>
      </w:pPr>
      <w:r w:rsidRPr="002808E9">
        <w:rPr>
          <w:rFonts w:eastAsia="Times New Roman" w:cstheme="minorHAnsi"/>
          <w:iCs/>
          <w:sz w:val="20"/>
          <w:szCs w:val="20"/>
          <w:lang w:val="ka-GE"/>
        </w:rPr>
        <w:t>შვილობილი კომპანიის რისკის მართვის ფუნქციის, რისკების მართვის ჩარჩოსა და შიდა კონტროლის სისტემების გამართული ფუნქციონირების ზედამხედველობა</w:t>
      </w:r>
      <w:r w:rsidR="002808E9">
        <w:rPr>
          <w:rFonts w:eastAsia="Times New Roman" w:cstheme="minorHAnsi"/>
          <w:iCs/>
          <w:sz w:val="20"/>
          <w:szCs w:val="20"/>
          <w:lang w:val="ka-GE"/>
        </w:rPr>
        <w:t>ზე</w:t>
      </w:r>
      <w:r w:rsidRPr="002808E9">
        <w:rPr>
          <w:rFonts w:eastAsia="Times New Roman" w:cstheme="minorHAnsi"/>
          <w:iCs/>
          <w:sz w:val="20"/>
          <w:szCs w:val="20"/>
          <w:lang w:val="ka-GE"/>
        </w:rPr>
        <w:t>.</w:t>
      </w:r>
    </w:p>
    <w:p w:rsidR="00810406" w:rsidRPr="00810406" w:rsidRDefault="00810406" w:rsidP="00810406">
      <w:pPr>
        <w:spacing w:after="0" w:line="240" w:lineRule="auto"/>
        <w:jc w:val="both"/>
        <w:rPr>
          <w:rFonts w:eastAsia="Times New Roman" w:cstheme="minorHAnsi"/>
          <w:iCs/>
          <w:sz w:val="20"/>
          <w:szCs w:val="20"/>
          <w:lang w:val="ka-GE"/>
        </w:rPr>
      </w:pPr>
    </w:p>
    <w:p w:rsidR="00DF751A" w:rsidRPr="001D0ACE" w:rsidRDefault="00170DA3" w:rsidP="00810406">
      <w:pPr>
        <w:spacing w:after="0" w:line="240" w:lineRule="auto"/>
        <w:jc w:val="both"/>
        <w:rPr>
          <w:rFonts w:eastAsia="Times New Roman" w:cstheme="minorHAnsi"/>
          <w:iCs/>
          <w:sz w:val="20"/>
          <w:szCs w:val="20"/>
        </w:rPr>
      </w:pPr>
      <w:r w:rsidRPr="00810406">
        <w:rPr>
          <w:rFonts w:eastAsia="Times New Roman" w:cstheme="minorHAnsi"/>
          <w:iCs/>
          <w:sz w:val="20"/>
          <w:szCs w:val="20"/>
          <w:lang w:val="ka-GE"/>
        </w:rPr>
        <w:t>რისკების მართვის კომიტეტის წევრები 2023 წლის ბოლოსთვის იყვნენ:</w:t>
      </w:r>
    </w:p>
    <w:p w:rsidR="002808E9" w:rsidRPr="002808E9" w:rsidRDefault="00170DA3" w:rsidP="0050307B">
      <w:pPr>
        <w:pStyle w:val="ListParagraph"/>
        <w:numPr>
          <w:ilvl w:val="0"/>
          <w:numId w:val="3"/>
        </w:numPr>
        <w:jc w:val="both"/>
        <w:rPr>
          <w:rFonts w:eastAsia="Times New Roman" w:cstheme="minorHAnsi"/>
          <w:iCs/>
          <w:sz w:val="20"/>
          <w:szCs w:val="20"/>
        </w:rPr>
      </w:pPr>
      <w:r>
        <w:rPr>
          <w:rFonts w:eastAsia="Times New Roman" w:cstheme="minorHAnsi"/>
          <w:iCs/>
          <w:sz w:val="20"/>
          <w:szCs w:val="20"/>
          <w:lang w:val="ka-GE"/>
        </w:rPr>
        <w:t>საბინა ძიურმანი</w:t>
      </w:r>
      <w:r w:rsidRPr="002808E9">
        <w:rPr>
          <w:rFonts w:eastAsia="Times New Roman" w:cstheme="minorHAnsi"/>
          <w:iCs/>
          <w:sz w:val="20"/>
          <w:szCs w:val="20"/>
        </w:rPr>
        <w:t xml:space="preserve"> - რისკების კომიტეტის თავმჯდომარე/საბჭოს დამოუკიდებელი წევრი</w:t>
      </w:r>
    </w:p>
    <w:p w:rsidR="002808E9" w:rsidRPr="002808E9" w:rsidRDefault="00170DA3" w:rsidP="0050307B">
      <w:pPr>
        <w:pStyle w:val="ListParagraph"/>
        <w:numPr>
          <w:ilvl w:val="0"/>
          <w:numId w:val="3"/>
        </w:numPr>
        <w:jc w:val="both"/>
        <w:rPr>
          <w:rFonts w:eastAsia="Times New Roman" w:cstheme="minorHAnsi"/>
          <w:iCs/>
          <w:sz w:val="20"/>
          <w:szCs w:val="20"/>
        </w:rPr>
      </w:pPr>
      <w:r w:rsidRPr="002808E9">
        <w:rPr>
          <w:rFonts w:eastAsia="Times New Roman" w:cstheme="minorHAnsi"/>
          <w:iCs/>
          <w:sz w:val="20"/>
          <w:szCs w:val="20"/>
        </w:rPr>
        <w:t xml:space="preserve">მია მი - სამეთვალყურეო საბჭოს წევრი  </w:t>
      </w:r>
    </w:p>
    <w:p w:rsidR="002808E9" w:rsidRDefault="00170DA3" w:rsidP="0050307B">
      <w:pPr>
        <w:pStyle w:val="ListParagraph"/>
        <w:numPr>
          <w:ilvl w:val="0"/>
          <w:numId w:val="3"/>
        </w:numPr>
        <w:jc w:val="both"/>
        <w:rPr>
          <w:rFonts w:eastAsia="Times New Roman" w:cstheme="minorHAnsi"/>
          <w:iCs/>
          <w:sz w:val="20"/>
          <w:szCs w:val="20"/>
        </w:rPr>
      </w:pPr>
      <w:r w:rsidRPr="002808E9">
        <w:rPr>
          <w:rFonts w:eastAsia="Times New Roman" w:cstheme="minorHAnsi"/>
          <w:iCs/>
          <w:sz w:val="20"/>
          <w:szCs w:val="20"/>
        </w:rPr>
        <w:t>ზაზა რობაქიძე - სამეთვალყურეო საბჭოს დამოუკიდებელი წევრი</w:t>
      </w:r>
    </w:p>
    <w:p w:rsidR="00F51E0B" w:rsidRPr="002808E9" w:rsidRDefault="00170DA3" w:rsidP="002808E9">
      <w:pPr>
        <w:jc w:val="both"/>
        <w:rPr>
          <w:rFonts w:eastAsia="Times New Roman" w:cstheme="minorHAnsi"/>
          <w:iCs/>
          <w:sz w:val="20"/>
          <w:szCs w:val="20"/>
        </w:rPr>
      </w:pPr>
      <w:r w:rsidRPr="002808E9">
        <w:rPr>
          <w:rFonts w:eastAsia="Times New Roman" w:cstheme="minorHAnsi"/>
          <w:iCs/>
          <w:sz w:val="20"/>
          <w:szCs w:val="20"/>
        </w:rPr>
        <w:t>რისკ</w:t>
      </w:r>
      <w:r>
        <w:rPr>
          <w:rFonts w:eastAsia="Times New Roman" w:cstheme="minorHAnsi"/>
          <w:iCs/>
          <w:sz w:val="20"/>
          <w:szCs w:val="20"/>
          <w:lang w:val="ka-GE"/>
        </w:rPr>
        <w:t>ებ</w:t>
      </w:r>
      <w:r w:rsidRPr="002808E9">
        <w:rPr>
          <w:rFonts w:eastAsia="Times New Roman" w:cstheme="minorHAnsi"/>
          <w:iCs/>
          <w:sz w:val="20"/>
          <w:szCs w:val="20"/>
        </w:rPr>
        <w:t>ის კომიტეტის სხდომა წლის განმავლობაში ორჯერ გაიმართა. აუდიტის კომიტეტი წლის განმავლობაში ექვსჯერ შეიკრიბა.</w:t>
      </w:r>
    </w:p>
    <w:p w:rsidR="00F51E0B" w:rsidRPr="001D0ACE" w:rsidRDefault="00170DA3" w:rsidP="001D0ACE">
      <w:pPr>
        <w:rPr>
          <w:rFonts w:cstheme="minorHAnsi"/>
          <w:b/>
          <w:sz w:val="20"/>
          <w:szCs w:val="20"/>
          <w:lang w:val="ka-GE"/>
        </w:rPr>
      </w:pPr>
      <w:r>
        <w:rPr>
          <w:rFonts w:cstheme="minorHAnsi"/>
          <w:b/>
          <w:sz w:val="20"/>
          <w:szCs w:val="20"/>
          <w:lang w:val="ka-GE"/>
        </w:rPr>
        <w:t xml:space="preserve">სამეთვალყურეო საბჭოს და საბჭოს დონის კომიტეტების ყოველწლიური შეფასება </w:t>
      </w:r>
      <w:r w:rsidR="009C5DCB" w:rsidRPr="001D0ACE">
        <w:rPr>
          <w:rFonts w:cstheme="minorHAnsi"/>
          <w:b/>
          <w:sz w:val="20"/>
          <w:szCs w:val="20"/>
          <w:lang w:val="ka-GE"/>
        </w:rPr>
        <w:t xml:space="preserve"> </w:t>
      </w:r>
    </w:p>
    <w:p w:rsidR="0089627A" w:rsidRDefault="00170DA3" w:rsidP="0089627A">
      <w:pPr>
        <w:pBdr>
          <w:top w:val="nil"/>
          <w:left w:val="nil"/>
          <w:bottom w:val="nil"/>
          <w:right w:val="nil"/>
          <w:between w:val="nil"/>
        </w:pBdr>
        <w:jc w:val="both"/>
        <w:rPr>
          <w:rFonts w:cstheme="minorHAnsi"/>
          <w:sz w:val="20"/>
          <w:szCs w:val="20"/>
        </w:rPr>
      </w:pPr>
      <w:r w:rsidRPr="0089627A">
        <w:rPr>
          <w:rFonts w:cstheme="minorHAnsi"/>
          <w:sz w:val="20"/>
          <w:szCs w:val="20"/>
        </w:rPr>
        <w:t>საბჭო ვალდებულია</w:t>
      </w:r>
      <w:r>
        <w:rPr>
          <w:rFonts w:cstheme="minorHAnsi"/>
          <w:sz w:val="20"/>
          <w:szCs w:val="20"/>
          <w:lang w:val="ka-GE"/>
        </w:rPr>
        <w:t xml:space="preserve"> სულ მცირე</w:t>
      </w:r>
      <w:r w:rsidRPr="0089627A">
        <w:rPr>
          <w:rFonts w:cstheme="minorHAnsi"/>
          <w:sz w:val="20"/>
          <w:szCs w:val="20"/>
        </w:rPr>
        <w:t xml:space="preserve"> წელიწადში ერთხელ განახორციელოს თავისი და საბჭოს დონის კომიტეტების მუშაობის თვითშეფასება. იგი აფასებს სამეთვალყურეო საბჭოს მთლიანობაში, მის კომიტეტებსა და წევრებს. გარდა ამისა, გარე აუდიტორმა სამ წელიწადში ერთხელ უნდა შეაფასოს საბჭოს მუშაობის ეფექტურობა. ბოლო გარე შეფასება</w:t>
      </w:r>
      <w:r>
        <w:rPr>
          <w:rFonts w:cstheme="minorHAnsi"/>
          <w:sz w:val="20"/>
          <w:szCs w:val="20"/>
          <w:lang w:val="ka-GE"/>
        </w:rPr>
        <w:t xml:space="preserve"> 2022 წლისთვის</w:t>
      </w:r>
      <w:r w:rsidRPr="0089627A">
        <w:rPr>
          <w:rFonts w:cstheme="minorHAnsi"/>
          <w:sz w:val="20"/>
          <w:szCs w:val="20"/>
        </w:rPr>
        <w:t xml:space="preserve"> ჩატარდა 2023 წელს. ბოლო შიდა მიმოხილვა ჩატარდა 2024 წელს</w:t>
      </w:r>
      <w:r>
        <w:rPr>
          <w:rFonts w:cstheme="minorHAnsi"/>
          <w:sz w:val="20"/>
          <w:szCs w:val="20"/>
          <w:lang w:val="ka-GE"/>
        </w:rPr>
        <w:t xml:space="preserve"> და შეფასდა </w:t>
      </w:r>
      <w:r w:rsidRPr="0089627A">
        <w:rPr>
          <w:rFonts w:cstheme="minorHAnsi"/>
          <w:sz w:val="20"/>
          <w:szCs w:val="20"/>
        </w:rPr>
        <w:t>2022 წლის და 2023 წლის პირველი კვარტლის მუშაობ</w:t>
      </w:r>
      <w:r>
        <w:rPr>
          <w:rFonts w:cstheme="minorHAnsi"/>
          <w:sz w:val="20"/>
          <w:szCs w:val="20"/>
          <w:lang w:val="ka-GE"/>
        </w:rPr>
        <w:t>ა.</w:t>
      </w:r>
      <w:r w:rsidRPr="0089627A">
        <w:rPr>
          <w:rFonts w:cstheme="minorHAnsi"/>
          <w:sz w:val="20"/>
          <w:szCs w:val="20"/>
        </w:rPr>
        <w:t xml:space="preserve"> </w:t>
      </w:r>
    </w:p>
    <w:p w:rsidR="000544CC" w:rsidRDefault="00170DA3" w:rsidP="0089627A">
      <w:pPr>
        <w:pBdr>
          <w:top w:val="nil"/>
          <w:left w:val="nil"/>
          <w:bottom w:val="nil"/>
          <w:right w:val="nil"/>
          <w:between w:val="nil"/>
        </w:pBdr>
        <w:jc w:val="both"/>
        <w:rPr>
          <w:rFonts w:cstheme="minorHAnsi"/>
          <w:sz w:val="20"/>
          <w:szCs w:val="20"/>
        </w:rPr>
      </w:pPr>
      <w:r w:rsidRPr="0089627A">
        <w:rPr>
          <w:rFonts w:cstheme="minorHAnsi"/>
          <w:sz w:val="20"/>
          <w:szCs w:val="20"/>
        </w:rPr>
        <w:t xml:space="preserve">წლიური თვითშეფასების ფარგლებში სამეთვალყურეო საბჭომ განიხილა საბჭოს სტრუქტურა, ზომა და შემადგენლობა, ასევე საბჭოს დონეზე არსებული კომიტეტების სტრუქტურა და კოორდინაცია. შეფასების სხვა კრიტერიუმები, </w:t>
      </w:r>
      <w:r>
        <w:rPr>
          <w:rFonts w:cstheme="minorHAnsi"/>
          <w:sz w:val="20"/>
          <w:szCs w:val="20"/>
          <w:lang w:val="ka-GE"/>
        </w:rPr>
        <w:t>სხვათა შორის</w:t>
      </w:r>
      <w:r w:rsidRPr="0089627A">
        <w:rPr>
          <w:rFonts w:cstheme="minorHAnsi"/>
          <w:sz w:val="20"/>
          <w:szCs w:val="20"/>
        </w:rPr>
        <w:t xml:space="preserve">, იყო: ფუნქციები და პასუხისმგებლობები, პროფესიული ეთიკა, </w:t>
      </w:r>
      <w:r w:rsidR="00B86FDD">
        <w:rPr>
          <w:rFonts w:cstheme="minorHAnsi"/>
          <w:sz w:val="20"/>
          <w:szCs w:val="20"/>
          <w:lang w:val="ka-GE"/>
        </w:rPr>
        <w:t>სხდომები</w:t>
      </w:r>
      <w:r w:rsidRPr="0089627A">
        <w:rPr>
          <w:rFonts w:cstheme="minorHAnsi"/>
          <w:sz w:val="20"/>
          <w:szCs w:val="20"/>
        </w:rPr>
        <w:t xml:space="preserve">ს </w:t>
      </w:r>
    </w:p>
    <w:p w:rsidR="000544CC" w:rsidRDefault="000544CC" w:rsidP="0089627A">
      <w:pPr>
        <w:pBdr>
          <w:top w:val="nil"/>
          <w:left w:val="nil"/>
          <w:bottom w:val="nil"/>
          <w:right w:val="nil"/>
          <w:between w:val="nil"/>
        </w:pBdr>
        <w:jc w:val="both"/>
        <w:rPr>
          <w:rFonts w:cstheme="minorHAnsi"/>
          <w:sz w:val="20"/>
          <w:szCs w:val="20"/>
        </w:rPr>
      </w:pPr>
    </w:p>
    <w:p w:rsidR="00D64A6D" w:rsidRPr="000B0F1E" w:rsidRDefault="00170DA3" w:rsidP="0089627A">
      <w:pPr>
        <w:pBdr>
          <w:top w:val="nil"/>
          <w:left w:val="nil"/>
          <w:bottom w:val="nil"/>
          <w:right w:val="nil"/>
          <w:between w:val="nil"/>
        </w:pBdr>
        <w:jc w:val="both"/>
        <w:rPr>
          <w:rFonts w:cstheme="minorHAnsi"/>
          <w:sz w:val="20"/>
          <w:szCs w:val="20"/>
        </w:rPr>
      </w:pPr>
      <w:r w:rsidRPr="0089627A">
        <w:rPr>
          <w:rFonts w:cstheme="minorHAnsi"/>
          <w:sz w:val="20"/>
          <w:szCs w:val="20"/>
        </w:rPr>
        <w:t xml:space="preserve">დაგეგმვა, დღის წესრიგი, მასალების წარდგენა და </w:t>
      </w:r>
      <w:r w:rsidR="00B86FDD">
        <w:rPr>
          <w:rFonts w:cstheme="minorHAnsi"/>
          <w:sz w:val="20"/>
          <w:szCs w:val="20"/>
          <w:lang w:val="ka-GE"/>
        </w:rPr>
        <w:t>რეპორტინგი</w:t>
      </w:r>
      <w:r w:rsidRPr="0089627A">
        <w:rPr>
          <w:rFonts w:cstheme="minorHAnsi"/>
          <w:sz w:val="20"/>
          <w:szCs w:val="20"/>
        </w:rPr>
        <w:t>, მონაწილეობა სტრატეგიის განსაზღვრასა და დაგეგმვაში,</w:t>
      </w:r>
      <w:r w:rsidR="00B86FDD">
        <w:rPr>
          <w:rFonts w:cstheme="minorHAnsi"/>
          <w:sz w:val="20"/>
          <w:szCs w:val="20"/>
          <w:lang w:val="ka-GE"/>
        </w:rPr>
        <w:t xml:space="preserve"> ანგარიშგება</w:t>
      </w:r>
      <w:r w:rsidRPr="0089627A">
        <w:rPr>
          <w:rFonts w:cstheme="minorHAnsi"/>
          <w:sz w:val="20"/>
          <w:szCs w:val="20"/>
        </w:rPr>
        <w:t xml:space="preserve"> და კომუნიკაცია (საბჭოთა დონის კომიტეტები).</w:t>
      </w:r>
    </w:p>
    <w:p w:rsidR="00094E67" w:rsidRPr="00094E67" w:rsidRDefault="00170DA3" w:rsidP="00094E67">
      <w:pPr>
        <w:pBdr>
          <w:top w:val="nil"/>
          <w:left w:val="nil"/>
          <w:bottom w:val="nil"/>
          <w:right w:val="nil"/>
          <w:between w:val="nil"/>
        </w:pBdr>
        <w:jc w:val="both"/>
        <w:rPr>
          <w:rFonts w:cstheme="minorHAnsi"/>
          <w:sz w:val="20"/>
          <w:szCs w:val="20"/>
        </w:rPr>
      </w:pPr>
      <w:r w:rsidRPr="00094E67">
        <w:rPr>
          <w:rFonts w:cstheme="minorHAnsi"/>
          <w:sz w:val="20"/>
          <w:szCs w:val="20"/>
        </w:rPr>
        <w:t>შეფასების შედეგად, როგორც საბჭოს, ასევე მისი კომიტეტების მუშაობა მოქმედი კანონმდებლობის, ასევე ბანკის შიდა სტანდარტების შესაბამის</w:t>
      </w:r>
      <w:r w:rsidR="00B86FDD">
        <w:rPr>
          <w:rFonts w:cstheme="minorHAnsi"/>
          <w:sz w:val="20"/>
          <w:szCs w:val="20"/>
          <w:lang w:val="ka-GE"/>
        </w:rPr>
        <w:t xml:space="preserve">ად </w:t>
      </w:r>
      <w:r w:rsidRPr="00094E67">
        <w:rPr>
          <w:rFonts w:cstheme="minorHAnsi"/>
          <w:sz w:val="20"/>
          <w:szCs w:val="20"/>
        </w:rPr>
        <w:t>და ეფექტურ</w:t>
      </w:r>
      <w:r w:rsidR="00B86FDD">
        <w:rPr>
          <w:rFonts w:cstheme="minorHAnsi"/>
          <w:sz w:val="20"/>
          <w:szCs w:val="20"/>
          <w:lang w:val="ka-GE"/>
        </w:rPr>
        <w:t>ად შეფასდა</w:t>
      </w:r>
      <w:r w:rsidRPr="00094E67">
        <w:rPr>
          <w:rFonts w:cstheme="minorHAnsi"/>
          <w:sz w:val="20"/>
          <w:szCs w:val="20"/>
        </w:rPr>
        <w:t xml:space="preserve">. </w:t>
      </w:r>
      <w:r w:rsidR="00B86FDD">
        <w:rPr>
          <w:rFonts w:cstheme="minorHAnsi"/>
          <w:sz w:val="20"/>
          <w:szCs w:val="20"/>
          <w:lang w:val="ka-GE"/>
        </w:rPr>
        <w:t>ს</w:t>
      </w:r>
      <w:r w:rsidRPr="00094E67">
        <w:rPr>
          <w:rFonts w:cstheme="minorHAnsi"/>
          <w:sz w:val="20"/>
          <w:szCs w:val="20"/>
        </w:rPr>
        <w:t xml:space="preserve">აბჭო და კომიტეტები განიხილავენ ყველა მნიშვნელოვან საკითხს, რომელიც მიეკუთვნება მათ პასუხისმგებლობას და მიღებული ინფორმაციის საფუძველზე იღებენ გადაწყვეტილებებს. </w:t>
      </w:r>
      <w:r w:rsidR="00B86FDD" w:rsidRPr="00B86FDD">
        <w:rPr>
          <w:rFonts w:cstheme="minorHAnsi"/>
          <w:sz w:val="20"/>
          <w:szCs w:val="20"/>
        </w:rPr>
        <w:t>საბჭო და კომიტეტები დიდ მნიშვნელობას ანიჭებენ ბანკის მუშაობისა და პროცესების შესაბამისობას საბანკო საქმიანობის მარეგულირებელ კანონმდებლობასთან, საქართველოს ეროვნული ბანკის და საქართველოს ფინანსური მონიტორინგის სამსახურის სამართლებრივ აქტებთან და საქართველოს ეროვნული ბანკის მითითებებთან</w:t>
      </w:r>
      <w:r w:rsidRPr="00094E67">
        <w:rPr>
          <w:rFonts w:cstheme="minorHAnsi"/>
          <w:sz w:val="20"/>
          <w:szCs w:val="20"/>
        </w:rPr>
        <w:t xml:space="preserve">. </w:t>
      </w:r>
      <w:r w:rsidR="00B86FDD">
        <w:rPr>
          <w:rFonts w:cstheme="minorHAnsi"/>
          <w:sz w:val="20"/>
          <w:szCs w:val="20"/>
          <w:lang w:val="ka-GE"/>
        </w:rPr>
        <w:t>საბჭოსა</w:t>
      </w:r>
      <w:r w:rsidRPr="00094E67">
        <w:rPr>
          <w:rFonts w:cstheme="minorHAnsi"/>
          <w:sz w:val="20"/>
          <w:szCs w:val="20"/>
        </w:rPr>
        <w:t xml:space="preserve"> და კომიტეტების წევრების დაკომპლექტება და კვალიფიკაცია მოქმედი კანონმდებლობისა და გამოწვევების შესაბამისად ხდება.</w:t>
      </w:r>
    </w:p>
    <w:p w:rsidR="00094E67" w:rsidRPr="00094E67" w:rsidRDefault="00170DA3" w:rsidP="00094E67">
      <w:pPr>
        <w:pBdr>
          <w:top w:val="nil"/>
          <w:left w:val="nil"/>
          <w:bottom w:val="nil"/>
          <w:right w:val="nil"/>
          <w:between w:val="nil"/>
        </w:pBdr>
        <w:jc w:val="both"/>
        <w:rPr>
          <w:rFonts w:cstheme="minorHAnsi"/>
          <w:sz w:val="20"/>
          <w:szCs w:val="20"/>
        </w:rPr>
      </w:pPr>
      <w:r w:rsidRPr="00094E67">
        <w:rPr>
          <w:rFonts w:cstheme="minorHAnsi"/>
          <w:sz w:val="20"/>
          <w:szCs w:val="20"/>
        </w:rPr>
        <w:t>საბჭოს და კომიტეტების წევრებს შესაძლებლობა</w:t>
      </w:r>
      <w:r w:rsidR="00467163">
        <w:rPr>
          <w:rFonts w:cstheme="minorHAnsi"/>
          <w:sz w:val="20"/>
          <w:szCs w:val="20"/>
          <w:lang w:val="ka-GE"/>
        </w:rPr>
        <w:t xml:space="preserve"> </w:t>
      </w:r>
      <w:r w:rsidR="00467163" w:rsidRPr="00094E67">
        <w:rPr>
          <w:rFonts w:cstheme="minorHAnsi"/>
          <w:sz w:val="20"/>
          <w:szCs w:val="20"/>
        </w:rPr>
        <w:t>აქვთ</w:t>
      </w:r>
      <w:r w:rsidRPr="00094E67">
        <w:rPr>
          <w:rFonts w:cstheme="minorHAnsi"/>
          <w:sz w:val="20"/>
          <w:szCs w:val="20"/>
        </w:rPr>
        <w:t xml:space="preserve"> მიიღონ ნებისმიერი ინფორმაცია და რესურსი, რომელიც საჭიროა გადაწყვეტილების მისაღებად, საკითხის სირთული</w:t>
      </w:r>
      <w:r w:rsidR="00467163">
        <w:rPr>
          <w:rFonts w:cstheme="minorHAnsi"/>
          <w:sz w:val="20"/>
          <w:szCs w:val="20"/>
          <w:lang w:val="ka-GE"/>
        </w:rPr>
        <w:t>დან</w:t>
      </w:r>
      <w:r w:rsidRPr="00094E67">
        <w:rPr>
          <w:rFonts w:cstheme="minorHAnsi"/>
          <w:sz w:val="20"/>
          <w:szCs w:val="20"/>
        </w:rPr>
        <w:t xml:space="preserve"> და მნიშვნელობიდან გამომდინარე, დამოუკიდებელი კონსულტანტების მომსახურებების ჩათვლით. ამ მიზნით ბანკის ბიუჯეტში გათვალისწინებულია შესაბამისი რესურსები</w:t>
      </w:r>
      <w:r>
        <w:rPr>
          <w:rFonts w:cstheme="minorHAnsi"/>
          <w:sz w:val="20"/>
          <w:szCs w:val="20"/>
        </w:rPr>
        <w:t>.</w:t>
      </w:r>
    </w:p>
    <w:p w:rsidR="00094E67" w:rsidRPr="00094E67" w:rsidRDefault="00170DA3" w:rsidP="00094E67">
      <w:pPr>
        <w:pBdr>
          <w:top w:val="nil"/>
          <w:left w:val="nil"/>
          <w:bottom w:val="nil"/>
          <w:right w:val="nil"/>
          <w:between w:val="nil"/>
        </w:pBdr>
        <w:jc w:val="both"/>
        <w:rPr>
          <w:rFonts w:cstheme="minorHAnsi"/>
          <w:sz w:val="20"/>
          <w:szCs w:val="20"/>
        </w:rPr>
      </w:pPr>
      <w:r w:rsidRPr="00094E67">
        <w:rPr>
          <w:rFonts w:cstheme="minorHAnsi"/>
          <w:sz w:val="20"/>
          <w:szCs w:val="20"/>
        </w:rPr>
        <w:t>სწრაფად ცვალებადი საკანონმდებლო მოთხოვნებისა და გლობალური და ადგილობრივი გამოწვევების გამო, რეკომენდირებული იყო პერიოდულად გა</w:t>
      </w:r>
      <w:r w:rsidR="00467163">
        <w:rPr>
          <w:rFonts w:cstheme="minorHAnsi"/>
          <w:sz w:val="20"/>
          <w:szCs w:val="20"/>
          <w:lang w:val="ka-GE"/>
        </w:rPr>
        <w:t>ზრდილიყო</w:t>
      </w:r>
      <w:r w:rsidRPr="00094E67">
        <w:rPr>
          <w:rFonts w:cstheme="minorHAnsi"/>
          <w:sz w:val="20"/>
          <w:szCs w:val="20"/>
        </w:rPr>
        <w:t xml:space="preserve"> საბჭოსა და კომიტეტის წევრების ინფორმირებულობა და/ან</w:t>
      </w:r>
      <w:r w:rsidR="00467163">
        <w:rPr>
          <w:rFonts w:cstheme="minorHAnsi"/>
          <w:sz w:val="20"/>
          <w:szCs w:val="20"/>
          <w:lang w:val="ka-GE"/>
        </w:rPr>
        <w:t xml:space="preserve"> მოთხოვნილიყო</w:t>
      </w:r>
      <w:r w:rsidRPr="00094E67">
        <w:rPr>
          <w:rFonts w:cstheme="minorHAnsi"/>
          <w:sz w:val="20"/>
          <w:szCs w:val="20"/>
        </w:rPr>
        <w:t xml:space="preserve"> გარე ექსპერტების დახმარება აქტუალურ საკითხებში, მათ შორის ESG რისკებთან დაკავშირებით.</w:t>
      </w:r>
    </w:p>
    <w:p w:rsidR="00094E67" w:rsidRPr="00094E67" w:rsidRDefault="00170DA3" w:rsidP="00094E67">
      <w:pPr>
        <w:pBdr>
          <w:top w:val="nil"/>
          <w:left w:val="nil"/>
          <w:bottom w:val="nil"/>
          <w:right w:val="nil"/>
          <w:between w:val="nil"/>
        </w:pBdr>
        <w:jc w:val="both"/>
        <w:rPr>
          <w:rFonts w:cstheme="minorHAnsi"/>
          <w:sz w:val="20"/>
          <w:szCs w:val="20"/>
        </w:rPr>
      </w:pPr>
      <w:r w:rsidRPr="00094E67">
        <w:rPr>
          <w:rFonts w:cstheme="minorHAnsi"/>
          <w:sz w:val="20"/>
          <w:szCs w:val="20"/>
        </w:rPr>
        <w:t xml:space="preserve">2025 წლის 1 იანვრიდან სამეთვალყურეო საბჭოს ფუნქციები ცალსახად მოიცავს მისი წევრების ვალდებულებას „უზრუნველყვეს ბანკის სტრატეგიაში ESG-ის (ეკოლოგიური, სოციალური და მმართველობის) საკითხების სათანადოდ გათვალისწინება და მათი ეფექტიანი შესრულების მონიტორინგი. ეს გულისხმობს არა მხოლოდ ბანკის საქმიანობის ფინანსური შედეგების, არამედ პოტენციური გარემოსდაცვითი და სოციალური ზემოქმედების შეფასებას. ამ ვალდებულების შესასრულებლად სამეთვალყურეო საბჭო იხელმძღვანელებს საქართველოს ეროვნული ბანკის მიერ შემუშავებული და მის ოფიციალურ ვებგვერდზე გამოქვეყნებულ </w:t>
      </w:r>
      <w:r w:rsidR="00467163">
        <w:rPr>
          <w:rFonts w:cstheme="minorHAnsi"/>
          <w:sz w:val="20"/>
          <w:szCs w:val="20"/>
        </w:rPr>
        <w:t>ESG</w:t>
      </w:r>
      <w:r w:rsidRPr="00094E67">
        <w:rPr>
          <w:rFonts w:cstheme="minorHAnsi"/>
          <w:sz w:val="20"/>
          <w:szCs w:val="20"/>
        </w:rPr>
        <w:t xml:space="preserve"> საკითხების სახელმძღვანელოთი. ამ ფუნქციის განსახორციელებლად საბჭოს უნდა ჰქონდეს ადეკვატური ცოდნა და მიიღოს შესაბამისი ინფორმაცია </w:t>
      </w:r>
      <w:r w:rsidR="00467163">
        <w:rPr>
          <w:rFonts w:cstheme="minorHAnsi"/>
          <w:sz w:val="20"/>
          <w:szCs w:val="20"/>
        </w:rPr>
        <w:t>ESG</w:t>
      </w:r>
      <w:r w:rsidRPr="00094E67">
        <w:rPr>
          <w:rFonts w:cstheme="minorHAnsi"/>
          <w:sz w:val="20"/>
          <w:szCs w:val="20"/>
        </w:rPr>
        <w:t xml:space="preserve"> საკითხებთან </w:t>
      </w:r>
      <w:r w:rsidR="00426FFD" w:rsidRPr="00094E67">
        <w:rPr>
          <w:rFonts w:cstheme="minorHAnsi"/>
          <w:sz w:val="20"/>
          <w:szCs w:val="20"/>
        </w:rPr>
        <w:t>დაკავშირებით</w:t>
      </w:r>
      <w:r w:rsidR="00426FFD">
        <w:rPr>
          <w:rFonts w:cstheme="minorHAnsi"/>
          <w:sz w:val="20"/>
          <w:szCs w:val="20"/>
          <w:lang w:val="ka-GE"/>
        </w:rPr>
        <w:t>. “</w:t>
      </w:r>
    </w:p>
    <w:p w:rsidR="00094E67" w:rsidRPr="00094E67" w:rsidRDefault="00170DA3" w:rsidP="00094E67">
      <w:pPr>
        <w:pBdr>
          <w:top w:val="nil"/>
          <w:left w:val="nil"/>
          <w:bottom w:val="nil"/>
          <w:right w:val="nil"/>
          <w:between w:val="nil"/>
        </w:pBdr>
        <w:jc w:val="both"/>
        <w:rPr>
          <w:rFonts w:cstheme="minorHAnsi"/>
          <w:sz w:val="20"/>
          <w:szCs w:val="20"/>
        </w:rPr>
      </w:pPr>
      <w:r w:rsidRPr="00094E67">
        <w:rPr>
          <w:rFonts w:cstheme="minorHAnsi"/>
          <w:sz w:val="20"/>
          <w:szCs w:val="20"/>
        </w:rPr>
        <w:t>გარდა ამისა, სამეთვალყურეო საბჭოს ევალება „</w:t>
      </w:r>
      <w:r w:rsidR="00426FFD">
        <w:rPr>
          <w:rFonts w:cstheme="minorHAnsi"/>
          <w:sz w:val="20"/>
          <w:szCs w:val="20"/>
          <w:lang w:val="ka-GE"/>
        </w:rPr>
        <w:t xml:space="preserve">ფინანსურ რისკებთან ერთად </w:t>
      </w:r>
      <w:r w:rsidRPr="00094E67">
        <w:rPr>
          <w:rFonts w:cstheme="minorHAnsi"/>
          <w:sz w:val="20"/>
          <w:szCs w:val="20"/>
        </w:rPr>
        <w:t>შეაფასოს არაფინანსური რისკები, მათ შორის ESG რისკები, როგორიცაა კლიმატის ცვლილებასთან დაკავშირებული</w:t>
      </w:r>
      <w:r w:rsidR="00426FFD">
        <w:rPr>
          <w:rFonts w:cstheme="minorHAnsi"/>
          <w:sz w:val="20"/>
          <w:szCs w:val="20"/>
        </w:rPr>
        <w:t xml:space="preserve"> </w:t>
      </w:r>
      <w:r w:rsidRPr="00094E67">
        <w:rPr>
          <w:rFonts w:cstheme="minorHAnsi"/>
          <w:sz w:val="20"/>
          <w:szCs w:val="20"/>
        </w:rPr>
        <w:t>რისკებ</w:t>
      </w:r>
      <w:r w:rsidR="00426FFD">
        <w:rPr>
          <w:rFonts w:cstheme="minorHAnsi"/>
          <w:sz w:val="20"/>
          <w:szCs w:val="20"/>
          <w:lang w:val="ka-GE"/>
        </w:rPr>
        <w:t xml:space="preserve">ი. </w:t>
      </w:r>
      <w:r w:rsidRPr="00094E67">
        <w:rPr>
          <w:rFonts w:cstheme="minorHAnsi"/>
          <w:sz w:val="20"/>
          <w:szCs w:val="20"/>
        </w:rPr>
        <w:t xml:space="preserve"> მან უნდა უზრუნველყოს ESG რისკების ბანკის რისკების მართვის ჩარჩო</w:t>
      </w:r>
      <w:r w:rsidR="00426FFD">
        <w:rPr>
          <w:rFonts w:cstheme="minorHAnsi"/>
          <w:sz w:val="20"/>
          <w:szCs w:val="20"/>
          <w:lang w:val="ka-GE"/>
        </w:rPr>
        <w:t>სთან სრულად ინტეგრირება</w:t>
      </w:r>
      <w:r w:rsidRPr="00094E67">
        <w:rPr>
          <w:rFonts w:cstheme="minorHAnsi"/>
          <w:sz w:val="20"/>
          <w:szCs w:val="20"/>
        </w:rPr>
        <w:t xml:space="preserve">, </w:t>
      </w:r>
      <w:r w:rsidR="00426FFD">
        <w:rPr>
          <w:rFonts w:cstheme="minorHAnsi"/>
          <w:sz w:val="20"/>
          <w:szCs w:val="20"/>
          <w:lang w:val="ka-GE"/>
        </w:rPr>
        <w:t>ი</w:t>
      </w:r>
      <w:r w:rsidR="00426FFD">
        <w:rPr>
          <w:rFonts w:cstheme="minorHAnsi"/>
          <w:sz w:val="20"/>
          <w:szCs w:val="20"/>
        </w:rPr>
        <w:t>ხელმძღვანელო</w:t>
      </w:r>
      <w:r w:rsidRPr="00094E67">
        <w:rPr>
          <w:rFonts w:cstheme="minorHAnsi"/>
          <w:sz w:val="20"/>
          <w:szCs w:val="20"/>
        </w:rPr>
        <w:t xml:space="preserve">ს ეროვნული ბანკის სახელმძღვანელო პრინციპებით </w:t>
      </w:r>
      <w:r w:rsidR="00426FFD">
        <w:rPr>
          <w:rFonts w:cstheme="minorHAnsi"/>
          <w:sz w:val="20"/>
          <w:szCs w:val="20"/>
        </w:rPr>
        <w:t>ESG</w:t>
      </w:r>
      <w:r w:rsidRPr="00094E67">
        <w:rPr>
          <w:rFonts w:cstheme="minorHAnsi"/>
          <w:sz w:val="20"/>
          <w:szCs w:val="20"/>
        </w:rPr>
        <w:t xml:space="preserve"> საკითხებთან დაკავშირებით. </w:t>
      </w:r>
      <w:r w:rsidR="00C358F5">
        <w:rPr>
          <w:rFonts w:cstheme="minorHAnsi"/>
          <w:sz w:val="20"/>
          <w:szCs w:val="20"/>
          <w:lang w:val="ka-GE"/>
        </w:rPr>
        <w:t xml:space="preserve">რისკების </w:t>
      </w:r>
      <w:r w:rsidRPr="00094E67">
        <w:rPr>
          <w:rFonts w:cstheme="minorHAnsi"/>
          <w:sz w:val="20"/>
          <w:szCs w:val="20"/>
        </w:rPr>
        <w:t xml:space="preserve">მართვის სისტემის ზედამხედველობის </w:t>
      </w:r>
      <w:r w:rsidR="00C358F5">
        <w:rPr>
          <w:rFonts w:cstheme="minorHAnsi"/>
          <w:sz w:val="20"/>
          <w:szCs w:val="20"/>
          <w:lang w:val="ka-GE"/>
        </w:rPr>
        <w:t>ფარგლებში</w:t>
      </w:r>
      <w:r w:rsidRPr="00094E67">
        <w:rPr>
          <w:rFonts w:cstheme="minorHAnsi"/>
          <w:sz w:val="20"/>
          <w:szCs w:val="20"/>
        </w:rPr>
        <w:t xml:space="preserve"> საბჭომ რეგულარულად უნდა შეაფასოს ESG რისკები და შეამოწმოს რამდენად ეფექტურად</w:t>
      </w:r>
      <w:r w:rsidR="00C358F5">
        <w:rPr>
          <w:rFonts w:cstheme="minorHAnsi"/>
          <w:sz w:val="20"/>
          <w:szCs w:val="20"/>
          <w:lang w:val="ka-GE"/>
        </w:rPr>
        <w:t>აა</w:t>
      </w:r>
      <w:r w:rsidRPr="00094E67">
        <w:rPr>
          <w:rFonts w:cstheme="minorHAnsi"/>
          <w:sz w:val="20"/>
          <w:szCs w:val="20"/>
        </w:rPr>
        <w:t xml:space="preserve"> ეს რისკები იდენტიფიცირებული, შეფასებული, მონიტორინგ</w:t>
      </w:r>
      <w:r w:rsidR="00C358F5">
        <w:rPr>
          <w:rFonts w:cstheme="minorHAnsi"/>
          <w:sz w:val="20"/>
          <w:szCs w:val="20"/>
          <w:lang w:val="ka-GE"/>
        </w:rPr>
        <w:t>ს დაქვემდებარებულ</w:t>
      </w:r>
      <w:r w:rsidRPr="00094E67">
        <w:rPr>
          <w:rFonts w:cstheme="minorHAnsi"/>
          <w:sz w:val="20"/>
          <w:szCs w:val="20"/>
        </w:rPr>
        <w:t xml:space="preserve">ი და </w:t>
      </w:r>
      <w:r w:rsidR="00C358F5">
        <w:rPr>
          <w:rFonts w:cstheme="minorHAnsi"/>
          <w:sz w:val="20"/>
          <w:szCs w:val="20"/>
          <w:lang w:val="ka-GE"/>
        </w:rPr>
        <w:t>შემცირებული</w:t>
      </w:r>
      <w:r w:rsidR="00426FFD">
        <w:rPr>
          <w:rFonts w:cstheme="minorHAnsi"/>
          <w:sz w:val="20"/>
          <w:szCs w:val="20"/>
          <w:lang w:val="ka-GE"/>
        </w:rPr>
        <w:t>.</w:t>
      </w:r>
      <w:r w:rsidR="00426FFD">
        <w:rPr>
          <w:rFonts w:cstheme="minorHAnsi"/>
          <w:sz w:val="20"/>
          <w:szCs w:val="20"/>
        </w:rPr>
        <w:t xml:space="preserve"> “ </w:t>
      </w:r>
    </w:p>
    <w:p w:rsidR="00B86FDD" w:rsidRDefault="00170DA3" w:rsidP="00094E67">
      <w:pPr>
        <w:pBdr>
          <w:top w:val="nil"/>
          <w:left w:val="nil"/>
          <w:bottom w:val="nil"/>
          <w:right w:val="nil"/>
          <w:between w:val="nil"/>
        </w:pBdr>
        <w:jc w:val="both"/>
        <w:rPr>
          <w:rFonts w:cstheme="minorHAnsi"/>
          <w:sz w:val="20"/>
          <w:szCs w:val="20"/>
          <w:lang w:val="ka-GE"/>
        </w:rPr>
      </w:pPr>
      <w:r w:rsidRPr="00094E67">
        <w:rPr>
          <w:rFonts w:cstheme="minorHAnsi"/>
          <w:sz w:val="20"/>
          <w:szCs w:val="20"/>
        </w:rPr>
        <w:t>ამ ვალდებულებების შესასრულებლად</w:t>
      </w:r>
      <w:r w:rsidR="00C358F5">
        <w:rPr>
          <w:rFonts w:cstheme="minorHAnsi"/>
          <w:sz w:val="20"/>
          <w:szCs w:val="20"/>
          <w:lang w:val="ka-GE"/>
        </w:rPr>
        <w:t xml:space="preserve"> </w:t>
      </w:r>
      <w:r w:rsidR="00C358F5" w:rsidRPr="00094E67">
        <w:rPr>
          <w:rFonts w:cstheme="minorHAnsi"/>
          <w:sz w:val="20"/>
          <w:szCs w:val="20"/>
        </w:rPr>
        <w:t>სამეთვალყურეო საბჭოს წევრებისთვის</w:t>
      </w:r>
      <w:r w:rsidRPr="00094E67">
        <w:rPr>
          <w:rFonts w:cstheme="minorHAnsi"/>
          <w:sz w:val="20"/>
          <w:szCs w:val="20"/>
        </w:rPr>
        <w:t xml:space="preserve"> ბანკმა დაგეგმა ESG ტრენინგები, რომელშიც მონაწილეობას მიიღებენ გარე ექსპერტები. ეს ინიციატივა მიზნად ისახავს გარემოსდაცვითი, სოციალური და მმართველობითი საკითხების შესახებ</w:t>
      </w:r>
      <w:r w:rsidR="00C358F5">
        <w:rPr>
          <w:rFonts w:cstheme="minorHAnsi"/>
          <w:sz w:val="20"/>
          <w:szCs w:val="20"/>
          <w:lang w:val="ka-GE"/>
        </w:rPr>
        <w:t xml:space="preserve"> ცნობიერების ამაღლებას</w:t>
      </w:r>
      <w:r w:rsidRPr="00094E67">
        <w:rPr>
          <w:rFonts w:cstheme="minorHAnsi"/>
          <w:sz w:val="20"/>
          <w:szCs w:val="20"/>
        </w:rPr>
        <w:t>, რაც მათ საშუალებას მისცემს ეფექტურად გაუმკლავდნენ ახალ პასუხისმგებლობებს.</w:t>
      </w:r>
      <w:r>
        <w:rPr>
          <w:rFonts w:cstheme="minorHAnsi"/>
          <w:sz w:val="20"/>
          <w:szCs w:val="20"/>
          <w:lang w:val="ka-GE"/>
        </w:rPr>
        <w:t xml:space="preserve"> </w:t>
      </w:r>
    </w:p>
    <w:p w:rsidR="003F6AB0" w:rsidRPr="005477B2" w:rsidRDefault="00170DA3" w:rsidP="003F6AB0">
      <w:pPr>
        <w:pBdr>
          <w:top w:val="nil"/>
          <w:left w:val="nil"/>
          <w:bottom w:val="nil"/>
          <w:right w:val="nil"/>
          <w:between w:val="nil"/>
        </w:pBdr>
        <w:jc w:val="both"/>
        <w:rPr>
          <w:rFonts w:cstheme="minorHAnsi"/>
          <w:b/>
          <w:sz w:val="20"/>
          <w:szCs w:val="20"/>
        </w:rPr>
      </w:pPr>
      <w:r>
        <w:rPr>
          <w:rFonts w:cstheme="minorHAnsi"/>
          <w:b/>
          <w:sz w:val="20"/>
          <w:szCs w:val="20"/>
          <w:lang w:val="ka-GE"/>
        </w:rPr>
        <w:t xml:space="preserve">სამეთვალყურეო საბჭოს ორი ახალი წევრი </w:t>
      </w:r>
    </w:p>
    <w:p w:rsidR="000544CC" w:rsidRDefault="00170DA3" w:rsidP="005477B2">
      <w:pPr>
        <w:pBdr>
          <w:top w:val="nil"/>
          <w:left w:val="nil"/>
          <w:bottom w:val="nil"/>
          <w:right w:val="nil"/>
          <w:between w:val="nil"/>
        </w:pBdr>
        <w:jc w:val="both"/>
        <w:rPr>
          <w:rFonts w:cstheme="minorHAnsi"/>
          <w:sz w:val="20"/>
          <w:szCs w:val="20"/>
          <w:lang w:val="ka-GE"/>
        </w:rPr>
      </w:pPr>
      <w:r w:rsidRPr="005477B2">
        <w:rPr>
          <w:rFonts w:cstheme="minorHAnsi"/>
          <w:sz w:val="20"/>
          <w:szCs w:val="20"/>
          <w:lang w:val="ka-GE"/>
        </w:rPr>
        <w:t xml:space="preserve">2023 წლის განმავლობაში </w:t>
      </w:r>
      <w:r w:rsidR="00094E67">
        <w:rPr>
          <w:rFonts w:cstheme="minorHAnsi"/>
          <w:sz w:val="20"/>
          <w:szCs w:val="20"/>
          <w:lang w:val="ka-GE"/>
        </w:rPr>
        <w:t>ბანკის ძალისხმევით შეიცვალა</w:t>
      </w:r>
      <w:r w:rsidRPr="005477B2">
        <w:rPr>
          <w:rFonts w:cstheme="minorHAnsi"/>
          <w:sz w:val="20"/>
          <w:szCs w:val="20"/>
          <w:lang w:val="ka-GE"/>
        </w:rPr>
        <w:t xml:space="preserve"> სამეთვალყურეო საბჭოს არსებული შემადგენლობ</w:t>
      </w:r>
      <w:r w:rsidR="00094E67">
        <w:rPr>
          <w:rFonts w:cstheme="minorHAnsi"/>
          <w:sz w:val="20"/>
          <w:szCs w:val="20"/>
          <w:lang w:val="ka-GE"/>
        </w:rPr>
        <w:t>ა</w:t>
      </w:r>
      <w:r w:rsidRPr="005477B2">
        <w:rPr>
          <w:rFonts w:cstheme="minorHAnsi"/>
          <w:sz w:val="20"/>
          <w:szCs w:val="20"/>
          <w:lang w:val="ka-GE"/>
        </w:rPr>
        <w:t xml:space="preserve">. შესაბამისად, საბჭოს ორმა წევრმა, მი ზაიქიმ და ნიკოლოზ ენუქიძემ თანამდებობები </w:t>
      </w:r>
      <w:r w:rsidR="00094E67">
        <w:rPr>
          <w:rFonts w:cstheme="minorHAnsi"/>
          <w:sz w:val="20"/>
          <w:szCs w:val="20"/>
          <w:lang w:val="ka-GE"/>
        </w:rPr>
        <w:t>დატოვეს</w:t>
      </w:r>
      <w:r w:rsidRPr="005477B2">
        <w:rPr>
          <w:rFonts w:cstheme="minorHAnsi"/>
          <w:sz w:val="20"/>
          <w:szCs w:val="20"/>
          <w:lang w:val="ka-GE"/>
        </w:rPr>
        <w:t>. მათ ნაცვლად, 2024 წლის იანვრიდან, ბანკის სამეთვალყურეო საბჭოს ორი მაღალკვალიფიციური და გამოცდილი დამოუკიდებელი წევრი: საბინა ძიურმანი და ნინო ოხანაშვილი</w:t>
      </w:r>
      <w:r w:rsidR="00094E67">
        <w:rPr>
          <w:rFonts w:cstheme="minorHAnsi"/>
          <w:sz w:val="20"/>
          <w:szCs w:val="20"/>
          <w:lang w:val="ka-GE"/>
        </w:rPr>
        <w:t xml:space="preserve"> </w:t>
      </w:r>
      <w:r w:rsidR="00094E67" w:rsidRPr="005477B2">
        <w:rPr>
          <w:rFonts w:cstheme="minorHAnsi"/>
          <w:sz w:val="20"/>
          <w:szCs w:val="20"/>
          <w:lang w:val="ka-GE"/>
        </w:rPr>
        <w:t>შეუერთდ</w:t>
      </w:r>
      <w:r w:rsidR="00094E67">
        <w:rPr>
          <w:rFonts w:cstheme="minorHAnsi"/>
          <w:sz w:val="20"/>
          <w:szCs w:val="20"/>
          <w:lang w:val="ka-GE"/>
        </w:rPr>
        <w:t>ა</w:t>
      </w:r>
      <w:r w:rsidRPr="005477B2">
        <w:rPr>
          <w:rFonts w:cstheme="minorHAnsi"/>
          <w:sz w:val="20"/>
          <w:szCs w:val="20"/>
          <w:lang w:val="ka-GE"/>
        </w:rPr>
        <w:t>. 20 წელზე მეტი გამოცდილები</w:t>
      </w:r>
      <w:r w:rsidR="00094E67">
        <w:rPr>
          <w:rFonts w:cstheme="minorHAnsi"/>
          <w:sz w:val="20"/>
          <w:szCs w:val="20"/>
          <w:lang w:val="ka-GE"/>
        </w:rPr>
        <w:t>ს მქონე</w:t>
      </w:r>
      <w:r w:rsidRPr="005477B2">
        <w:rPr>
          <w:rFonts w:cstheme="minorHAnsi"/>
          <w:sz w:val="20"/>
          <w:szCs w:val="20"/>
          <w:lang w:val="ka-GE"/>
        </w:rPr>
        <w:t xml:space="preserve"> საბინა ძიურმანი რისკების კომიტეტის </w:t>
      </w:r>
      <w:r w:rsidRPr="000544CC">
        <w:rPr>
          <w:rFonts w:cstheme="minorHAnsi"/>
          <w:sz w:val="20"/>
          <w:szCs w:val="20"/>
          <w:lang w:val="ka-GE"/>
        </w:rPr>
        <w:t xml:space="preserve">თავმჯდომარე </w:t>
      </w:r>
      <w:r w:rsidRPr="00054365">
        <w:rPr>
          <w:rFonts w:cstheme="minorHAnsi"/>
          <w:sz w:val="20"/>
          <w:szCs w:val="20"/>
          <w:lang w:val="ka-GE"/>
        </w:rPr>
        <w:t>იქნება</w:t>
      </w:r>
      <w:r w:rsidRPr="000544CC">
        <w:rPr>
          <w:rFonts w:cstheme="minorHAnsi"/>
          <w:sz w:val="20"/>
          <w:szCs w:val="20"/>
          <w:lang w:val="ka-GE"/>
        </w:rPr>
        <w:t>, ხოლო ნინო</w:t>
      </w:r>
      <w:r w:rsidRPr="005477B2">
        <w:rPr>
          <w:rFonts w:cstheme="minorHAnsi"/>
          <w:sz w:val="20"/>
          <w:szCs w:val="20"/>
          <w:lang w:val="ka-GE"/>
        </w:rPr>
        <w:t xml:space="preserve"> ოხანაშვილი, </w:t>
      </w:r>
    </w:p>
    <w:p w:rsidR="000544CC" w:rsidRDefault="000544CC" w:rsidP="005477B2">
      <w:pPr>
        <w:pBdr>
          <w:top w:val="nil"/>
          <w:left w:val="nil"/>
          <w:bottom w:val="nil"/>
          <w:right w:val="nil"/>
          <w:between w:val="nil"/>
        </w:pBdr>
        <w:jc w:val="both"/>
        <w:rPr>
          <w:rFonts w:cstheme="minorHAnsi"/>
          <w:sz w:val="20"/>
          <w:szCs w:val="20"/>
          <w:lang w:val="ka-GE"/>
        </w:rPr>
      </w:pPr>
    </w:p>
    <w:p w:rsidR="000544CC" w:rsidRDefault="000544CC" w:rsidP="005477B2">
      <w:pPr>
        <w:pBdr>
          <w:top w:val="nil"/>
          <w:left w:val="nil"/>
          <w:bottom w:val="nil"/>
          <w:right w:val="nil"/>
          <w:between w:val="nil"/>
        </w:pBdr>
        <w:jc w:val="both"/>
        <w:rPr>
          <w:rFonts w:cstheme="minorHAnsi"/>
          <w:sz w:val="20"/>
          <w:szCs w:val="20"/>
          <w:lang w:val="ka-GE"/>
        </w:rPr>
      </w:pPr>
    </w:p>
    <w:p w:rsidR="005477B2" w:rsidRPr="005477B2" w:rsidRDefault="00170DA3" w:rsidP="005477B2">
      <w:pPr>
        <w:pBdr>
          <w:top w:val="nil"/>
          <w:left w:val="nil"/>
          <w:bottom w:val="nil"/>
          <w:right w:val="nil"/>
          <w:between w:val="nil"/>
        </w:pBdr>
        <w:jc w:val="both"/>
        <w:rPr>
          <w:rFonts w:cstheme="minorHAnsi"/>
          <w:sz w:val="20"/>
          <w:szCs w:val="20"/>
          <w:lang w:val="ka-GE"/>
        </w:rPr>
      </w:pPr>
      <w:r w:rsidRPr="005477B2">
        <w:rPr>
          <w:rFonts w:cstheme="minorHAnsi"/>
          <w:sz w:val="20"/>
          <w:szCs w:val="20"/>
          <w:lang w:val="ka-GE"/>
        </w:rPr>
        <w:t xml:space="preserve">20 წელზე მეტი გამოცდილებით, აუდიტის კომიტეტის დამოუკიდებელი წევრი. მათ </w:t>
      </w:r>
      <w:r w:rsidR="00094E67">
        <w:rPr>
          <w:rFonts w:cstheme="minorHAnsi"/>
          <w:sz w:val="20"/>
          <w:szCs w:val="20"/>
          <w:lang w:val="ka-GE"/>
        </w:rPr>
        <w:t>საბჭო</w:t>
      </w:r>
      <w:r w:rsidRPr="005477B2">
        <w:rPr>
          <w:rFonts w:cstheme="minorHAnsi"/>
          <w:sz w:val="20"/>
          <w:szCs w:val="20"/>
          <w:lang w:val="ka-GE"/>
        </w:rPr>
        <w:t xml:space="preserve"> სხვადასხვა გამოცდილებ</w:t>
      </w:r>
      <w:r w:rsidR="00094E67">
        <w:rPr>
          <w:rFonts w:cstheme="minorHAnsi"/>
          <w:sz w:val="20"/>
          <w:szCs w:val="20"/>
          <w:lang w:val="ka-GE"/>
        </w:rPr>
        <w:t>ით გაამდიდრეს</w:t>
      </w:r>
      <w:r w:rsidRPr="005477B2">
        <w:rPr>
          <w:rFonts w:cstheme="minorHAnsi"/>
          <w:sz w:val="20"/>
          <w:szCs w:val="20"/>
          <w:lang w:val="ka-GE"/>
        </w:rPr>
        <w:t>.</w:t>
      </w:r>
    </w:p>
    <w:p w:rsidR="005477B2" w:rsidRPr="005477B2" w:rsidRDefault="00170DA3" w:rsidP="005477B2">
      <w:pPr>
        <w:pBdr>
          <w:top w:val="nil"/>
          <w:left w:val="nil"/>
          <w:bottom w:val="nil"/>
          <w:right w:val="nil"/>
          <w:between w:val="nil"/>
        </w:pBdr>
        <w:jc w:val="both"/>
        <w:rPr>
          <w:rFonts w:cstheme="minorHAnsi"/>
          <w:sz w:val="20"/>
          <w:szCs w:val="20"/>
          <w:lang w:val="ka-GE"/>
        </w:rPr>
      </w:pPr>
      <w:r w:rsidRPr="005477B2">
        <w:rPr>
          <w:rFonts w:cstheme="minorHAnsi"/>
          <w:sz w:val="20"/>
          <w:szCs w:val="20"/>
          <w:lang w:val="ka-GE"/>
        </w:rPr>
        <w:t>ამ ცვლილების შედეგად, სამეთვალყურეო საბჭოს დამოუკიდებელი წევრების რაოდენობა ახლა შეადგენს მისი სრული შემადგენლობის ნახევარს, ექვსიდან სამი წევრი, რ</w:t>
      </w:r>
      <w:r w:rsidR="00094E67">
        <w:rPr>
          <w:rFonts w:cstheme="minorHAnsi"/>
          <w:sz w:val="20"/>
          <w:szCs w:val="20"/>
          <w:lang w:val="ka-GE"/>
        </w:rPr>
        <w:t>აც</w:t>
      </w:r>
      <w:r w:rsidRPr="005477B2">
        <w:rPr>
          <w:rFonts w:cstheme="minorHAnsi"/>
          <w:sz w:val="20"/>
          <w:szCs w:val="20"/>
          <w:lang w:val="ka-GE"/>
        </w:rPr>
        <w:t xml:space="preserve"> აღემატება სებ-ის კომერციული ბანკების კორპორაციული მ</w:t>
      </w:r>
      <w:r w:rsidR="00094E67">
        <w:rPr>
          <w:rFonts w:cstheme="minorHAnsi"/>
          <w:sz w:val="20"/>
          <w:szCs w:val="20"/>
          <w:lang w:val="ka-GE"/>
        </w:rPr>
        <w:t>მ</w:t>
      </w:r>
      <w:r w:rsidRPr="005477B2">
        <w:rPr>
          <w:rFonts w:cstheme="minorHAnsi"/>
          <w:sz w:val="20"/>
          <w:szCs w:val="20"/>
          <w:lang w:val="ka-GE"/>
        </w:rPr>
        <w:t>ართვ</w:t>
      </w:r>
      <w:r w:rsidR="00094E67">
        <w:rPr>
          <w:rFonts w:cstheme="minorHAnsi"/>
          <w:sz w:val="20"/>
          <w:szCs w:val="20"/>
          <w:lang w:val="ka-GE"/>
        </w:rPr>
        <w:t>ელობ</w:t>
      </w:r>
      <w:r w:rsidRPr="005477B2">
        <w:rPr>
          <w:rFonts w:cstheme="minorHAnsi"/>
          <w:sz w:val="20"/>
          <w:szCs w:val="20"/>
          <w:lang w:val="ka-GE"/>
        </w:rPr>
        <w:t>ის კოდექსით დადგენილ სავალდებულო მოთხოვნას.</w:t>
      </w:r>
    </w:p>
    <w:p w:rsidR="005477B2" w:rsidRPr="005477B2" w:rsidRDefault="00170DA3" w:rsidP="005477B2">
      <w:pPr>
        <w:pBdr>
          <w:top w:val="nil"/>
          <w:left w:val="nil"/>
          <w:bottom w:val="nil"/>
          <w:right w:val="nil"/>
          <w:between w:val="nil"/>
        </w:pBdr>
        <w:jc w:val="both"/>
        <w:rPr>
          <w:rFonts w:cstheme="minorHAnsi"/>
          <w:sz w:val="20"/>
          <w:szCs w:val="20"/>
          <w:lang w:val="ka-GE"/>
        </w:rPr>
      </w:pPr>
      <w:r w:rsidRPr="005477B2">
        <w:rPr>
          <w:rFonts w:cstheme="minorHAnsi"/>
          <w:sz w:val="20"/>
          <w:szCs w:val="20"/>
          <w:lang w:val="ka-GE"/>
        </w:rPr>
        <w:t xml:space="preserve">საბინა ძიურმანი, სამეთვალყურეო საბჭოს დამოუკიდებელი წევრი და რისკების კომიტეტის თავმჯდომარე, ადრე მუშაობდა ისეთ ორგანიზაციებთან, როგორიცაა EBRD, DFID და მსოფლიო ბანკი. EBRD-ში მუშაობის პერიოდში მას </w:t>
      </w:r>
      <w:r w:rsidR="00094E67">
        <w:rPr>
          <w:rFonts w:cstheme="minorHAnsi"/>
          <w:sz w:val="20"/>
          <w:szCs w:val="20"/>
          <w:lang w:val="ka-GE"/>
        </w:rPr>
        <w:t>ჰქონდა</w:t>
      </w:r>
      <w:r w:rsidRPr="005477B2">
        <w:rPr>
          <w:rFonts w:cstheme="minorHAnsi"/>
          <w:sz w:val="20"/>
          <w:szCs w:val="20"/>
          <w:lang w:val="ka-GE"/>
        </w:rPr>
        <w:t xml:space="preserve"> სხვადასხვა პასუხისმგებლობა, მათ შორის კომერციულ ბანკებში ინსტიტუციური განვითარება, კორპორა</w:t>
      </w:r>
      <w:r w:rsidR="00094E67">
        <w:rPr>
          <w:rFonts w:cstheme="minorHAnsi"/>
          <w:sz w:val="20"/>
          <w:szCs w:val="20"/>
          <w:lang w:val="ka-GE"/>
        </w:rPr>
        <w:t>ც</w:t>
      </w:r>
      <w:r w:rsidRPr="005477B2">
        <w:rPr>
          <w:rFonts w:cstheme="minorHAnsi"/>
          <w:sz w:val="20"/>
          <w:szCs w:val="20"/>
          <w:lang w:val="ka-GE"/>
        </w:rPr>
        <w:t xml:space="preserve">იული </w:t>
      </w:r>
      <w:r w:rsidR="00094E67">
        <w:rPr>
          <w:rFonts w:cstheme="minorHAnsi"/>
          <w:sz w:val="20"/>
          <w:szCs w:val="20"/>
          <w:lang w:val="ka-GE"/>
        </w:rPr>
        <w:t>მ</w:t>
      </w:r>
      <w:r w:rsidRPr="005477B2">
        <w:rPr>
          <w:rFonts w:cstheme="minorHAnsi"/>
          <w:sz w:val="20"/>
          <w:szCs w:val="20"/>
          <w:lang w:val="ka-GE"/>
        </w:rPr>
        <w:t>მართვ</w:t>
      </w:r>
      <w:r w:rsidR="00094E67">
        <w:rPr>
          <w:rFonts w:cstheme="minorHAnsi"/>
          <w:sz w:val="20"/>
          <w:szCs w:val="20"/>
          <w:lang w:val="ka-GE"/>
        </w:rPr>
        <w:t>ელობ</w:t>
      </w:r>
      <w:r w:rsidRPr="005477B2">
        <w:rPr>
          <w:rFonts w:cstheme="minorHAnsi"/>
          <w:sz w:val="20"/>
          <w:szCs w:val="20"/>
          <w:lang w:val="ka-GE"/>
        </w:rPr>
        <w:t>ის საუკეთესო პრაქტიკის დანერგვა, სამეთვალყურეო საბჭოს პროცედურების გაუმჯობესება, სტრატეგიის განხორციელების ზედამხედველობა და მსგავსი ფუნქციები.</w:t>
      </w:r>
    </w:p>
    <w:p w:rsidR="005477B2" w:rsidRPr="005477B2" w:rsidRDefault="00170DA3" w:rsidP="005477B2">
      <w:pPr>
        <w:pBdr>
          <w:top w:val="nil"/>
          <w:left w:val="nil"/>
          <w:bottom w:val="nil"/>
          <w:right w:val="nil"/>
          <w:between w:val="nil"/>
        </w:pBdr>
        <w:jc w:val="both"/>
        <w:rPr>
          <w:rFonts w:cstheme="minorHAnsi"/>
          <w:sz w:val="20"/>
          <w:szCs w:val="20"/>
          <w:lang w:val="ka-GE"/>
        </w:rPr>
      </w:pPr>
      <w:r w:rsidRPr="005477B2">
        <w:rPr>
          <w:rFonts w:cstheme="minorHAnsi"/>
          <w:sz w:val="20"/>
          <w:szCs w:val="20"/>
          <w:lang w:val="ka-GE"/>
        </w:rPr>
        <w:t>ნინო ოხანაშვილს საქართველოს წამყვან კომერციულ ბანკებში სხვადასხვა თანამდებობა ეკავა და ერთ-ერთ უმსხვილეს კომპანიაში დირექტორთა საბჭოს წევრი იყო. ადამიანური კაპიტალისა და ორგანიზაციული განვითარების დიდი გამოცდილებით, მათ შორის საკონსულტაციო მანდატებით, ოხანაშვილ</w:t>
      </w:r>
      <w:r w:rsidR="002808E9">
        <w:rPr>
          <w:rFonts w:cstheme="minorHAnsi"/>
          <w:sz w:val="20"/>
          <w:szCs w:val="20"/>
          <w:lang w:val="ka-GE"/>
        </w:rPr>
        <w:t>ს</w:t>
      </w:r>
      <w:r w:rsidRPr="005477B2">
        <w:rPr>
          <w:rFonts w:cstheme="minorHAnsi"/>
          <w:sz w:val="20"/>
          <w:szCs w:val="20"/>
          <w:lang w:val="ka-GE"/>
        </w:rPr>
        <w:t xml:space="preserve"> საბჭო</w:t>
      </w:r>
      <w:r w:rsidR="002808E9">
        <w:rPr>
          <w:rFonts w:cstheme="minorHAnsi"/>
          <w:sz w:val="20"/>
          <w:szCs w:val="20"/>
          <w:lang w:val="ka-GE"/>
        </w:rPr>
        <w:t>ში ფასდაუდებელი გამოცდილება შეაქვს.</w:t>
      </w:r>
    </w:p>
    <w:p w:rsidR="005477B2" w:rsidRDefault="00170DA3" w:rsidP="005477B2">
      <w:pPr>
        <w:pBdr>
          <w:top w:val="nil"/>
          <w:left w:val="nil"/>
          <w:bottom w:val="nil"/>
          <w:right w:val="nil"/>
          <w:between w:val="nil"/>
        </w:pBdr>
        <w:jc w:val="both"/>
        <w:rPr>
          <w:rFonts w:cstheme="minorHAnsi"/>
          <w:sz w:val="20"/>
          <w:szCs w:val="20"/>
          <w:lang w:val="ka-GE"/>
        </w:rPr>
      </w:pPr>
      <w:r w:rsidRPr="005477B2">
        <w:rPr>
          <w:rFonts w:cstheme="minorHAnsi"/>
          <w:sz w:val="20"/>
          <w:szCs w:val="20"/>
          <w:lang w:val="ka-GE"/>
        </w:rPr>
        <w:t>ამ ორი ახალი დამოუკიდებელი წევრის დანიშვნა არა მხოლოდ ზრდის საბჭოსა და მის კომიტეტებში აზრთა მრავალფეროვნებას, არამედ აძლიერებს კოლექტიურ ცოდნას და პროფესიულ გამოცდილებას, განსაკუთრებით ისეთ სფეროებში, როგორიცაა კორპორა</w:t>
      </w:r>
      <w:r w:rsidR="002808E9">
        <w:rPr>
          <w:rFonts w:cstheme="minorHAnsi"/>
          <w:sz w:val="20"/>
          <w:szCs w:val="20"/>
          <w:lang w:val="ka-GE"/>
        </w:rPr>
        <w:t>ც</w:t>
      </w:r>
      <w:r w:rsidRPr="005477B2">
        <w:rPr>
          <w:rFonts w:cstheme="minorHAnsi"/>
          <w:sz w:val="20"/>
          <w:szCs w:val="20"/>
          <w:lang w:val="ka-GE"/>
        </w:rPr>
        <w:t>იული მმართველობა, ინსტიტუციური განვითარება და რისკ</w:t>
      </w:r>
      <w:r w:rsidR="002808E9">
        <w:rPr>
          <w:rFonts w:cstheme="minorHAnsi"/>
          <w:sz w:val="20"/>
          <w:szCs w:val="20"/>
          <w:lang w:val="ka-GE"/>
        </w:rPr>
        <w:t>ებ</w:t>
      </w:r>
      <w:r w:rsidRPr="005477B2">
        <w:rPr>
          <w:rFonts w:cstheme="minorHAnsi"/>
          <w:sz w:val="20"/>
          <w:szCs w:val="20"/>
          <w:lang w:val="ka-GE"/>
        </w:rPr>
        <w:t>ის მართვა. მათი არჩევა უზრუნველყოფს გადაწყვეტილების მიღებას ფრთხილ</w:t>
      </w:r>
      <w:r w:rsidR="002808E9">
        <w:rPr>
          <w:rFonts w:cstheme="minorHAnsi"/>
          <w:sz w:val="20"/>
          <w:szCs w:val="20"/>
          <w:lang w:val="ka-GE"/>
        </w:rPr>
        <w:t xml:space="preserve">ი </w:t>
      </w:r>
      <w:r w:rsidRPr="005477B2">
        <w:rPr>
          <w:rFonts w:cstheme="minorHAnsi"/>
          <w:sz w:val="20"/>
          <w:szCs w:val="20"/>
          <w:lang w:val="ka-GE"/>
        </w:rPr>
        <w:t xml:space="preserve"> განხილვით, ბანკის ინტერესებთან შესაბამისობაში და ინტერესთა კონფლიქტის</w:t>
      </w:r>
      <w:r w:rsidR="002808E9">
        <w:rPr>
          <w:rFonts w:cstheme="minorHAnsi"/>
          <w:sz w:val="20"/>
          <w:szCs w:val="20"/>
          <w:lang w:val="ka-GE"/>
        </w:rPr>
        <w:t xml:space="preserve"> გარეშე.</w:t>
      </w:r>
    </w:p>
    <w:p w:rsidR="00F3357B" w:rsidRPr="000B0F1E" w:rsidRDefault="00170DA3" w:rsidP="00EC4D15">
      <w:pPr>
        <w:pBdr>
          <w:top w:val="nil"/>
          <w:left w:val="nil"/>
          <w:bottom w:val="nil"/>
          <w:right w:val="nil"/>
          <w:between w:val="nil"/>
        </w:pBdr>
        <w:jc w:val="both"/>
        <w:rPr>
          <w:rFonts w:cstheme="minorHAnsi"/>
          <w:color w:val="000000"/>
          <w:sz w:val="20"/>
          <w:szCs w:val="20"/>
        </w:rPr>
      </w:pPr>
      <w:r w:rsidRPr="000B0F1E">
        <w:rPr>
          <w:rFonts w:cstheme="minorHAnsi"/>
          <w:color w:val="000000"/>
          <w:sz w:val="20"/>
          <w:szCs w:val="20"/>
        </w:rPr>
        <w:br w:type="page"/>
      </w:r>
    </w:p>
    <w:p w:rsidR="003B0890" w:rsidRPr="001D0ACE" w:rsidRDefault="003B0890" w:rsidP="001D0ACE">
      <w:pPr>
        <w:rPr>
          <w:rFonts w:cstheme="minorHAnsi"/>
          <w:b/>
          <w:sz w:val="20"/>
          <w:szCs w:val="20"/>
        </w:rPr>
      </w:pPr>
    </w:p>
    <w:p w:rsidR="00263FE4" w:rsidRPr="001D0ACE" w:rsidRDefault="00170DA3" w:rsidP="001D0ACE">
      <w:pPr>
        <w:rPr>
          <w:rFonts w:cstheme="minorHAnsi"/>
          <w:b/>
          <w:sz w:val="20"/>
          <w:szCs w:val="20"/>
          <w:lang w:val="ka-GE"/>
        </w:rPr>
      </w:pPr>
      <w:r>
        <w:rPr>
          <w:rFonts w:cstheme="minorHAnsi"/>
          <w:b/>
          <w:sz w:val="20"/>
          <w:szCs w:val="20"/>
          <w:lang w:val="ka-GE"/>
        </w:rPr>
        <w:t>დირექტორთა საბჭო</w:t>
      </w:r>
    </w:p>
    <w:p w:rsidR="00C358F5" w:rsidRPr="00C358F5" w:rsidRDefault="00170DA3" w:rsidP="00C358F5">
      <w:pPr>
        <w:spacing w:after="0" w:line="240" w:lineRule="auto"/>
        <w:jc w:val="both"/>
        <w:rPr>
          <w:rFonts w:eastAsia="Times New Roman" w:cstheme="minorHAnsi"/>
          <w:noProof/>
          <w:sz w:val="20"/>
          <w:szCs w:val="20"/>
          <w:lang w:val="ka-GE" w:eastAsia="ja-JP"/>
        </w:rPr>
      </w:pPr>
      <w:r>
        <w:rPr>
          <w:rFonts w:eastAsia="Times New Roman" w:cstheme="minorHAnsi"/>
          <w:noProof/>
          <w:sz w:val="20"/>
          <w:szCs w:val="20"/>
          <w:lang w:val="ka-GE" w:eastAsia="ja-JP"/>
        </w:rPr>
        <w:t>დირექტორთა</w:t>
      </w:r>
      <w:r w:rsidRPr="00C358F5">
        <w:rPr>
          <w:rFonts w:eastAsia="Times New Roman" w:cstheme="minorHAnsi"/>
          <w:noProof/>
          <w:sz w:val="20"/>
          <w:szCs w:val="20"/>
          <w:lang w:val="ka-GE" w:eastAsia="ja-JP"/>
        </w:rPr>
        <w:t xml:space="preserve"> საბჭო</w:t>
      </w:r>
      <w:r>
        <w:rPr>
          <w:rFonts w:eastAsia="Times New Roman" w:cstheme="minorHAnsi"/>
          <w:noProof/>
          <w:sz w:val="20"/>
          <w:szCs w:val="20"/>
          <w:lang w:val="ka-GE" w:eastAsia="ja-JP"/>
        </w:rPr>
        <w:t>ს</w:t>
      </w:r>
      <w:r w:rsidRPr="00C358F5">
        <w:rPr>
          <w:rFonts w:eastAsia="Times New Roman" w:cstheme="minorHAnsi"/>
          <w:noProof/>
          <w:sz w:val="20"/>
          <w:szCs w:val="20"/>
          <w:lang w:val="ka-GE" w:eastAsia="ja-JP"/>
        </w:rPr>
        <w:t xml:space="preserve"> (საბჭო) ეკისრება ყოვლისმომცველ</w:t>
      </w:r>
      <w:r w:rsidR="00184F70">
        <w:rPr>
          <w:rFonts w:eastAsia="Times New Roman" w:cstheme="minorHAnsi"/>
          <w:noProof/>
          <w:sz w:val="20"/>
          <w:szCs w:val="20"/>
          <w:lang w:val="ka-GE" w:eastAsia="ja-JP"/>
        </w:rPr>
        <w:t>ი</w:t>
      </w:r>
      <w:r w:rsidRPr="00C358F5">
        <w:rPr>
          <w:rFonts w:eastAsia="Times New Roman" w:cstheme="minorHAnsi"/>
          <w:noProof/>
          <w:sz w:val="20"/>
          <w:szCs w:val="20"/>
          <w:lang w:val="ka-GE" w:eastAsia="ja-JP"/>
        </w:rPr>
        <w:t xml:space="preserve"> პასუხისმგებლობა ბაზისბანკის მართვაზე, </w:t>
      </w:r>
      <w:r w:rsidR="00184F70">
        <w:rPr>
          <w:rFonts w:eastAsia="Times New Roman" w:cstheme="minorHAnsi"/>
          <w:noProof/>
          <w:sz w:val="20"/>
          <w:szCs w:val="20"/>
          <w:lang w:val="ka-GE" w:eastAsia="ja-JP"/>
        </w:rPr>
        <w:t xml:space="preserve">მიმართულების მიცემაზე </w:t>
      </w:r>
      <w:r w:rsidRPr="00C358F5">
        <w:rPr>
          <w:rFonts w:eastAsia="Times New Roman" w:cstheme="minorHAnsi"/>
          <w:noProof/>
          <w:sz w:val="20"/>
          <w:szCs w:val="20"/>
          <w:lang w:val="ka-GE" w:eastAsia="ja-JP"/>
        </w:rPr>
        <w:t>და ბანკის სტრატეგიული კურსის განსაზღვრაზე. ამასთან ე</w:t>
      </w:r>
      <w:r w:rsidR="00184F70">
        <w:rPr>
          <w:rFonts w:eastAsia="Times New Roman" w:cstheme="minorHAnsi"/>
          <w:noProof/>
          <w:sz w:val="20"/>
          <w:szCs w:val="20"/>
          <w:lang w:val="ka-GE" w:eastAsia="ja-JP"/>
        </w:rPr>
        <w:t>რთად, საბჭო პასუხისმგებელი</w:t>
      </w:r>
      <w:r w:rsidRPr="00C358F5">
        <w:rPr>
          <w:rFonts w:eastAsia="Times New Roman" w:cstheme="minorHAnsi"/>
          <w:noProof/>
          <w:sz w:val="20"/>
          <w:szCs w:val="20"/>
          <w:lang w:val="ka-GE" w:eastAsia="ja-JP"/>
        </w:rPr>
        <w:t>ა საბოლოო ბიზნეს მიზნების განხორციელებაზე ბანკის სტრატეგიის შესაბამისად, რისკების მართვისა და შიდა კონტროლის ეფექტური ჩარჩოს ფარგლებში ნავიგაციაზე და კორპორა</w:t>
      </w:r>
      <w:r w:rsidR="00184F70">
        <w:rPr>
          <w:rFonts w:eastAsia="Times New Roman" w:cstheme="minorHAnsi"/>
          <w:noProof/>
          <w:sz w:val="20"/>
          <w:szCs w:val="20"/>
          <w:lang w:val="ka-GE" w:eastAsia="ja-JP"/>
        </w:rPr>
        <w:t>ც</w:t>
      </w:r>
      <w:r w:rsidRPr="00C358F5">
        <w:rPr>
          <w:rFonts w:eastAsia="Times New Roman" w:cstheme="minorHAnsi"/>
          <w:noProof/>
          <w:sz w:val="20"/>
          <w:szCs w:val="20"/>
          <w:lang w:val="ka-GE" w:eastAsia="ja-JP"/>
        </w:rPr>
        <w:t xml:space="preserve">იული </w:t>
      </w:r>
      <w:r w:rsidR="00184F70">
        <w:rPr>
          <w:rFonts w:eastAsia="Times New Roman" w:cstheme="minorHAnsi"/>
          <w:noProof/>
          <w:sz w:val="20"/>
          <w:szCs w:val="20"/>
          <w:lang w:val="ka-GE" w:eastAsia="ja-JP"/>
        </w:rPr>
        <w:t>მ</w:t>
      </w:r>
      <w:r w:rsidRPr="00C358F5">
        <w:rPr>
          <w:rFonts w:eastAsia="Times New Roman" w:cstheme="minorHAnsi"/>
          <w:noProof/>
          <w:sz w:val="20"/>
          <w:szCs w:val="20"/>
          <w:lang w:val="ka-GE" w:eastAsia="ja-JP"/>
        </w:rPr>
        <w:t>მართვ</w:t>
      </w:r>
      <w:r w:rsidR="00184F70">
        <w:rPr>
          <w:rFonts w:eastAsia="Times New Roman" w:cstheme="minorHAnsi"/>
          <w:noProof/>
          <w:sz w:val="20"/>
          <w:szCs w:val="20"/>
          <w:lang w:val="ka-GE" w:eastAsia="ja-JP"/>
        </w:rPr>
        <w:t>ელობ</w:t>
      </w:r>
      <w:r w:rsidRPr="00C358F5">
        <w:rPr>
          <w:rFonts w:eastAsia="Times New Roman" w:cstheme="minorHAnsi"/>
          <w:noProof/>
          <w:sz w:val="20"/>
          <w:szCs w:val="20"/>
          <w:lang w:val="ka-GE" w:eastAsia="ja-JP"/>
        </w:rPr>
        <w:t>ის საუკეთესო პრაქტიკის დაცვაზე.</w:t>
      </w:r>
    </w:p>
    <w:p w:rsidR="00C358F5" w:rsidRPr="00C358F5" w:rsidRDefault="00C358F5" w:rsidP="00C358F5">
      <w:pPr>
        <w:spacing w:after="0" w:line="240" w:lineRule="auto"/>
        <w:jc w:val="both"/>
        <w:rPr>
          <w:rFonts w:eastAsia="Times New Roman" w:cstheme="minorHAnsi"/>
          <w:noProof/>
          <w:sz w:val="20"/>
          <w:szCs w:val="20"/>
          <w:lang w:val="ka-GE" w:eastAsia="ja-JP"/>
        </w:rPr>
      </w:pPr>
    </w:p>
    <w:p w:rsidR="00C358F5" w:rsidRDefault="00170DA3" w:rsidP="00C358F5">
      <w:pPr>
        <w:spacing w:after="0" w:line="240" w:lineRule="auto"/>
        <w:jc w:val="both"/>
        <w:rPr>
          <w:rFonts w:eastAsia="Times New Roman" w:cstheme="minorHAnsi"/>
          <w:noProof/>
          <w:sz w:val="20"/>
          <w:szCs w:val="20"/>
          <w:lang w:val="ka-GE" w:eastAsia="ja-JP"/>
        </w:rPr>
      </w:pPr>
      <w:r w:rsidRPr="00C358F5">
        <w:rPr>
          <w:rFonts w:eastAsia="Times New Roman" w:cstheme="minorHAnsi"/>
          <w:noProof/>
          <w:sz w:val="20"/>
          <w:szCs w:val="20"/>
          <w:lang w:val="ka-GE" w:eastAsia="ja-JP"/>
        </w:rPr>
        <w:t xml:space="preserve">საბჭო კოლექტიურად </w:t>
      </w:r>
      <w:r w:rsidR="00184F70">
        <w:rPr>
          <w:rFonts w:eastAsia="Times New Roman" w:cstheme="minorHAnsi"/>
          <w:noProof/>
          <w:sz w:val="20"/>
          <w:szCs w:val="20"/>
          <w:lang w:val="ka-GE" w:eastAsia="ja-JP"/>
        </w:rPr>
        <w:t>პასუხს აგებს</w:t>
      </w:r>
      <w:r w:rsidRPr="00C358F5">
        <w:rPr>
          <w:rFonts w:eastAsia="Times New Roman" w:cstheme="minorHAnsi"/>
          <w:noProof/>
          <w:sz w:val="20"/>
          <w:szCs w:val="20"/>
          <w:lang w:val="ka-GE" w:eastAsia="ja-JP"/>
        </w:rPr>
        <w:t xml:space="preserve"> ბანკის გრძელვადიან წარმატებასა და აქციონერებისთვის ღირებულების მიწოდებაზე. საბჭოს წევრებს აქვთ გამოცდილების, უნარებისა და ცოდნის შესაბამისი ბალანსი, ასევე </w:t>
      </w:r>
      <w:r w:rsidR="00184F70">
        <w:rPr>
          <w:rFonts w:eastAsia="Times New Roman" w:cstheme="minorHAnsi"/>
          <w:noProof/>
          <w:sz w:val="20"/>
          <w:szCs w:val="20"/>
          <w:lang w:val="ka-GE" w:eastAsia="ja-JP"/>
        </w:rPr>
        <w:t>მიუკერძ</w:t>
      </w:r>
      <w:r w:rsidR="00DA4036">
        <w:rPr>
          <w:rFonts w:eastAsia="Times New Roman" w:cstheme="minorHAnsi"/>
          <w:noProof/>
          <w:sz w:val="20"/>
          <w:szCs w:val="20"/>
          <w:lang w:val="ka-GE" w:eastAsia="ja-JP"/>
        </w:rPr>
        <w:t xml:space="preserve">ოებლობა </w:t>
      </w:r>
      <w:r w:rsidRPr="00C358F5">
        <w:rPr>
          <w:rFonts w:eastAsia="Times New Roman" w:cstheme="minorHAnsi"/>
          <w:noProof/>
          <w:sz w:val="20"/>
          <w:szCs w:val="20"/>
          <w:lang w:val="ka-GE" w:eastAsia="ja-JP"/>
        </w:rPr>
        <w:t>თავიანთი მოვალეობები</w:t>
      </w:r>
      <w:r w:rsidR="00DA4036">
        <w:rPr>
          <w:rFonts w:eastAsia="Times New Roman" w:cstheme="minorHAnsi"/>
          <w:noProof/>
          <w:sz w:val="20"/>
          <w:szCs w:val="20"/>
          <w:lang w:val="ka-GE" w:eastAsia="ja-JP"/>
        </w:rPr>
        <w:t>ს</w:t>
      </w:r>
      <w:r w:rsidRPr="00C358F5">
        <w:rPr>
          <w:rFonts w:eastAsia="Times New Roman" w:cstheme="minorHAnsi"/>
          <w:noProof/>
          <w:sz w:val="20"/>
          <w:szCs w:val="20"/>
          <w:lang w:val="ka-GE" w:eastAsia="ja-JP"/>
        </w:rPr>
        <w:t xml:space="preserve"> და პასუხისმგებლობები</w:t>
      </w:r>
      <w:r w:rsidR="00DA4036">
        <w:rPr>
          <w:rFonts w:eastAsia="Times New Roman" w:cstheme="minorHAnsi"/>
          <w:noProof/>
          <w:sz w:val="20"/>
          <w:szCs w:val="20"/>
          <w:lang w:val="ka-GE" w:eastAsia="ja-JP"/>
        </w:rPr>
        <w:t>ს შესასრულებლად</w:t>
      </w:r>
      <w:r w:rsidRPr="00C358F5">
        <w:rPr>
          <w:rFonts w:eastAsia="Times New Roman" w:cstheme="minorHAnsi"/>
          <w:noProof/>
          <w:sz w:val="20"/>
          <w:szCs w:val="20"/>
          <w:lang w:val="ka-GE" w:eastAsia="ja-JP"/>
        </w:rPr>
        <w:t>.</w:t>
      </w:r>
    </w:p>
    <w:p w:rsidR="00184F70" w:rsidRPr="00C358F5" w:rsidRDefault="00184F70" w:rsidP="00C358F5">
      <w:pPr>
        <w:spacing w:after="0" w:line="240" w:lineRule="auto"/>
        <w:jc w:val="both"/>
        <w:rPr>
          <w:rFonts w:eastAsia="Times New Roman" w:cstheme="minorHAnsi"/>
          <w:noProof/>
          <w:sz w:val="20"/>
          <w:szCs w:val="20"/>
          <w:lang w:val="ka-GE" w:eastAsia="ja-JP"/>
        </w:rPr>
      </w:pPr>
    </w:p>
    <w:p w:rsidR="00DA4036" w:rsidRDefault="00170DA3" w:rsidP="00DA4036">
      <w:pPr>
        <w:spacing w:after="0" w:line="240" w:lineRule="auto"/>
        <w:jc w:val="both"/>
        <w:rPr>
          <w:rFonts w:cstheme="minorHAnsi"/>
          <w:noProof/>
          <w:sz w:val="20"/>
          <w:szCs w:val="20"/>
          <w:shd w:val="clear" w:color="auto" w:fill="FFFFFF"/>
        </w:rPr>
      </w:pPr>
      <w:r w:rsidRPr="00C358F5">
        <w:rPr>
          <w:rFonts w:eastAsia="Times New Roman" w:cstheme="minorHAnsi"/>
          <w:noProof/>
          <w:sz w:val="20"/>
          <w:szCs w:val="20"/>
          <w:lang w:val="ka-GE" w:eastAsia="ja-JP"/>
        </w:rPr>
        <w:t>საბჭო შედგება შვიდი დირექტორისგან, გენერალური დირექტორისგან და ექვსი მოადგილისგან, რომელთაგან თითოეული მოიცავს სხვადასხვა მიმართულებებს: საცალო ბიზნესი, დაკრედიტება, ფინანსები, რისკების მართვა, ო</w:t>
      </w:r>
      <w:r>
        <w:rPr>
          <w:rFonts w:eastAsia="Times New Roman" w:cstheme="minorHAnsi"/>
          <w:noProof/>
          <w:sz w:val="20"/>
          <w:szCs w:val="20"/>
          <w:lang w:val="ka-GE" w:eastAsia="ja-JP"/>
        </w:rPr>
        <w:t>პერაციები და კომერციული ბიზნესი</w:t>
      </w:r>
      <w:r w:rsidR="009C5DCB" w:rsidRPr="001D0ACE">
        <w:rPr>
          <w:rFonts w:cstheme="minorHAnsi"/>
          <w:noProof/>
          <w:sz w:val="20"/>
          <w:szCs w:val="20"/>
          <w:shd w:val="clear" w:color="auto" w:fill="FFFFFF"/>
        </w:rPr>
        <w:t>.</w:t>
      </w:r>
    </w:p>
    <w:p w:rsidR="00DA4036" w:rsidRDefault="00DA4036" w:rsidP="00DA4036">
      <w:pPr>
        <w:spacing w:after="0" w:line="240" w:lineRule="auto"/>
        <w:jc w:val="both"/>
        <w:rPr>
          <w:rFonts w:cstheme="minorHAnsi"/>
          <w:noProof/>
          <w:sz w:val="20"/>
          <w:szCs w:val="20"/>
          <w:shd w:val="clear" w:color="auto" w:fill="FFFFFF"/>
          <w:lang w:val="ka-GE"/>
        </w:rPr>
      </w:pPr>
    </w:p>
    <w:p w:rsidR="00263FE4" w:rsidRPr="00DA4036" w:rsidRDefault="00170DA3" w:rsidP="00DA4036">
      <w:pPr>
        <w:spacing w:after="0" w:line="240" w:lineRule="auto"/>
        <w:jc w:val="both"/>
        <w:rPr>
          <w:rFonts w:eastAsia="Times New Roman" w:cstheme="minorHAnsi"/>
          <w:b/>
          <w:noProof/>
          <w:sz w:val="20"/>
          <w:szCs w:val="20"/>
          <w:lang w:val="ka-GE" w:eastAsia="ja-JP"/>
        </w:rPr>
      </w:pPr>
      <w:r w:rsidRPr="00DA4036">
        <w:rPr>
          <w:rFonts w:cstheme="minorHAnsi"/>
          <w:b/>
          <w:noProof/>
          <w:sz w:val="20"/>
          <w:szCs w:val="20"/>
          <w:shd w:val="clear" w:color="auto" w:fill="FFFFFF"/>
          <w:lang w:val="ka-GE"/>
        </w:rPr>
        <w:t>ძირითადი მოვალეობები:</w:t>
      </w:r>
      <w:r w:rsidR="009C5DCB" w:rsidRPr="00DA4036">
        <w:rPr>
          <w:rFonts w:cstheme="minorHAnsi"/>
          <w:b/>
          <w:noProof/>
          <w:sz w:val="20"/>
          <w:szCs w:val="20"/>
          <w:shd w:val="clear" w:color="auto" w:fill="FFFFFF"/>
        </w:rPr>
        <w:t xml:space="preserve"> </w:t>
      </w:r>
    </w:p>
    <w:p w:rsidR="00DA4036" w:rsidRPr="00DA4036" w:rsidRDefault="00170DA3" w:rsidP="0050307B">
      <w:pPr>
        <w:pStyle w:val="ListParagraph"/>
        <w:numPr>
          <w:ilvl w:val="0"/>
          <w:numId w:val="29"/>
        </w:numPr>
        <w:spacing w:after="0" w:line="240" w:lineRule="auto"/>
        <w:jc w:val="both"/>
        <w:rPr>
          <w:rFonts w:cstheme="minorHAnsi"/>
          <w:noProof/>
          <w:sz w:val="20"/>
          <w:szCs w:val="20"/>
        </w:rPr>
      </w:pPr>
      <w:r w:rsidRPr="00DA4036">
        <w:rPr>
          <w:rFonts w:cstheme="minorHAnsi"/>
          <w:noProof/>
          <w:sz w:val="20"/>
          <w:szCs w:val="20"/>
        </w:rPr>
        <w:t>პასუხისმგებლობა ბანკისა და მისი ოპერაციების ყოველდღიურ მართვასა და ზედამხედველობაზე;</w:t>
      </w:r>
    </w:p>
    <w:p w:rsidR="00DA4036" w:rsidRPr="00DA4036" w:rsidRDefault="00170DA3" w:rsidP="0050307B">
      <w:pPr>
        <w:pStyle w:val="ListParagraph"/>
        <w:numPr>
          <w:ilvl w:val="0"/>
          <w:numId w:val="29"/>
        </w:numPr>
        <w:spacing w:after="0" w:line="240" w:lineRule="auto"/>
        <w:jc w:val="both"/>
        <w:rPr>
          <w:rFonts w:cstheme="minorHAnsi"/>
          <w:noProof/>
          <w:sz w:val="20"/>
          <w:szCs w:val="20"/>
        </w:rPr>
      </w:pPr>
      <w:r w:rsidRPr="00DA4036">
        <w:rPr>
          <w:rFonts w:cstheme="minorHAnsi"/>
          <w:noProof/>
          <w:sz w:val="20"/>
          <w:szCs w:val="20"/>
        </w:rPr>
        <w:t>ბანკის სტრატეგიის, გრძელვადიანი მიზნებისა და ბიუჯეტის დამტკიცება და შესრულება; შესრულების მონიტორინგი;</w:t>
      </w:r>
    </w:p>
    <w:p w:rsidR="00DA4036" w:rsidRPr="00DA4036" w:rsidRDefault="00170DA3" w:rsidP="0050307B">
      <w:pPr>
        <w:pStyle w:val="ListParagraph"/>
        <w:numPr>
          <w:ilvl w:val="0"/>
          <w:numId w:val="29"/>
        </w:numPr>
        <w:spacing w:after="0" w:line="240" w:lineRule="auto"/>
        <w:jc w:val="both"/>
        <w:rPr>
          <w:rFonts w:eastAsia="Times New Roman" w:cstheme="minorHAnsi"/>
          <w:noProof/>
          <w:sz w:val="20"/>
          <w:szCs w:val="20"/>
          <w:lang w:eastAsia="ja-JP"/>
        </w:rPr>
      </w:pPr>
      <w:r w:rsidRPr="00DA4036">
        <w:rPr>
          <w:rFonts w:cstheme="minorHAnsi"/>
          <w:noProof/>
          <w:sz w:val="20"/>
          <w:szCs w:val="20"/>
        </w:rPr>
        <w:t>ბანკში ფინანსური და არაფინანსური რისკების მართვის, რისკების კონტროლის, რისკის კულტურის ხელშეწყობის ეფექტური სისტემების შექმნა.</w:t>
      </w:r>
    </w:p>
    <w:p w:rsidR="00DA4036" w:rsidRDefault="00DA4036" w:rsidP="00DA4036">
      <w:pPr>
        <w:spacing w:after="0" w:line="240" w:lineRule="auto"/>
        <w:jc w:val="both"/>
        <w:rPr>
          <w:rFonts w:eastAsia="Times New Roman" w:cstheme="minorHAnsi"/>
          <w:noProof/>
          <w:sz w:val="20"/>
          <w:szCs w:val="20"/>
          <w:lang w:eastAsia="ja-JP"/>
        </w:rPr>
      </w:pPr>
    </w:p>
    <w:p w:rsidR="00DA4036" w:rsidRDefault="00170DA3" w:rsidP="00DA4036">
      <w:pPr>
        <w:spacing w:after="0" w:line="240" w:lineRule="auto"/>
        <w:jc w:val="both"/>
        <w:rPr>
          <w:rFonts w:eastAsia="Times New Roman" w:cstheme="minorHAnsi"/>
          <w:noProof/>
          <w:sz w:val="20"/>
          <w:szCs w:val="20"/>
          <w:lang w:eastAsia="ja-JP"/>
        </w:rPr>
      </w:pPr>
      <w:r w:rsidRPr="00DA4036">
        <w:rPr>
          <w:rFonts w:eastAsia="Times New Roman" w:cstheme="minorHAnsi"/>
          <w:b/>
          <w:noProof/>
          <w:sz w:val="20"/>
          <w:szCs w:val="20"/>
          <w:lang w:val="ka-GE" w:eastAsia="ja-JP"/>
        </w:rPr>
        <w:t>დირექტორთა</w:t>
      </w:r>
      <w:r w:rsidRPr="00DA4036">
        <w:rPr>
          <w:rFonts w:eastAsia="Times New Roman" w:cstheme="minorHAnsi"/>
          <w:b/>
          <w:noProof/>
          <w:sz w:val="20"/>
          <w:szCs w:val="20"/>
          <w:lang w:eastAsia="ja-JP"/>
        </w:rPr>
        <w:t xml:space="preserve"> საბჭოს დონის კომიტეტები:</w:t>
      </w:r>
      <w:r w:rsidRPr="00DA4036">
        <w:rPr>
          <w:rFonts w:eastAsia="Times New Roman" w:cstheme="minorHAnsi"/>
          <w:noProof/>
          <w:sz w:val="20"/>
          <w:szCs w:val="20"/>
          <w:lang w:eastAsia="ja-JP"/>
        </w:rPr>
        <w:t xml:space="preserve"> საბჭო გადასცემს პასუხისმგებლობის კონკრეტულ სფეროებს თავის ხუთ კომიტეტს</w:t>
      </w:r>
      <w:r>
        <w:rPr>
          <w:rFonts w:eastAsia="Times New Roman" w:cstheme="minorHAnsi"/>
          <w:noProof/>
          <w:sz w:val="20"/>
          <w:szCs w:val="20"/>
          <w:lang w:val="ka-GE" w:eastAsia="ja-JP"/>
        </w:rPr>
        <w:t>, ესენია</w:t>
      </w:r>
      <w:r w:rsidRPr="00DA4036">
        <w:rPr>
          <w:rFonts w:eastAsia="Times New Roman" w:cstheme="minorHAnsi"/>
          <w:noProof/>
          <w:sz w:val="20"/>
          <w:szCs w:val="20"/>
          <w:lang w:eastAsia="ja-JP"/>
        </w:rPr>
        <w:t>: საკრედიტო კომიტეტი, პროდუქტ</w:t>
      </w:r>
      <w:r>
        <w:rPr>
          <w:rFonts w:eastAsia="Times New Roman" w:cstheme="minorHAnsi"/>
          <w:noProof/>
          <w:sz w:val="20"/>
          <w:szCs w:val="20"/>
          <w:lang w:val="ka-GE" w:eastAsia="ja-JP"/>
        </w:rPr>
        <w:t>ებ</w:t>
      </w:r>
      <w:r w:rsidRPr="00DA4036">
        <w:rPr>
          <w:rFonts w:eastAsia="Times New Roman" w:cstheme="minorHAnsi"/>
          <w:noProof/>
          <w:sz w:val="20"/>
          <w:szCs w:val="20"/>
          <w:lang w:eastAsia="ja-JP"/>
        </w:rPr>
        <w:t xml:space="preserve">ის განვითარების კომიტეტი, IT განვითარების კომიტეტი, ALCO და </w:t>
      </w:r>
      <w:r>
        <w:rPr>
          <w:rFonts w:eastAsia="Times New Roman" w:cstheme="minorHAnsi"/>
          <w:noProof/>
          <w:sz w:val="20"/>
          <w:szCs w:val="20"/>
          <w:lang w:val="ka-GE" w:eastAsia="ja-JP"/>
        </w:rPr>
        <w:t>კომპლაენსი</w:t>
      </w:r>
      <w:r w:rsidRPr="00DA4036">
        <w:rPr>
          <w:rFonts w:eastAsia="Times New Roman" w:cstheme="minorHAnsi"/>
          <w:noProof/>
          <w:sz w:val="20"/>
          <w:szCs w:val="20"/>
          <w:lang w:eastAsia="ja-JP"/>
        </w:rPr>
        <w:t xml:space="preserve">ს კომიტეტი. მდგრადობის მმართველობის მიმართულებით </w:t>
      </w:r>
      <w:r>
        <w:rPr>
          <w:rFonts w:eastAsia="Times New Roman" w:cstheme="minorHAnsi"/>
          <w:noProof/>
          <w:sz w:val="20"/>
          <w:szCs w:val="20"/>
          <w:lang w:val="ka-GE" w:eastAsia="ja-JP"/>
        </w:rPr>
        <w:t xml:space="preserve">გატარდა </w:t>
      </w:r>
      <w:r w:rsidRPr="00DA4036">
        <w:rPr>
          <w:rFonts w:eastAsia="Times New Roman" w:cstheme="minorHAnsi"/>
          <w:noProof/>
          <w:sz w:val="20"/>
          <w:szCs w:val="20"/>
          <w:lang w:eastAsia="ja-JP"/>
        </w:rPr>
        <w:t>ღონისძიებები</w:t>
      </w:r>
      <w:r>
        <w:rPr>
          <w:rFonts w:eastAsia="Times New Roman" w:cstheme="minorHAnsi"/>
          <w:noProof/>
          <w:sz w:val="20"/>
          <w:szCs w:val="20"/>
          <w:lang w:val="ka-GE" w:eastAsia="ja-JP"/>
        </w:rPr>
        <w:t>დირექტორთა</w:t>
      </w:r>
      <w:r w:rsidRPr="00DA4036">
        <w:rPr>
          <w:rFonts w:eastAsia="Times New Roman" w:cstheme="minorHAnsi"/>
          <w:noProof/>
          <w:sz w:val="20"/>
          <w:szCs w:val="20"/>
          <w:lang w:eastAsia="ja-JP"/>
        </w:rPr>
        <w:t xml:space="preserve"> საბჭოს დონეზე</w:t>
      </w:r>
      <w:r>
        <w:rPr>
          <w:rFonts w:eastAsia="Times New Roman" w:cstheme="minorHAnsi"/>
          <w:noProof/>
          <w:sz w:val="20"/>
          <w:szCs w:val="20"/>
          <w:lang w:eastAsia="ja-JP"/>
        </w:rPr>
        <w:t xml:space="preserve"> მდგრადობის კომიტეტის შექმნას</w:t>
      </w:r>
      <w:r>
        <w:rPr>
          <w:rFonts w:eastAsia="Times New Roman" w:cstheme="minorHAnsi"/>
          <w:noProof/>
          <w:sz w:val="20"/>
          <w:szCs w:val="20"/>
          <w:lang w:val="ka-GE" w:eastAsia="ja-JP"/>
        </w:rPr>
        <w:t>თან დაკავშირებით</w:t>
      </w:r>
      <w:r w:rsidRPr="00DA4036">
        <w:rPr>
          <w:rFonts w:eastAsia="Times New Roman" w:cstheme="minorHAnsi"/>
          <w:noProof/>
          <w:sz w:val="20"/>
          <w:szCs w:val="20"/>
          <w:lang w:eastAsia="ja-JP"/>
        </w:rPr>
        <w:t>.</w:t>
      </w:r>
    </w:p>
    <w:p w:rsidR="00DA4036" w:rsidRPr="00DA4036" w:rsidRDefault="00DA4036" w:rsidP="00DA4036">
      <w:pPr>
        <w:spacing w:after="0" w:line="240" w:lineRule="auto"/>
        <w:jc w:val="both"/>
        <w:rPr>
          <w:rFonts w:eastAsia="Times New Roman" w:cstheme="minorHAnsi"/>
          <w:noProof/>
          <w:sz w:val="20"/>
          <w:szCs w:val="20"/>
          <w:lang w:eastAsia="ja-JP"/>
        </w:rPr>
      </w:pPr>
    </w:p>
    <w:p w:rsidR="00DA4036" w:rsidRPr="00DA4036" w:rsidRDefault="00170DA3" w:rsidP="00DA4036">
      <w:pPr>
        <w:spacing w:after="0" w:line="240" w:lineRule="auto"/>
        <w:jc w:val="both"/>
        <w:rPr>
          <w:rFonts w:eastAsia="Times New Roman" w:cstheme="minorHAnsi"/>
          <w:noProof/>
          <w:sz w:val="20"/>
          <w:szCs w:val="20"/>
          <w:lang w:eastAsia="ja-JP"/>
        </w:rPr>
      </w:pPr>
      <w:r w:rsidRPr="00DA4036">
        <w:rPr>
          <w:rFonts w:eastAsia="Times New Roman" w:cstheme="minorHAnsi"/>
          <w:b/>
          <w:noProof/>
          <w:sz w:val="20"/>
          <w:szCs w:val="20"/>
          <w:lang w:eastAsia="ja-JP"/>
        </w:rPr>
        <w:t>დირექტორების დანიშვნა და ხელახალი დანიშვნა:</w:t>
      </w:r>
      <w:r w:rsidRPr="00DA4036">
        <w:rPr>
          <w:rFonts w:eastAsia="Times New Roman" w:cstheme="minorHAnsi"/>
          <w:noProof/>
          <w:sz w:val="20"/>
          <w:szCs w:val="20"/>
          <w:lang w:eastAsia="ja-JP"/>
        </w:rPr>
        <w:t xml:space="preserve"> გენერალურ დირექტორს და გენერალური დირექტორის მოადგილეებს ნიშნავს და ათავისუფლებს სამეთვალყურეო საბჭო.</w:t>
      </w:r>
    </w:p>
    <w:p w:rsidR="00DA4036" w:rsidRDefault="00DA4036" w:rsidP="00DA4036">
      <w:pPr>
        <w:spacing w:after="0" w:line="240" w:lineRule="auto"/>
        <w:jc w:val="both"/>
        <w:rPr>
          <w:rFonts w:eastAsia="Times New Roman" w:cstheme="minorHAnsi"/>
          <w:noProof/>
          <w:sz w:val="20"/>
          <w:szCs w:val="20"/>
          <w:lang w:val="ka-GE" w:eastAsia="ja-JP"/>
        </w:rPr>
      </w:pPr>
    </w:p>
    <w:p w:rsidR="00DA4036" w:rsidRPr="00DA4036" w:rsidRDefault="00170DA3" w:rsidP="00DA4036">
      <w:pPr>
        <w:spacing w:after="0" w:line="240" w:lineRule="auto"/>
        <w:jc w:val="both"/>
        <w:rPr>
          <w:rFonts w:eastAsia="Times New Roman" w:cstheme="minorHAnsi"/>
          <w:noProof/>
          <w:sz w:val="20"/>
          <w:szCs w:val="20"/>
          <w:lang w:eastAsia="ja-JP"/>
        </w:rPr>
      </w:pPr>
      <w:r>
        <w:rPr>
          <w:rFonts w:eastAsia="Times New Roman" w:cstheme="minorHAnsi"/>
          <w:noProof/>
          <w:sz w:val="20"/>
          <w:szCs w:val="20"/>
          <w:lang w:val="ka-GE" w:eastAsia="ja-JP"/>
        </w:rPr>
        <w:t>დირექტორთა საბჭოს</w:t>
      </w:r>
      <w:r w:rsidRPr="00DA4036">
        <w:rPr>
          <w:rFonts w:eastAsia="Times New Roman" w:cstheme="minorHAnsi"/>
          <w:noProof/>
          <w:sz w:val="20"/>
          <w:szCs w:val="20"/>
          <w:lang w:eastAsia="ja-JP"/>
        </w:rPr>
        <w:t xml:space="preserve"> წევრები ინი</w:t>
      </w:r>
      <w:r>
        <w:rPr>
          <w:rFonts w:eastAsia="Times New Roman" w:cstheme="minorHAnsi"/>
          <w:noProof/>
          <w:sz w:val="20"/>
          <w:szCs w:val="20"/>
          <w:lang w:eastAsia="ja-JP"/>
        </w:rPr>
        <w:t>შნება 4 წლით. 4 წლის შემდეგ მათ</w:t>
      </w:r>
      <w:r w:rsidRPr="00DA4036">
        <w:rPr>
          <w:rFonts w:eastAsia="Times New Roman" w:cstheme="minorHAnsi"/>
          <w:noProof/>
          <w:sz w:val="20"/>
          <w:szCs w:val="20"/>
          <w:lang w:eastAsia="ja-JP"/>
        </w:rPr>
        <w:t xml:space="preserve"> უფლებამოსილება უხანგრძლივდება</w:t>
      </w:r>
      <w:r>
        <w:rPr>
          <w:rFonts w:eastAsia="Times New Roman" w:cstheme="minorHAnsi"/>
          <w:noProof/>
          <w:sz w:val="20"/>
          <w:szCs w:val="20"/>
          <w:lang w:val="ka-GE" w:eastAsia="ja-JP"/>
        </w:rPr>
        <w:t>თ</w:t>
      </w:r>
      <w:r w:rsidRPr="00DA4036">
        <w:rPr>
          <w:rFonts w:eastAsia="Times New Roman" w:cstheme="minorHAnsi"/>
          <w:noProof/>
          <w:sz w:val="20"/>
          <w:szCs w:val="20"/>
          <w:lang w:eastAsia="ja-JP"/>
        </w:rPr>
        <w:t xml:space="preserve"> სამეთვალყურეო საბჭოს მიერ ახალი წევრის დანიშვნამდე. თანამდებობაზე ერთი და იგივე პირი შეიძლება დაინიშნოს შეუზღუდავი რაოდენობით.</w:t>
      </w:r>
    </w:p>
    <w:p w:rsidR="00DA4036" w:rsidRPr="00DA4036" w:rsidRDefault="00DA4036" w:rsidP="00DA4036">
      <w:pPr>
        <w:pStyle w:val="ListParagraph"/>
        <w:spacing w:after="0" w:line="240" w:lineRule="auto"/>
        <w:jc w:val="both"/>
        <w:rPr>
          <w:rFonts w:eastAsia="Times New Roman" w:cstheme="minorHAnsi"/>
          <w:noProof/>
          <w:sz w:val="20"/>
          <w:szCs w:val="20"/>
          <w:lang w:eastAsia="ja-JP"/>
        </w:rPr>
      </w:pPr>
    </w:p>
    <w:p w:rsidR="00263FE4" w:rsidRPr="001D0ACE" w:rsidRDefault="00263FE4" w:rsidP="00263FE4">
      <w:pPr>
        <w:rPr>
          <w:rFonts w:eastAsia="MS Mincho" w:cstheme="minorHAnsi"/>
          <w:b/>
          <w:bCs/>
          <w:noProof/>
          <w:sz w:val="20"/>
          <w:szCs w:val="20"/>
        </w:rPr>
      </w:pPr>
    </w:p>
    <w:p w:rsidR="00263FE4" w:rsidRPr="001D0ACE" w:rsidRDefault="00263FE4" w:rsidP="00263FE4">
      <w:pPr>
        <w:rPr>
          <w:rFonts w:eastAsia="MS Mincho" w:cstheme="minorHAnsi"/>
          <w:b/>
          <w:bCs/>
          <w:noProof/>
          <w:sz w:val="20"/>
          <w:szCs w:val="20"/>
        </w:rPr>
      </w:pPr>
    </w:p>
    <w:p w:rsidR="00263FE4" w:rsidRPr="001D0ACE" w:rsidRDefault="00263FE4" w:rsidP="00263FE4">
      <w:pPr>
        <w:rPr>
          <w:rFonts w:eastAsia="MS Mincho" w:cstheme="minorHAnsi"/>
          <w:b/>
          <w:bCs/>
          <w:noProof/>
          <w:sz w:val="20"/>
          <w:szCs w:val="20"/>
        </w:rPr>
      </w:pPr>
    </w:p>
    <w:p w:rsidR="00263FE4" w:rsidRPr="001D0ACE" w:rsidRDefault="00263FE4" w:rsidP="00263FE4">
      <w:pPr>
        <w:rPr>
          <w:rFonts w:eastAsia="MS Mincho" w:cstheme="minorHAnsi"/>
          <w:b/>
          <w:bCs/>
          <w:noProof/>
          <w:sz w:val="20"/>
          <w:szCs w:val="20"/>
        </w:rPr>
      </w:pPr>
    </w:p>
    <w:p w:rsidR="00263FE4" w:rsidRPr="001D0ACE" w:rsidRDefault="00263FE4" w:rsidP="00263FE4">
      <w:pPr>
        <w:rPr>
          <w:rFonts w:eastAsia="MS Mincho" w:cstheme="minorHAnsi"/>
          <w:b/>
          <w:bCs/>
          <w:noProof/>
          <w:sz w:val="20"/>
          <w:szCs w:val="20"/>
        </w:rPr>
      </w:pPr>
    </w:p>
    <w:p w:rsidR="00263FE4" w:rsidRPr="001D0ACE" w:rsidRDefault="00263FE4" w:rsidP="00263FE4">
      <w:pPr>
        <w:rPr>
          <w:rFonts w:eastAsia="MS Mincho" w:cstheme="minorHAnsi"/>
          <w:b/>
          <w:bCs/>
          <w:noProof/>
          <w:sz w:val="20"/>
          <w:szCs w:val="20"/>
        </w:rPr>
      </w:pPr>
    </w:p>
    <w:p w:rsidR="00263FE4" w:rsidRPr="001D0ACE" w:rsidRDefault="00263FE4" w:rsidP="00263FE4">
      <w:pPr>
        <w:rPr>
          <w:rFonts w:eastAsia="MS Mincho" w:cstheme="minorHAnsi"/>
          <w:b/>
          <w:bCs/>
          <w:noProof/>
          <w:sz w:val="20"/>
          <w:szCs w:val="20"/>
        </w:rPr>
      </w:pPr>
    </w:p>
    <w:p w:rsidR="00263FE4" w:rsidRPr="001D0ACE" w:rsidRDefault="00263FE4" w:rsidP="00263FE4">
      <w:pPr>
        <w:rPr>
          <w:rFonts w:eastAsia="MS Mincho" w:cstheme="minorHAnsi"/>
          <w:b/>
          <w:bCs/>
          <w:noProof/>
          <w:sz w:val="20"/>
          <w:szCs w:val="20"/>
        </w:rPr>
      </w:pPr>
    </w:p>
    <w:p w:rsidR="00263FE4" w:rsidRPr="001D0ACE" w:rsidRDefault="00263FE4" w:rsidP="00263FE4">
      <w:pPr>
        <w:rPr>
          <w:rFonts w:eastAsia="MS Mincho" w:cstheme="minorHAnsi"/>
          <w:b/>
          <w:bCs/>
          <w:noProof/>
          <w:sz w:val="20"/>
          <w:szCs w:val="20"/>
        </w:rPr>
      </w:pPr>
    </w:p>
    <w:p w:rsidR="00263FE4" w:rsidRPr="001D0ACE" w:rsidRDefault="00263FE4" w:rsidP="00263FE4">
      <w:pPr>
        <w:rPr>
          <w:rFonts w:eastAsia="MS Mincho" w:cstheme="minorHAnsi"/>
          <w:b/>
          <w:bCs/>
          <w:noProof/>
          <w:sz w:val="20"/>
          <w:szCs w:val="20"/>
        </w:rPr>
      </w:pPr>
    </w:p>
    <w:p w:rsidR="00263FE4" w:rsidRPr="001D0ACE" w:rsidRDefault="00263FE4" w:rsidP="00263FE4">
      <w:pPr>
        <w:rPr>
          <w:rFonts w:eastAsia="MS Mincho" w:cstheme="minorHAnsi"/>
          <w:b/>
          <w:bCs/>
          <w:noProof/>
          <w:sz w:val="20"/>
          <w:szCs w:val="20"/>
        </w:rPr>
      </w:pPr>
    </w:p>
    <w:p w:rsidR="008340F9" w:rsidRPr="000B0F1E" w:rsidRDefault="008340F9" w:rsidP="00263FE4">
      <w:pPr>
        <w:rPr>
          <w:rFonts w:eastAsia="MS Mincho" w:cstheme="minorHAnsi"/>
          <w:b/>
          <w:bCs/>
          <w:noProof/>
          <w:sz w:val="20"/>
          <w:szCs w:val="20"/>
        </w:rPr>
      </w:pPr>
    </w:p>
    <w:p w:rsidR="00263FE4" w:rsidRPr="001D0ACE" w:rsidRDefault="00170DA3" w:rsidP="00DA4036">
      <w:pPr>
        <w:jc w:val="both"/>
        <w:rPr>
          <w:rFonts w:eastAsia="MS Mincho" w:cstheme="minorHAnsi"/>
          <w:noProof/>
          <w:sz w:val="20"/>
          <w:szCs w:val="20"/>
        </w:rPr>
      </w:pPr>
      <w:r w:rsidRPr="00DA4036">
        <w:rPr>
          <w:rFonts w:eastAsia="MS Mincho" w:cstheme="minorHAnsi"/>
          <w:b/>
          <w:bCs/>
          <w:noProof/>
          <w:sz w:val="20"/>
          <w:szCs w:val="20"/>
        </w:rPr>
        <w:t xml:space="preserve">მოვალეობების გამიჯვნა: </w:t>
      </w:r>
      <w:r w:rsidRPr="00DA4036">
        <w:rPr>
          <w:rFonts w:eastAsia="MS Mincho" w:cstheme="minorHAnsi"/>
          <w:bCs/>
          <w:noProof/>
          <w:sz w:val="20"/>
          <w:szCs w:val="20"/>
          <w:lang w:val="ka-GE"/>
        </w:rPr>
        <w:t xml:space="preserve">დირექტორთა </w:t>
      </w:r>
      <w:r w:rsidRPr="00DA4036">
        <w:rPr>
          <w:rFonts w:eastAsia="MS Mincho" w:cstheme="minorHAnsi"/>
          <w:bCs/>
          <w:noProof/>
          <w:sz w:val="20"/>
          <w:szCs w:val="20"/>
        </w:rPr>
        <w:t>საბჭო აქტიურად</w:t>
      </w:r>
      <w:r>
        <w:rPr>
          <w:rFonts w:eastAsia="MS Mincho" w:cstheme="minorHAnsi"/>
          <w:bCs/>
          <w:noProof/>
          <w:sz w:val="20"/>
          <w:szCs w:val="20"/>
          <w:lang w:val="ka-GE"/>
        </w:rPr>
        <w:t>აა</w:t>
      </w:r>
      <w:r w:rsidRPr="00DA4036">
        <w:rPr>
          <w:rFonts w:eastAsia="MS Mincho" w:cstheme="minorHAnsi"/>
          <w:bCs/>
          <w:noProof/>
          <w:sz w:val="20"/>
          <w:szCs w:val="20"/>
        </w:rPr>
        <w:t xml:space="preserve"> ჩართული ბანკის სტრატეგიისა და ყოველდღიური </w:t>
      </w:r>
      <w:r>
        <w:rPr>
          <w:rFonts w:eastAsia="MS Mincho" w:cstheme="minorHAnsi"/>
          <w:bCs/>
          <w:noProof/>
          <w:sz w:val="20"/>
          <w:szCs w:val="20"/>
          <w:lang w:val="ka-GE"/>
        </w:rPr>
        <w:t>მართვი</w:t>
      </w:r>
      <w:r w:rsidRPr="00DA4036">
        <w:rPr>
          <w:rFonts w:eastAsia="MS Mincho" w:cstheme="minorHAnsi"/>
          <w:bCs/>
          <w:noProof/>
          <w:sz w:val="20"/>
          <w:szCs w:val="20"/>
        </w:rPr>
        <w:t>ს შემუშავებასა და განხორციელებაში. ზედამხედველობის მაღალი დონის ფუნქციები თითოეული დირექტორისთვის შეჯამებულია ქვემოთ მოცემულ ცხრილში</w:t>
      </w:r>
      <w:r w:rsidR="009C5DCB" w:rsidRPr="001D0ACE">
        <w:rPr>
          <w:rFonts w:eastAsia="MS Mincho" w:cstheme="minorHAnsi"/>
          <w:noProof/>
          <w:sz w:val="20"/>
          <w:szCs w:val="20"/>
        </w:rPr>
        <w:t>:</w:t>
      </w:r>
    </w:p>
    <w:p w:rsidR="00263FE4" w:rsidRPr="000B0F1E" w:rsidRDefault="00170DA3" w:rsidP="00263FE4">
      <w:pPr>
        <w:pBdr>
          <w:top w:val="nil"/>
          <w:left w:val="nil"/>
          <w:bottom w:val="nil"/>
          <w:right w:val="nil"/>
          <w:between w:val="nil"/>
        </w:pBdr>
        <w:jc w:val="both"/>
        <w:rPr>
          <w:rFonts w:cstheme="minorHAnsi"/>
          <w:color w:val="000000"/>
          <w:sz w:val="20"/>
          <w:szCs w:val="20"/>
        </w:rPr>
      </w:pPr>
      <w:r w:rsidRPr="001D0ACE">
        <w:rPr>
          <w:rFonts w:eastAsia="MS Mincho" w:cstheme="minorHAnsi"/>
          <w:noProof/>
          <w:sz w:val="20"/>
          <w:szCs w:val="20"/>
        </w:rPr>
        <w:drawing>
          <wp:inline distT="0" distB="0" distL="0" distR="0">
            <wp:extent cx="6111875" cy="3841057"/>
            <wp:effectExtent l="0" t="0" r="3175" b="7620"/>
            <wp:docPr id="348412189" name="Picture 2" descr="A group of white rectangular boxes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97737" name="Picture 2" descr="A group of white rectangular boxes with blue 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6135339" cy="3855803"/>
                    </a:xfrm>
                    <a:prstGeom prst="rect">
                      <a:avLst/>
                    </a:prstGeom>
                    <a:noFill/>
                  </pic:spPr>
                </pic:pic>
              </a:graphicData>
            </a:graphic>
          </wp:inline>
        </w:drawing>
      </w:r>
    </w:p>
    <w:p w:rsidR="00263FE4" w:rsidRPr="000B0F1E" w:rsidRDefault="00263FE4" w:rsidP="00263FE4">
      <w:pPr>
        <w:jc w:val="both"/>
        <w:rPr>
          <w:rFonts w:cstheme="minorHAnsi"/>
          <w:b/>
          <w:color w:val="5B9BD5" w:themeColor="accent1"/>
          <w:sz w:val="20"/>
          <w:szCs w:val="20"/>
        </w:rPr>
      </w:pPr>
    </w:p>
    <w:p w:rsidR="00DA4036" w:rsidRPr="00E56581" w:rsidRDefault="00170DA3" w:rsidP="00E56581">
      <w:pPr>
        <w:jc w:val="both"/>
        <w:rPr>
          <w:rFonts w:eastAsia="MS Mincho" w:cstheme="minorHAnsi"/>
          <w:bCs/>
          <w:noProof/>
          <w:sz w:val="20"/>
          <w:szCs w:val="20"/>
        </w:rPr>
      </w:pPr>
      <w:r w:rsidRPr="00DA4036">
        <w:rPr>
          <w:rFonts w:eastAsia="MS Mincho" w:cstheme="minorHAnsi"/>
          <w:b/>
          <w:bCs/>
          <w:noProof/>
          <w:sz w:val="20"/>
          <w:szCs w:val="20"/>
        </w:rPr>
        <w:t xml:space="preserve">მმართველი საბჭოს მრავალფეროვნება: </w:t>
      </w:r>
      <w:r w:rsidRPr="00E56581">
        <w:rPr>
          <w:rFonts w:eastAsia="MS Mincho" w:cstheme="minorHAnsi"/>
          <w:bCs/>
          <w:noProof/>
          <w:sz w:val="20"/>
          <w:szCs w:val="20"/>
        </w:rPr>
        <w:t>მმართველი საბჭო განსხვავდება ასაკის, სქესის, ეროვნების, წარმომავლობისა და გამოცდილების მიხედვით. ბანკს მიაჩნია, რომ ამ მრავალფეროვნებას ბანკის სტრატეგიულ მიმართულებებსა და ყოველდღიურ მენეჯმენტში</w:t>
      </w:r>
      <w:r w:rsidR="00E56581">
        <w:rPr>
          <w:rFonts w:eastAsia="MS Mincho" w:cstheme="minorHAnsi"/>
          <w:bCs/>
          <w:noProof/>
          <w:sz w:val="20"/>
          <w:szCs w:val="20"/>
          <w:lang w:val="ka-GE"/>
        </w:rPr>
        <w:t xml:space="preserve"> </w:t>
      </w:r>
      <w:r w:rsidR="00E56581" w:rsidRPr="00E56581">
        <w:rPr>
          <w:rFonts w:eastAsia="MS Mincho" w:cstheme="minorHAnsi"/>
          <w:bCs/>
          <w:noProof/>
          <w:sz w:val="20"/>
          <w:szCs w:val="20"/>
        </w:rPr>
        <w:t>დაბალანსებული ექსპერტიზა და პერსპექტივები მოაქვს</w:t>
      </w:r>
      <w:r w:rsidRPr="00E56581">
        <w:rPr>
          <w:rFonts w:eastAsia="MS Mincho" w:cstheme="minorHAnsi"/>
          <w:bCs/>
          <w:noProof/>
          <w:sz w:val="20"/>
          <w:szCs w:val="20"/>
        </w:rPr>
        <w:t>.</w:t>
      </w:r>
    </w:p>
    <w:p w:rsidR="00E56581" w:rsidRPr="001D0ACE" w:rsidRDefault="00170DA3" w:rsidP="00E56581">
      <w:pPr>
        <w:rPr>
          <w:rFonts w:eastAsia="MS Mincho" w:cstheme="minorHAnsi"/>
          <w:noProof/>
          <w:sz w:val="20"/>
          <w:szCs w:val="20"/>
        </w:rPr>
      </w:pPr>
      <w:r w:rsidRPr="00E56581">
        <w:rPr>
          <w:rFonts w:eastAsia="MS Mincho" w:cstheme="minorHAnsi"/>
          <w:bCs/>
          <w:noProof/>
          <w:sz w:val="20"/>
          <w:szCs w:val="20"/>
        </w:rPr>
        <w:t>საბჭოში ქალთა წარმომადგენლობა შეადგენს 29%-ს (შვიდი წევრიდან ორი ქალია).</w:t>
      </w:r>
    </w:p>
    <w:p w:rsidR="00263FE4" w:rsidRPr="001D0ACE" w:rsidRDefault="00170DA3" w:rsidP="00263FE4">
      <w:pPr>
        <w:rPr>
          <w:rFonts w:eastAsia="MS Mincho" w:cstheme="minorHAnsi"/>
          <w:noProof/>
          <w:sz w:val="20"/>
          <w:szCs w:val="20"/>
        </w:rPr>
      </w:pPr>
      <w:r w:rsidRPr="001D0ACE">
        <w:rPr>
          <w:rFonts w:eastAsia="MS Mincho" w:cstheme="minorHAnsi"/>
          <w:noProof/>
          <w:sz w:val="20"/>
          <w:szCs w:val="20"/>
        </w:rPr>
        <w:t xml:space="preserve"> </w:t>
      </w:r>
    </w:p>
    <w:p w:rsidR="00263FE4" w:rsidRPr="001D0ACE" w:rsidRDefault="00170DA3" w:rsidP="001D0ACE">
      <w:pPr>
        <w:jc w:val="center"/>
        <w:rPr>
          <w:rFonts w:eastAsia="MS Mincho" w:cstheme="minorHAnsi"/>
          <w:noProof/>
          <w:sz w:val="20"/>
          <w:szCs w:val="20"/>
        </w:rPr>
      </w:pPr>
      <w:r w:rsidRPr="001D0ACE">
        <w:rPr>
          <w:rFonts w:cstheme="minorHAnsi"/>
          <w:b/>
          <w:noProof/>
          <w:color w:val="5B9BD5" w:themeColor="accent1"/>
          <w:sz w:val="20"/>
          <w:szCs w:val="20"/>
        </w:rPr>
        <w:drawing>
          <wp:inline distT="0" distB="0" distL="0" distR="0">
            <wp:extent cx="1783324" cy="1906437"/>
            <wp:effectExtent l="0" t="0" r="0" b="0"/>
            <wp:docPr id="4957236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191793"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799767" cy="1924015"/>
                    </a:xfrm>
                    <a:prstGeom prst="rect">
                      <a:avLst/>
                    </a:prstGeom>
                    <a:noFill/>
                  </pic:spPr>
                </pic:pic>
              </a:graphicData>
            </a:graphic>
          </wp:inline>
        </w:drawing>
      </w:r>
    </w:p>
    <w:p w:rsidR="00263FE4" w:rsidRPr="001D0ACE" w:rsidRDefault="00263FE4" w:rsidP="001D0ACE">
      <w:pPr>
        <w:jc w:val="both"/>
        <w:rPr>
          <w:rFonts w:eastAsia="Times New Roman" w:cstheme="minorHAnsi"/>
          <w:iCs/>
          <w:color w:val="006EC0"/>
          <w:sz w:val="20"/>
          <w:szCs w:val="20"/>
        </w:rPr>
      </w:pPr>
    </w:p>
    <w:p w:rsidR="00263FE4" w:rsidRPr="001D0ACE" w:rsidRDefault="00170DA3" w:rsidP="00B52F04">
      <w:pPr>
        <w:jc w:val="both"/>
        <w:rPr>
          <w:rFonts w:cstheme="minorHAnsi"/>
          <w:sz w:val="20"/>
          <w:szCs w:val="20"/>
        </w:rPr>
      </w:pPr>
      <w:r w:rsidRPr="00B52F04">
        <w:rPr>
          <w:rFonts w:eastAsia="MS Mincho" w:cstheme="minorHAnsi"/>
          <w:b/>
          <w:bCs/>
          <w:noProof/>
          <w:sz w:val="20"/>
          <w:szCs w:val="20"/>
        </w:rPr>
        <w:t xml:space="preserve">ცვლილებები მმართველთა საბჭოს შემადგენლობაში: </w:t>
      </w:r>
      <w:r w:rsidRPr="00787576">
        <w:rPr>
          <w:rFonts w:eastAsia="MS Mincho" w:cstheme="minorHAnsi"/>
          <w:bCs/>
          <w:noProof/>
          <w:sz w:val="20"/>
          <w:szCs w:val="20"/>
        </w:rPr>
        <w:t>2023 წელს დირექტორთა ცვლილებები არ მომხდარა</w:t>
      </w:r>
      <w:r w:rsidR="009C5DCB" w:rsidRPr="001D0ACE">
        <w:rPr>
          <w:rFonts w:eastAsia="MS Mincho" w:cstheme="minorHAnsi"/>
          <w:noProof/>
          <w:sz w:val="20"/>
          <w:szCs w:val="20"/>
        </w:rPr>
        <w:t>.</w:t>
      </w:r>
    </w:p>
    <w:p w:rsidR="008340F9" w:rsidRPr="000B0F1E" w:rsidRDefault="008340F9" w:rsidP="00263FE4">
      <w:pPr>
        <w:rPr>
          <w:rFonts w:eastAsia="MS Mincho" w:cstheme="minorHAnsi"/>
          <w:b/>
          <w:bCs/>
          <w:noProof/>
          <w:sz w:val="20"/>
          <w:szCs w:val="20"/>
        </w:rPr>
      </w:pPr>
    </w:p>
    <w:p w:rsidR="00263FE4" w:rsidRPr="00787576" w:rsidRDefault="00170DA3" w:rsidP="00263FE4">
      <w:pPr>
        <w:rPr>
          <w:rFonts w:eastAsia="Times New Roman" w:cstheme="minorHAnsi"/>
          <w:iCs/>
          <w:color w:val="006EC0"/>
          <w:sz w:val="20"/>
          <w:szCs w:val="20"/>
          <w:lang w:val="ka-GE"/>
        </w:rPr>
      </w:pPr>
      <w:r>
        <w:rPr>
          <w:rFonts w:eastAsia="MS Mincho" w:cstheme="minorHAnsi"/>
          <w:b/>
          <w:bCs/>
          <w:noProof/>
          <w:sz w:val="20"/>
          <w:szCs w:val="20"/>
        </w:rPr>
        <w:t>დირექტორატის წევრები</w:t>
      </w:r>
    </w:p>
    <w:tbl>
      <w:tblPr>
        <w:tblStyle w:val="PlainTable2"/>
        <w:tblW w:w="9447" w:type="dxa"/>
        <w:tblLook w:val="04A0" w:firstRow="1" w:lastRow="0" w:firstColumn="1" w:lastColumn="0" w:noHBand="0" w:noVBand="1"/>
      </w:tblPr>
      <w:tblGrid>
        <w:gridCol w:w="3228"/>
        <w:gridCol w:w="6219"/>
      </w:tblGrid>
      <w:tr w:rsidR="00C57642" w:rsidTr="0005436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46" w:type="dxa"/>
            <w:vAlign w:val="center"/>
          </w:tcPr>
          <w:p w:rsidR="00263FE4" w:rsidRPr="00787576" w:rsidRDefault="00170DA3" w:rsidP="00670142">
            <w:pPr>
              <w:spacing w:before="100" w:after="120" w:line="276" w:lineRule="auto"/>
              <w:jc w:val="both"/>
              <w:rPr>
                <w:rFonts w:eastAsia="Times New Roman" w:cstheme="minorHAnsi"/>
                <w:sz w:val="20"/>
                <w:szCs w:val="20"/>
                <w:lang w:val="ka-GE" w:eastAsia="hu-HU"/>
              </w:rPr>
            </w:pPr>
            <w:r>
              <w:rPr>
                <w:rFonts w:eastAsia="Times New Roman" w:cstheme="minorHAnsi"/>
                <w:sz w:val="20"/>
                <w:szCs w:val="20"/>
                <w:lang w:val="ka-GE" w:eastAsia="hu-HU"/>
              </w:rPr>
              <w:t>დავით ცაავა</w:t>
            </w:r>
          </w:p>
          <w:p w:rsidR="00263FE4" w:rsidRPr="001D0ACE" w:rsidRDefault="00170DA3" w:rsidP="00670142">
            <w:pPr>
              <w:spacing w:before="100" w:after="120" w:line="276" w:lineRule="auto"/>
              <w:jc w:val="both"/>
              <w:rPr>
                <w:rFonts w:eastAsia="Times New Roman" w:cstheme="minorHAnsi"/>
                <w:sz w:val="20"/>
                <w:szCs w:val="20"/>
                <w:lang w:val="en-GB" w:eastAsia="hu-HU"/>
              </w:rPr>
            </w:pPr>
            <w:r>
              <w:rPr>
                <w:rFonts w:eastAsia="Times New Roman" w:cstheme="minorHAnsi"/>
                <w:sz w:val="20"/>
                <w:szCs w:val="20"/>
                <w:lang w:val="ka-GE" w:eastAsia="hu-HU"/>
              </w:rPr>
              <w:t>გენერალური დირექტორი</w:t>
            </w:r>
            <w:r w:rsidR="009C5DCB" w:rsidRPr="001D0ACE">
              <w:rPr>
                <w:rFonts w:eastAsia="Times New Roman" w:cstheme="minorHAnsi"/>
                <w:sz w:val="20"/>
                <w:szCs w:val="20"/>
                <w:lang w:val="en-GB" w:eastAsia="hu-HU"/>
              </w:rPr>
              <w:t xml:space="preserve"> </w:t>
            </w:r>
          </w:p>
        </w:tc>
        <w:tc>
          <w:tcPr>
            <w:tcW w:w="6501" w:type="dxa"/>
            <w:vAlign w:val="center"/>
          </w:tcPr>
          <w:p w:rsidR="00263FE4" w:rsidRPr="001D0ACE" w:rsidRDefault="00263FE4" w:rsidP="00670142">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C57642" w:rsidTr="0005436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46" w:type="dxa"/>
            <w:vAlign w:val="center"/>
          </w:tcPr>
          <w:p w:rsidR="00263FE4" w:rsidRPr="001D0ACE" w:rsidRDefault="00170DA3" w:rsidP="00670142">
            <w:pPr>
              <w:tabs>
                <w:tab w:val="left" w:pos="3105"/>
              </w:tabs>
              <w:jc w:val="both"/>
              <w:rPr>
                <w:rFonts w:cstheme="minorHAnsi"/>
                <w:color w:val="000000" w:themeColor="text1"/>
                <w:sz w:val="20"/>
                <w:szCs w:val="20"/>
              </w:rPr>
            </w:pPr>
            <w:r w:rsidRPr="001D0ACE">
              <w:rPr>
                <w:rFonts w:eastAsia="Times New Roman" w:cstheme="minorHAnsi"/>
                <w:noProof/>
                <w:sz w:val="20"/>
                <w:szCs w:val="20"/>
              </w:rPr>
              <w:drawing>
                <wp:anchor distT="0" distB="0" distL="114300" distR="114300" simplePos="0" relativeHeight="251667456" behindDoc="0" locked="0" layoutInCell="1" allowOverlap="1">
                  <wp:simplePos x="0" y="0"/>
                  <wp:positionH relativeFrom="margin">
                    <wp:posOffset>0</wp:posOffset>
                  </wp:positionH>
                  <wp:positionV relativeFrom="paragraph">
                    <wp:posOffset>179705</wp:posOffset>
                  </wp:positionV>
                  <wp:extent cx="1912620" cy="2018665"/>
                  <wp:effectExtent l="0" t="0" r="0" b="635"/>
                  <wp:wrapSquare wrapText="bothSides"/>
                  <wp:docPr id="1475166485" name="Picture 4"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457126" name="Picture 4" descr="A person in a sui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12620" cy="2018665"/>
                          </a:xfrm>
                          <a:prstGeom prst="rect">
                            <a:avLst/>
                          </a:prstGeom>
                        </pic:spPr>
                      </pic:pic>
                    </a:graphicData>
                  </a:graphic>
                  <wp14:sizeRelH relativeFrom="margin">
                    <wp14:pctWidth>0</wp14:pctWidth>
                  </wp14:sizeRelH>
                  <wp14:sizeRelV relativeFrom="margin">
                    <wp14:pctHeight>0</wp14:pctHeight>
                  </wp14:sizeRelV>
                </wp:anchor>
              </w:drawing>
            </w:r>
          </w:p>
        </w:tc>
        <w:tc>
          <w:tcPr>
            <w:tcW w:w="6501" w:type="dxa"/>
            <w:vAlign w:val="center"/>
          </w:tcPr>
          <w:p w:rsidR="00263FE4" w:rsidRPr="000B0F1E" w:rsidRDefault="00170DA3" w:rsidP="00670142">
            <w:pPr>
              <w:spacing w:before="100"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GB" w:eastAsia="hu-HU"/>
              </w:rPr>
            </w:pPr>
            <w:r>
              <w:rPr>
                <w:rFonts w:eastAsia="Times New Roman" w:cstheme="minorHAnsi"/>
                <w:bCs/>
                <w:sz w:val="20"/>
                <w:szCs w:val="20"/>
                <w:lang w:val="ka-GE" w:eastAsia="hu-HU"/>
              </w:rPr>
              <w:t>დაინიშნა</w:t>
            </w:r>
            <w:r w:rsidR="009C5DCB" w:rsidRPr="000B0F1E">
              <w:rPr>
                <w:rFonts w:eastAsia="Times New Roman" w:cstheme="minorHAnsi"/>
                <w:bCs/>
                <w:sz w:val="20"/>
                <w:szCs w:val="20"/>
                <w:lang w:val="en-GB" w:eastAsia="hu-HU"/>
              </w:rPr>
              <w:t>: 2011</w:t>
            </w:r>
          </w:p>
          <w:p w:rsidR="00263FE4" w:rsidRPr="001D0ACE" w:rsidRDefault="00263FE4" w:rsidP="00670142">
            <w:pPr>
              <w:jc w:val="both"/>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20"/>
              </w:rPr>
            </w:pPr>
          </w:p>
        </w:tc>
      </w:tr>
      <w:tr w:rsidR="00C57642" w:rsidTr="00054365">
        <w:trPr>
          <w:trHeight w:val="288"/>
        </w:trPr>
        <w:tc>
          <w:tcPr>
            <w:cnfStyle w:val="001000000000" w:firstRow="0" w:lastRow="0" w:firstColumn="1" w:lastColumn="0" w:oddVBand="0" w:evenVBand="0" w:oddHBand="0" w:evenHBand="0" w:firstRowFirstColumn="0" w:firstRowLastColumn="0" w:lastRowFirstColumn="0" w:lastRowLastColumn="0"/>
            <w:tcW w:w="2946" w:type="dxa"/>
            <w:vAlign w:val="center"/>
          </w:tcPr>
          <w:p w:rsidR="00263FE4" w:rsidRPr="00CB4676" w:rsidRDefault="00170DA3" w:rsidP="00CB4676">
            <w:pPr>
              <w:tabs>
                <w:tab w:val="left" w:pos="3105"/>
              </w:tabs>
              <w:jc w:val="both"/>
              <w:rPr>
                <w:rFonts w:cstheme="minorHAnsi"/>
                <w:color w:val="000000" w:themeColor="text1"/>
                <w:sz w:val="20"/>
                <w:szCs w:val="20"/>
                <w:lang w:val="ka-GE"/>
              </w:rPr>
            </w:pPr>
            <w:r>
              <w:rPr>
                <w:rFonts w:cstheme="minorHAnsi"/>
                <w:color w:val="000000" w:themeColor="text1"/>
                <w:sz w:val="20"/>
                <w:szCs w:val="20"/>
                <w:lang w:val="ka-GE"/>
              </w:rPr>
              <w:t>განათლება</w:t>
            </w:r>
          </w:p>
        </w:tc>
        <w:tc>
          <w:tcPr>
            <w:tcW w:w="6501" w:type="dxa"/>
            <w:vAlign w:val="center"/>
          </w:tcPr>
          <w:p w:rsidR="00263FE4" w:rsidRPr="00CB4676" w:rsidRDefault="00170DA3" w:rsidP="00CB467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ka-GE"/>
              </w:rPr>
            </w:pPr>
            <w:r w:rsidRPr="00CB4676">
              <w:rPr>
                <w:rFonts w:cstheme="minorHAnsi"/>
                <w:sz w:val="20"/>
                <w:szCs w:val="20"/>
                <w:lang w:val="ka-GE"/>
              </w:rPr>
              <w:t>ბიზნესის ადმინისტრირებ</w:t>
            </w:r>
            <w:r>
              <w:rPr>
                <w:rFonts w:cstheme="minorHAnsi"/>
                <w:sz w:val="20"/>
                <w:szCs w:val="20"/>
                <w:lang w:val="ka-GE"/>
              </w:rPr>
              <w:t xml:space="preserve">ის </w:t>
            </w:r>
            <w:r w:rsidRPr="00CB4676">
              <w:rPr>
                <w:rFonts w:cstheme="minorHAnsi"/>
                <w:sz w:val="20"/>
                <w:szCs w:val="20"/>
                <w:lang w:val="ka-GE"/>
              </w:rPr>
              <w:t>დოქტორი</w:t>
            </w:r>
            <w:r>
              <w:rPr>
                <w:rFonts w:cstheme="minorHAnsi"/>
                <w:sz w:val="20"/>
                <w:szCs w:val="20"/>
                <w:lang w:val="ka-GE"/>
              </w:rPr>
              <w:t xml:space="preserve">ს ხარისხი </w:t>
            </w:r>
            <w:r w:rsidRPr="00CB4676">
              <w:rPr>
                <w:rFonts w:cstheme="minorHAnsi"/>
                <w:sz w:val="20"/>
                <w:szCs w:val="20"/>
                <w:lang w:val="ka-GE"/>
              </w:rPr>
              <w:t xml:space="preserve">საქართველოს </w:t>
            </w:r>
            <w:r>
              <w:rPr>
                <w:rFonts w:cstheme="minorHAnsi"/>
                <w:sz w:val="20"/>
                <w:szCs w:val="20"/>
                <w:lang w:val="ka-GE"/>
              </w:rPr>
              <w:t>ტექნიკურ</w:t>
            </w:r>
            <w:r w:rsidRPr="00CB4676">
              <w:rPr>
                <w:rFonts w:cstheme="minorHAnsi"/>
                <w:sz w:val="20"/>
                <w:szCs w:val="20"/>
                <w:lang w:val="ka-GE"/>
              </w:rPr>
              <w:t xml:space="preserve"> უნივერსიტეტ</w:t>
            </w:r>
            <w:r>
              <w:rPr>
                <w:rFonts w:cstheme="minorHAnsi"/>
                <w:sz w:val="20"/>
                <w:szCs w:val="20"/>
                <w:lang w:val="ka-GE"/>
              </w:rPr>
              <w:t>ში მიენიჭა</w:t>
            </w:r>
            <w:r w:rsidRPr="00CB4676">
              <w:rPr>
                <w:rFonts w:cstheme="minorHAnsi"/>
                <w:sz w:val="20"/>
                <w:szCs w:val="20"/>
                <w:lang w:val="ka-GE"/>
              </w:rPr>
              <w:t xml:space="preserve">, </w:t>
            </w:r>
            <w:r>
              <w:rPr>
                <w:rFonts w:cstheme="minorHAnsi"/>
                <w:sz w:val="20"/>
                <w:szCs w:val="20"/>
                <w:lang w:val="ka-GE"/>
              </w:rPr>
              <w:t xml:space="preserve">ფინანსების მაგისტრის ხარისხი - </w:t>
            </w:r>
            <w:r w:rsidRPr="00CB4676">
              <w:rPr>
                <w:rFonts w:cstheme="minorHAnsi"/>
                <w:sz w:val="20"/>
                <w:szCs w:val="20"/>
                <w:lang w:val="ka-GE"/>
              </w:rPr>
              <w:t>სოხუმის სახელმწიფო უნივერსიტეტ</w:t>
            </w:r>
            <w:r>
              <w:rPr>
                <w:rFonts w:cstheme="minorHAnsi"/>
                <w:sz w:val="20"/>
                <w:szCs w:val="20"/>
                <w:lang w:val="ka-GE"/>
              </w:rPr>
              <w:t>ში</w:t>
            </w:r>
            <w:r w:rsidRPr="00CB4676">
              <w:rPr>
                <w:rFonts w:cstheme="minorHAnsi"/>
                <w:sz w:val="20"/>
                <w:szCs w:val="20"/>
                <w:lang w:val="ka-GE"/>
              </w:rPr>
              <w:t>, ბაკალავრის ხარისხი საბანკო</w:t>
            </w:r>
            <w:r>
              <w:rPr>
                <w:rFonts w:cstheme="minorHAnsi"/>
                <w:sz w:val="20"/>
                <w:szCs w:val="20"/>
                <w:lang w:val="ka-GE"/>
              </w:rPr>
              <w:t xml:space="preserve"> საქმესა</w:t>
            </w:r>
            <w:r w:rsidRPr="00CB4676">
              <w:rPr>
                <w:rFonts w:cstheme="minorHAnsi"/>
                <w:sz w:val="20"/>
                <w:szCs w:val="20"/>
                <w:lang w:val="ka-GE"/>
              </w:rPr>
              <w:t xml:space="preserve"> და ფინანსებში</w:t>
            </w:r>
            <w:r>
              <w:rPr>
                <w:rFonts w:cstheme="minorHAnsi"/>
                <w:sz w:val="20"/>
                <w:szCs w:val="20"/>
                <w:lang w:val="ka-GE"/>
              </w:rPr>
              <w:t xml:space="preserve"> -</w:t>
            </w:r>
            <w:r w:rsidRPr="00CB4676">
              <w:rPr>
                <w:rFonts w:cstheme="minorHAnsi"/>
                <w:sz w:val="20"/>
                <w:szCs w:val="20"/>
                <w:lang w:val="ka-GE"/>
              </w:rPr>
              <w:t xml:space="preserve"> თბილისის სახელმწიფო</w:t>
            </w:r>
            <w:r>
              <w:rPr>
                <w:rFonts w:cstheme="minorHAnsi"/>
                <w:sz w:val="20"/>
                <w:szCs w:val="20"/>
                <w:lang w:val="ka-GE"/>
              </w:rPr>
              <w:t xml:space="preserve"> უნივერსიტეტში.</w:t>
            </w:r>
            <w:r w:rsidRPr="00CB4676">
              <w:rPr>
                <w:rFonts w:cstheme="minorHAnsi"/>
                <w:sz w:val="20"/>
                <w:szCs w:val="20"/>
                <w:lang w:val="ka-GE"/>
              </w:rPr>
              <w:t xml:space="preserve"> </w:t>
            </w:r>
          </w:p>
        </w:tc>
      </w:tr>
      <w:tr w:rsidR="00C57642" w:rsidTr="0005436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46" w:type="dxa"/>
            <w:vAlign w:val="center"/>
          </w:tcPr>
          <w:p w:rsidR="00263FE4" w:rsidRPr="00CB4676" w:rsidRDefault="00170DA3" w:rsidP="00670142">
            <w:pPr>
              <w:tabs>
                <w:tab w:val="left" w:pos="3105"/>
              </w:tabs>
              <w:jc w:val="both"/>
              <w:rPr>
                <w:rFonts w:cstheme="minorHAnsi"/>
                <w:color w:val="000000" w:themeColor="text1"/>
                <w:sz w:val="20"/>
                <w:szCs w:val="20"/>
                <w:lang w:val="ka-GE"/>
              </w:rPr>
            </w:pPr>
            <w:r>
              <w:rPr>
                <w:rFonts w:cstheme="minorHAnsi"/>
                <w:color w:val="000000" w:themeColor="text1"/>
                <w:sz w:val="20"/>
                <w:szCs w:val="20"/>
                <w:lang w:val="ka-GE"/>
              </w:rPr>
              <w:t>კარიერა</w:t>
            </w:r>
          </w:p>
        </w:tc>
        <w:tc>
          <w:tcPr>
            <w:tcW w:w="6501" w:type="dxa"/>
            <w:vAlign w:val="center"/>
          </w:tcPr>
          <w:p w:rsidR="008340F9" w:rsidRPr="00CB4676" w:rsidRDefault="008340F9" w:rsidP="00670142">
            <w:pPr>
              <w:spacing w:before="100"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ka-GE" w:eastAsia="hu-HU"/>
              </w:rPr>
            </w:pPr>
          </w:p>
          <w:p w:rsidR="00CB4676" w:rsidRPr="00CB4676" w:rsidRDefault="00170DA3" w:rsidP="00CB4676">
            <w:pPr>
              <w:spacing w:before="100"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ka-GE" w:eastAsia="hu-HU"/>
              </w:rPr>
            </w:pPr>
            <w:r w:rsidRPr="00CB4676">
              <w:rPr>
                <w:rFonts w:eastAsia="Times New Roman" w:cstheme="minorHAnsi"/>
                <w:sz w:val="20"/>
                <w:szCs w:val="20"/>
                <w:lang w:val="ka-GE" w:eastAsia="hu-HU"/>
              </w:rPr>
              <w:t>ბაზისბანკის გენერალური დირექტორი 2011 წლიდან. 2015-2018 წლებში: ბაზისბანკის სამეთვალყურეო საბჭოს წევრი. 2017 წლის დეკემბრიდან დავით ცაავა ბაზისბანკის ჯგუფის შვილობილი კომპანიების BB Leasing-ისა და BB Insurance-ის სამეთვალყურეო საბჭოს წევრია.</w:t>
            </w:r>
          </w:p>
          <w:p w:rsidR="00263FE4" w:rsidRPr="00CB4676" w:rsidRDefault="00170DA3" w:rsidP="00CB4676">
            <w:pPr>
              <w:jc w:val="both"/>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20"/>
                <w:lang w:val="ka-GE"/>
              </w:rPr>
            </w:pPr>
            <w:r w:rsidRPr="00CB4676">
              <w:rPr>
                <w:rFonts w:eastAsia="Times New Roman" w:cstheme="minorHAnsi"/>
                <w:sz w:val="20"/>
                <w:szCs w:val="20"/>
                <w:lang w:val="ka-GE" w:eastAsia="hu-HU"/>
              </w:rPr>
              <w:t xml:space="preserve">დავით ცაავას </w:t>
            </w:r>
            <w:r>
              <w:rPr>
                <w:rFonts w:eastAsia="Times New Roman" w:cstheme="minorHAnsi"/>
                <w:sz w:val="20"/>
                <w:szCs w:val="20"/>
                <w:lang w:val="ka-GE" w:eastAsia="hu-HU"/>
              </w:rPr>
              <w:t>საბანკო საქმეში</w:t>
            </w:r>
            <w:r w:rsidRPr="00CB4676">
              <w:rPr>
                <w:rFonts w:eastAsia="Times New Roman" w:cstheme="minorHAnsi"/>
                <w:sz w:val="20"/>
                <w:szCs w:val="20"/>
                <w:lang w:val="ka-GE" w:eastAsia="hu-HU"/>
              </w:rPr>
              <w:t xml:space="preserve"> 20 წელზე მეტი გამოცდილება</w:t>
            </w:r>
            <w:r>
              <w:rPr>
                <w:rFonts w:eastAsia="Times New Roman" w:cstheme="minorHAnsi"/>
                <w:sz w:val="20"/>
                <w:szCs w:val="20"/>
                <w:lang w:val="ka-GE" w:eastAsia="hu-HU"/>
              </w:rPr>
              <w:t xml:space="preserve"> </w:t>
            </w:r>
            <w:r w:rsidRPr="00CB4676">
              <w:rPr>
                <w:rFonts w:eastAsia="Times New Roman" w:cstheme="minorHAnsi"/>
                <w:sz w:val="20"/>
                <w:szCs w:val="20"/>
                <w:lang w:val="ka-GE" w:eastAsia="hu-HU"/>
              </w:rPr>
              <w:t>აქვს</w:t>
            </w:r>
            <w:r>
              <w:rPr>
                <w:rFonts w:eastAsia="Times New Roman" w:cstheme="minorHAnsi"/>
                <w:sz w:val="20"/>
                <w:szCs w:val="20"/>
                <w:lang w:val="ka-GE" w:eastAsia="hu-HU"/>
              </w:rPr>
              <w:t>.</w:t>
            </w:r>
            <w:r w:rsidRPr="00CB4676">
              <w:rPr>
                <w:rFonts w:eastAsia="Times New Roman" w:cstheme="minorHAnsi"/>
                <w:sz w:val="20"/>
                <w:szCs w:val="20"/>
                <w:lang w:val="ka-GE" w:eastAsia="hu-HU"/>
              </w:rPr>
              <w:t xml:space="preserve">  კარიერ</w:t>
            </w:r>
            <w:r>
              <w:rPr>
                <w:rFonts w:eastAsia="Times New Roman" w:cstheme="minorHAnsi"/>
                <w:sz w:val="20"/>
                <w:szCs w:val="20"/>
                <w:lang w:val="ka-GE" w:eastAsia="hu-HU"/>
              </w:rPr>
              <w:t>ა ბაზისბანკში 2004 წელს დაიწყო</w:t>
            </w:r>
            <w:r w:rsidRPr="00CB4676">
              <w:rPr>
                <w:rFonts w:eastAsia="Times New Roman" w:cstheme="minorHAnsi"/>
                <w:sz w:val="20"/>
                <w:szCs w:val="20"/>
                <w:lang w:val="ka-GE" w:eastAsia="hu-HU"/>
              </w:rPr>
              <w:t xml:space="preserve"> </w:t>
            </w:r>
            <w:r>
              <w:rPr>
                <w:rFonts w:eastAsia="Times New Roman" w:cstheme="minorHAnsi"/>
                <w:sz w:val="20"/>
                <w:szCs w:val="20"/>
                <w:lang w:val="ka-GE" w:eastAsia="hu-HU"/>
              </w:rPr>
              <w:t>საკრედიტო ოფიცრის პოზიციაზე.</w:t>
            </w:r>
            <w:r w:rsidRPr="00CB4676">
              <w:rPr>
                <w:rFonts w:eastAsia="Times New Roman" w:cstheme="minorHAnsi"/>
                <w:sz w:val="20"/>
                <w:szCs w:val="20"/>
                <w:lang w:val="ka-GE" w:eastAsia="hu-HU"/>
              </w:rPr>
              <w:t xml:space="preserve"> მოგვიანებით, 2008 წლამდე ხელმძღვანელობდა კორპორატიული სესხების განყოფილებას. 2008-2010 წლებში დავით ცაავა დაინიშნა კორპორატიულ დირექტორად. 2010-2011 წლებში იყო გენერალური დირექტორის მოვალეობის შემსრულებელი.</w:t>
            </w:r>
          </w:p>
        </w:tc>
      </w:tr>
    </w:tbl>
    <w:p w:rsidR="00263FE4" w:rsidRPr="00CB4676" w:rsidRDefault="00263FE4" w:rsidP="00263FE4">
      <w:pPr>
        <w:rPr>
          <w:rFonts w:eastAsia="Times New Roman" w:cstheme="minorHAnsi"/>
          <w:b/>
          <w:iCs/>
          <w:color w:val="0060AF"/>
          <w:sz w:val="20"/>
          <w:szCs w:val="20"/>
          <w:lang w:val="ka-GE"/>
        </w:rPr>
      </w:pPr>
    </w:p>
    <w:p w:rsidR="00263FE4" w:rsidRPr="00CB4676" w:rsidRDefault="00263FE4" w:rsidP="00263FE4">
      <w:pPr>
        <w:rPr>
          <w:rFonts w:eastAsia="Times New Roman" w:cstheme="minorHAnsi"/>
          <w:b/>
          <w:iCs/>
          <w:color w:val="0060AF"/>
          <w:sz w:val="20"/>
          <w:szCs w:val="20"/>
          <w:lang w:val="ka-GE"/>
        </w:rPr>
      </w:pPr>
    </w:p>
    <w:p w:rsidR="00263FE4" w:rsidRPr="00CB4676" w:rsidRDefault="00263FE4" w:rsidP="00263FE4">
      <w:pPr>
        <w:rPr>
          <w:rFonts w:eastAsia="Times New Roman" w:cstheme="minorHAnsi"/>
          <w:b/>
          <w:iCs/>
          <w:color w:val="0060AF"/>
          <w:sz w:val="20"/>
          <w:szCs w:val="20"/>
          <w:lang w:val="ka-GE"/>
        </w:rPr>
      </w:pPr>
    </w:p>
    <w:p w:rsidR="00263FE4" w:rsidRPr="00CB4676" w:rsidRDefault="00263FE4" w:rsidP="00263FE4">
      <w:pPr>
        <w:rPr>
          <w:rFonts w:eastAsia="Times New Roman" w:cstheme="minorHAnsi"/>
          <w:b/>
          <w:iCs/>
          <w:color w:val="0060AF"/>
          <w:sz w:val="20"/>
          <w:szCs w:val="20"/>
          <w:lang w:val="ka-GE"/>
        </w:rPr>
      </w:pPr>
    </w:p>
    <w:p w:rsidR="00263FE4" w:rsidRPr="00CB4676" w:rsidRDefault="00263FE4" w:rsidP="00263FE4">
      <w:pPr>
        <w:rPr>
          <w:rFonts w:eastAsia="Times New Roman" w:cstheme="minorHAnsi"/>
          <w:b/>
          <w:iCs/>
          <w:color w:val="0060AF"/>
          <w:sz w:val="20"/>
          <w:szCs w:val="20"/>
          <w:lang w:val="ka-GE"/>
        </w:rPr>
      </w:pPr>
    </w:p>
    <w:p w:rsidR="00263FE4" w:rsidRPr="00CB4676" w:rsidRDefault="00263FE4" w:rsidP="00263FE4">
      <w:pPr>
        <w:rPr>
          <w:rFonts w:eastAsia="Times New Roman" w:cstheme="minorHAnsi"/>
          <w:b/>
          <w:iCs/>
          <w:color w:val="0060AF"/>
          <w:sz w:val="20"/>
          <w:szCs w:val="20"/>
          <w:lang w:val="ka-GE"/>
        </w:rPr>
      </w:pPr>
    </w:p>
    <w:tbl>
      <w:tblPr>
        <w:tblStyle w:val="PlainTable2"/>
        <w:tblW w:w="9270" w:type="dxa"/>
        <w:tblLook w:val="04A0" w:firstRow="1" w:lastRow="0" w:firstColumn="1" w:lastColumn="0" w:noHBand="0" w:noVBand="1"/>
      </w:tblPr>
      <w:tblGrid>
        <w:gridCol w:w="3246"/>
        <w:gridCol w:w="6024"/>
      </w:tblGrid>
      <w:tr w:rsidR="00C57642" w:rsidTr="00C5764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63FE4" w:rsidRPr="00CB4676" w:rsidRDefault="00170DA3" w:rsidP="00670142">
            <w:pPr>
              <w:spacing w:before="100" w:after="120" w:line="276" w:lineRule="auto"/>
              <w:rPr>
                <w:rFonts w:eastAsia="Times New Roman" w:cstheme="minorHAnsi"/>
                <w:sz w:val="20"/>
                <w:szCs w:val="20"/>
                <w:lang w:val="ka-GE" w:eastAsia="hu-HU"/>
              </w:rPr>
            </w:pPr>
            <w:r>
              <w:rPr>
                <w:rFonts w:eastAsia="Times New Roman" w:cstheme="minorHAnsi"/>
                <w:sz w:val="20"/>
                <w:szCs w:val="20"/>
                <w:lang w:val="ka-GE" w:eastAsia="hu-HU"/>
              </w:rPr>
              <w:t>ლია ასლანიკაშვილი</w:t>
            </w:r>
          </w:p>
          <w:p w:rsidR="00263FE4" w:rsidRPr="001D0ACE" w:rsidRDefault="00170DA3" w:rsidP="00CB4676">
            <w:pPr>
              <w:spacing w:before="100" w:after="120" w:line="276" w:lineRule="auto"/>
              <w:rPr>
                <w:rFonts w:eastAsia="Times New Roman" w:cstheme="minorHAnsi"/>
                <w:sz w:val="20"/>
                <w:szCs w:val="20"/>
                <w:lang w:val="ka-GE" w:eastAsia="hu-HU"/>
              </w:rPr>
            </w:pPr>
            <w:r>
              <w:rPr>
                <w:rFonts w:eastAsia="Times New Roman" w:cstheme="minorHAnsi"/>
                <w:sz w:val="20"/>
                <w:szCs w:val="20"/>
                <w:lang w:val="ka-GE" w:eastAsia="hu-HU"/>
              </w:rPr>
              <w:t>გენერალური დირექტორის მოადგილე</w:t>
            </w:r>
            <w:r w:rsidR="009C5DCB" w:rsidRPr="00CB4676">
              <w:rPr>
                <w:rFonts w:eastAsia="Times New Roman" w:cstheme="minorHAnsi"/>
                <w:sz w:val="20"/>
                <w:szCs w:val="20"/>
                <w:lang w:val="ka-GE" w:eastAsia="hu-HU"/>
              </w:rPr>
              <w:t xml:space="preserve">, </w:t>
            </w:r>
            <w:r>
              <w:rPr>
                <w:rFonts w:eastAsia="Times New Roman" w:cstheme="minorHAnsi"/>
                <w:sz w:val="20"/>
                <w:szCs w:val="20"/>
                <w:lang w:val="ka-GE" w:eastAsia="hu-HU"/>
              </w:rPr>
              <w:t>ფინანსური დირექტორი</w:t>
            </w:r>
          </w:p>
          <w:p w:rsidR="00263FE4" w:rsidRPr="00CB4676" w:rsidRDefault="00263FE4" w:rsidP="00670142">
            <w:pPr>
              <w:tabs>
                <w:tab w:val="left" w:pos="3105"/>
              </w:tabs>
              <w:jc w:val="both"/>
              <w:rPr>
                <w:rFonts w:cstheme="minorHAnsi"/>
                <w:color w:val="000000" w:themeColor="text1"/>
                <w:sz w:val="20"/>
                <w:szCs w:val="20"/>
                <w:lang w:val="ka-GE"/>
              </w:rPr>
            </w:pPr>
          </w:p>
        </w:tc>
        <w:tc>
          <w:tcPr>
            <w:tcW w:w="7200" w:type="dxa"/>
            <w:vAlign w:val="center"/>
          </w:tcPr>
          <w:p w:rsidR="00263FE4" w:rsidRPr="00CB4676" w:rsidRDefault="00263FE4" w:rsidP="00670142">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lang w:val="ka-GE"/>
              </w:rPr>
            </w:pPr>
          </w:p>
        </w:tc>
      </w:tr>
      <w:tr w:rsidR="00C57642" w:rsidTr="00C5764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63FE4" w:rsidRPr="00CB4676" w:rsidRDefault="00170DA3" w:rsidP="00670142">
            <w:pPr>
              <w:tabs>
                <w:tab w:val="left" w:pos="3105"/>
              </w:tabs>
              <w:jc w:val="both"/>
              <w:rPr>
                <w:rFonts w:cstheme="minorHAnsi"/>
                <w:color w:val="000000" w:themeColor="text1"/>
                <w:sz w:val="20"/>
                <w:szCs w:val="20"/>
                <w:lang w:val="ka-GE"/>
              </w:rPr>
            </w:pPr>
            <w:r w:rsidRPr="001D0ACE">
              <w:rPr>
                <w:rFonts w:eastAsia="Times New Roman" w:cstheme="minorHAnsi"/>
                <w:noProof/>
                <w:sz w:val="20"/>
                <w:szCs w:val="20"/>
              </w:rPr>
              <w:drawing>
                <wp:anchor distT="0" distB="0" distL="114300" distR="114300" simplePos="0" relativeHeight="251668480" behindDoc="0" locked="0" layoutInCell="1" allowOverlap="1">
                  <wp:simplePos x="0" y="0"/>
                  <wp:positionH relativeFrom="margin">
                    <wp:posOffset>0</wp:posOffset>
                  </wp:positionH>
                  <wp:positionV relativeFrom="paragraph">
                    <wp:posOffset>175260</wp:posOffset>
                  </wp:positionV>
                  <wp:extent cx="1920240" cy="2007235"/>
                  <wp:effectExtent l="0" t="0" r="3810" b="0"/>
                  <wp:wrapSquare wrapText="bothSides"/>
                  <wp:docPr id="901671863" name="Picture 5" descr="A person sitting at a desk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524497" name="Picture 5" descr="A person sitting at a desk with a compute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40098" cy="2028480"/>
                          </a:xfrm>
                          <a:prstGeom prst="rect">
                            <a:avLst/>
                          </a:prstGeom>
                        </pic:spPr>
                      </pic:pic>
                    </a:graphicData>
                  </a:graphic>
                  <wp14:sizeRelH relativeFrom="margin">
                    <wp14:pctWidth>0</wp14:pctWidth>
                  </wp14:sizeRelH>
                  <wp14:sizeRelV relativeFrom="margin">
                    <wp14:pctHeight>0</wp14:pctHeight>
                  </wp14:sizeRelV>
                </wp:anchor>
              </w:drawing>
            </w:r>
          </w:p>
        </w:tc>
        <w:tc>
          <w:tcPr>
            <w:tcW w:w="7200" w:type="dxa"/>
            <w:vAlign w:val="center"/>
          </w:tcPr>
          <w:p w:rsidR="00263FE4" w:rsidRPr="00CB4676" w:rsidRDefault="00170DA3" w:rsidP="00670142">
            <w:pPr>
              <w:spacing w:before="100"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ka-GE" w:eastAsia="hu-HU"/>
              </w:rPr>
            </w:pPr>
            <w:r>
              <w:rPr>
                <w:rFonts w:eastAsia="Times New Roman" w:cstheme="minorHAnsi"/>
                <w:bCs/>
                <w:sz w:val="20"/>
                <w:szCs w:val="20"/>
                <w:lang w:val="ka-GE" w:eastAsia="hu-HU"/>
              </w:rPr>
              <w:t>დაინიშნა</w:t>
            </w:r>
            <w:r w:rsidR="009C5DCB" w:rsidRPr="00CB4676">
              <w:rPr>
                <w:rFonts w:eastAsia="Times New Roman" w:cstheme="minorHAnsi"/>
                <w:bCs/>
                <w:sz w:val="20"/>
                <w:szCs w:val="20"/>
                <w:lang w:val="ka-GE" w:eastAsia="hu-HU"/>
              </w:rPr>
              <w:t>: 2012</w:t>
            </w:r>
          </w:p>
        </w:tc>
      </w:tr>
      <w:tr w:rsidR="00C57642" w:rsidTr="00C57642">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63FE4" w:rsidRPr="00CB4676" w:rsidRDefault="00170DA3" w:rsidP="00670142">
            <w:pPr>
              <w:tabs>
                <w:tab w:val="left" w:pos="3105"/>
              </w:tabs>
              <w:jc w:val="both"/>
              <w:rPr>
                <w:rFonts w:cstheme="minorHAnsi"/>
                <w:color w:val="000000" w:themeColor="text1"/>
                <w:sz w:val="20"/>
                <w:szCs w:val="20"/>
                <w:lang w:val="ka-GE"/>
              </w:rPr>
            </w:pPr>
            <w:r>
              <w:rPr>
                <w:rFonts w:cstheme="minorHAnsi"/>
                <w:color w:val="000000" w:themeColor="text1"/>
                <w:sz w:val="20"/>
                <w:szCs w:val="20"/>
                <w:lang w:val="ka-GE"/>
              </w:rPr>
              <w:t>განათლება</w:t>
            </w:r>
          </w:p>
        </w:tc>
        <w:tc>
          <w:tcPr>
            <w:tcW w:w="7200" w:type="dxa"/>
            <w:vAlign w:val="center"/>
          </w:tcPr>
          <w:p w:rsidR="00263FE4" w:rsidRPr="001D0ACE" w:rsidRDefault="00170DA3" w:rsidP="00670142">
            <w:pPr>
              <w:jc w:val="both"/>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0"/>
                <w:szCs w:val="20"/>
              </w:rPr>
            </w:pPr>
            <w:r w:rsidRPr="00CB4676">
              <w:rPr>
                <w:rFonts w:eastAsia="Times New Roman" w:cstheme="minorHAnsi"/>
                <w:sz w:val="20"/>
                <w:szCs w:val="20"/>
                <w:lang w:val="ka-GE" w:eastAsia="hu-HU"/>
              </w:rPr>
              <w:t>თბილისის სახელმწიფო უნივერსიტეტის მაგისტრის ხარისხი საერთაშორისო ეკონომიკურ ურთიერთობებში</w:t>
            </w:r>
            <w:r w:rsidR="009C5DCB" w:rsidRPr="000B0F1E">
              <w:rPr>
                <w:rFonts w:eastAsia="Times New Roman" w:cstheme="minorHAnsi"/>
                <w:sz w:val="20"/>
                <w:szCs w:val="20"/>
                <w:lang w:val="ka-GE" w:eastAsia="hu-HU"/>
              </w:rPr>
              <w:t>.</w:t>
            </w:r>
          </w:p>
        </w:tc>
      </w:tr>
      <w:tr w:rsidR="00C57642" w:rsidTr="00C5764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63FE4" w:rsidRPr="00CB4676" w:rsidRDefault="00170DA3" w:rsidP="00670142">
            <w:pPr>
              <w:tabs>
                <w:tab w:val="left" w:pos="3105"/>
              </w:tabs>
              <w:jc w:val="both"/>
              <w:rPr>
                <w:rFonts w:cstheme="minorHAnsi"/>
                <w:color w:val="000000" w:themeColor="text1"/>
                <w:sz w:val="20"/>
                <w:szCs w:val="20"/>
                <w:lang w:val="ka-GE"/>
              </w:rPr>
            </w:pPr>
            <w:r>
              <w:rPr>
                <w:rFonts w:cstheme="minorHAnsi"/>
                <w:color w:val="000000" w:themeColor="text1"/>
                <w:sz w:val="20"/>
                <w:szCs w:val="20"/>
                <w:lang w:val="ka-GE"/>
              </w:rPr>
              <w:t>კარიერა</w:t>
            </w:r>
          </w:p>
        </w:tc>
        <w:tc>
          <w:tcPr>
            <w:tcW w:w="7200" w:type="dxa"/>
            <w:vAlign w:val="center"/>
          </w:tcPr>
          <w:p w:rsidR="008340F9" w:rsidRPr="00E1457A" w:rsidRDefault="008340F9" w:rsidP="00670142">
            <w:pPr>
              <w:spacing w:before="100"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ka-GE" w:eastAsia="hu-HU"/>
              </w:rPr>
            </w:pPr>
          </w:p>
          <w:p w:rsidR="00CB4676" w:rsidRPr="00E1457A" w:rsidRDefault="00170DA3" w:rsidP="00CB4676">
            <w:pPr>
              <w:spacing w:before="100"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ka-GE" w:eastAsia="hu-HU"/>
              </w:rPr>
            </w:pPr>
            <w:r w:rsidRPr="00E1457A">
              <w:rPr>
                <w:rFonts w:eastAsia="Times New Roman" w:cstheme="minorHAnsi"/>
                <w:sz w:val="20"/>
                <w:szCs w:val="20"/>
                <w:lang w:val="ka-GE" w:eastAsia="hu-HU"/>
              </w:rPr>
              <w:t>ბაზისბანკის გენერალური დირექტორის მოადგილე, ფინანსები 2012 წლიდან. 2017-2018 წლებში: ბაზისბანკის ჯგუფის შვილობილი კომპანიის BB Leasing-ის გენერალური დირექტორი. 2017-დღემდე: ბაზისბანკის ჯგუფის წევრი კომპანიების BB Leasing-ისა და BB Insurance-ის ფინანსების გენერალური დირექტორის მოადგილე.</w:t>
            </w:r>
          </w:p>
          <w:p w:rsidR="00263FE4" w:rsidRPr="000B0F1E" w:rsidRDefault="00170DA3" w:rsidP="00CB4676">
            <w:pPr>
              <w:spacing w:before="100"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ka-GE" w:eastAsia="hu-HU"/>
              </w:rPr>
            </w:pPr>
            <w:r w:rsidRPr="00CB4676">
              <w:rPr>
                <w:rFonts w:eastAsia="Times New Roman" w:cstheme="minorHAnsi"/>
                <w:sz w:val="20"/>
                <w:szCs w:val="20"/>
                <w:lang w:val="en-GB" w:eastAsia="hu-HU"/>
              </w:rPr>
              <w:t>ლია ასლანიკაშვილს აქვს 20 წელზე მეტი გამოცდილება საბანკო საქმეში. 1999-2002 წლებში მუშაობდა ბაზისბანკის საერთაშორისო ოპერაციების დეპარტამენტის მენეჯერად. 2002-2005 წლებში ხელმძღვანელობდა ამავე დეპარტამენტს. 2005-2008 წლებში ხელმძღვანელობდა განსახლების დეპარტამენტს. 2007-2008 წლებში ლია ასლანიკაშვილი ხაზინის დეპარტამენტს ხელმძღვანელობდა. 2008-2012 წლებში იყო ბაზისბანკის ფინანსური დირექტორი.</w:t>
            </w:r>
          </w:p>
        </w:tc>
      </w:tr>
    </w:tbl>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3278E8" w:rsidRPr="001D0ACE" w:rsidRDefault="003278E8" w:rsidP="00263FE4">
      <w:pPr>
        <w:rPr>
          <w:rFonts w:eastAsia="Times New Roman" w:cstheme="minorHAnsi"/>
          <w:b/>
          <w:iCs/>
          <w:color w:val="0060AF"/>
          <w:sz w:val="20"/>
          <w:szCs w:val="20"/>
        </w:rPr>
      </w:pPr>
    </w:p>
    <w:tbl>
      <w:tblPr>
        <w:tblStyle w:val="PlainTable2"/>
        <w:tblW w:w="9270" w:type="dxa"/>
        <w:tblLook w:val="04A0" w:firstRow="1" w:lastRow="0" w:firstColumn="1" w:lastColumn="0" w:noHBand="0" w:noVBand="1"/>
      </w:tblPr>
      <w:tblGrid>
        <w:gridCol w:w="3336"/>
        <w:gridCol w:w="5934"/>
      </w:tblGrid>
      <w:tr w:rsidR="00C57642" w:rsidTr="00C5764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63FE4" w:rsidRPr="00495931" w:rsidRDefault="00170DA3" w:rsidP="00670142">
            <w:pPr>
              <w:jc w:val="both"/>
              <w:rPr>
                <w:rFonts w:eastAsia="Times New Roman" w:cstheme="minorHAnsi"/>
                <w:sz w:val="20"/>
                <w:szCs w:val="20"/>
                <w:lang w:val="ka-GE" w:eastAsia="hu-HU"/>
              </w:rPr>
            </w:pPr>
            <w:r>
              <w:rPr>
                <w:rFonts w:eastAsia="Times New Roman" w:cstheme="minorHAnsi"/>
                <w:sz w:val="20"/>
                <w:szCs w:val="20"/>
                <w:lang w:val="ka-GE" w:eastAsia="hu-HU"/>
              </w:rPr>
              <w:t>დავით კაკაბაძე</w:t>
            </w:r>
          </w:p>
          <w:p w:rsidR="00263FE4" w:rsidRPr="00495931" w:rsidRDefault="00170DA3" w:rsidP="00670142">
            <w:pPr>
              <w:jc w:val="both"/>
              <w:rPr>
                <w:rFonts w:eastAsia="Times New Roman" w:cstheme="minorHAnsi"/>
                <w:sz w:val="20"/>
                <w:szCs w:val="20"/>
                <w:lang w:val="ka-GE" w:eastAsia="hu-HU"/>
              </w:rPr>
            </w:pPr>
            <w:r>
              <w:rPr>
                <w:rFonts w:eastAsia="Times New Roman" w:cstheme="minorHAnsi"/>
                <w:sz w:val="20"/>
                <w:szCs w:val="20"/>
                <w:lang w:val="ka-GE" w:eastAsia="hu-HU"/>
              </w:rPr>
              <w:t>გენერალური დირექტორის მოადგილე</w:t>
            </w:r>
            <w:r w:rsidR="009C5DCB" w:rsidRPr="001D0ACE">
              <w:rPr>
                <w:rFonts w:eastAsia="Times New Roman" w:cstheme="minorHAnsi"/>
                <w:sz w:val="20"/>
                <w:szCs w:val="20"/>
                <w:lang w:val="en-GB" w:eastAsia="hu-HU"/>
              </w:rPr>
              <w:t xml:space="preserve">, </w:t>
            </w:r>
            <w:r>
              <w:rPr>
                <w:rFonts w:eastAsia="Times New Roman" w:cstheme="minorHAnsi"/>
                <w:sz w:val="20"/>
                <w:szCs w:val="20"/>
                <w:lang w:val="ka-GE" w:eastAsia="hu-HU"/>
              </w:rPr>
              <w:t>რისკების დირექტორი</w:t>
            </w:r>
          </w:p>
          <w:p w:rsidR="00263FE4" w:rsidRPr="001D0ACE" w:rsidRDefault="00263FE4" w:rsidP="00670142">
            <w:pPr>
              <w:tabs>
                <w:tab w:val="left" w:pos="3105"/>
              </w:tabs>
              <w:jc w:val="both"/>
              <w:rPr>
                <w:rFonts w:cstheme="minorHAnsi"/>
                <w:color w:val="000000" w:themeColor="text1"/>
                <w:sz w:val="20"/>
                <w:szCs w:val="20"/>
              </w:rPr>
            </w:pPr>
          </w:p>
        </w:tc>
        <w:tc>
          <w:tcPr>
            <w:tcW w:w="7200" w:type="dxa"/>
            <w:vAlign w:val="center"/>
          </w:tcPr>
          <w:p w:rsidR="00263FE4" w:rsidRPr="001D0ACE" w:rsidRDefault="00263FE4" w:rsidP="00670142">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C57642" w:rsidTr="00C5764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63FE4" w:rsidRPr="001D0ACE" w:rsidRDefault="00170DA3" w:rsidP="00670142">
            <w:pPr>
              <w:tabs>
                <w:tab w:val="left" w:pos="3105"/>
              </w:tabs>
              <w:jc w:val="both"/>
              <w:rPr>
                <w:rFonts w:cstheme="minorHAnsi"/>
                <w:color w:val="000000" w:themeColor="text1"/>
                <w:sz w:val="20"/>
                <w:szCs w:val="20"/>
              </w:rPr>
            </w:pPr>
            <w:r w:rsidRPr="001D0ACE">
              <w:rPr>
                <w:rFonts w:eastAsia="Times New Roman" w:cstheme="minorHAnsi"/>
                <w:noProof/>
                <w:sz w:val="20"/>
                <w:szCs w:val="20"/>
              </w:rPr>
              <w:drawing>
                <wp:anchor distT="0" distB="0" distL="114300" distR="114300" simplePos="0" relativeHeight="251669504" behindDoc="0" locked="0" layoutInCell="1" allowOverlap="1">
                  <wp:simplePos x="0" y="0"/>
                  <wp:positionH relativeFrom="margin">
                    <wp:posOffset>0</wp:posOffset>
                  </wp:positionH>
                  <wp:positionV relativeFrom="paragraph">
                    <wp:posOffset>184150</wp:posOffset>
                  </wp:positionV>
                  <wp:extent cx="1978025" cy="1889760"/>
                  <wp:effectExtent l="0" t="0" r="3175" b="0"/>
                  <wp:wrapSquare wrapText="bothSides"/>
                  <wp:docPr id="1994988813" name="Picture 7"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95881" name="Picture 7" descr="A person in a sui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78025" cy="1889760"/>
                          </a:xfrm>
                          <a:prstGeom prst="rect">
                            <a:avLst/>
                          </a:prstGeom>
                        </pic:spPr>
                      </pic:pic>
                    </a:graphicData>
                  </a:graphic>
                  <wp14:sizeRelH relativeFrom="margin">
                    <wp14:pctWidth>0</wp14:pctWidth>
                  </wp14:sizeRelH>
                  <wp14:sizeRelV relativeFrom="margin">
                    <wp14:pctHeight>0</wp14:pctHeight>
                  </wp14:sizeRelV>
                </wp:anchor>
              </w:drawing>
            </w:r>
          </w:p>
        </w:tc>
        <w:tc>
          <w:tcPr>
            <w:tcW w:w="7200" w:type="dxa"/>
            <w:vAlign w:val="center"/>
          </w:tcPr>
          <w:p w:rsidR="00263FE4" w:rsidRPr="001D0ACE" w:rsidRDefault="00170DA3" w:rsidP="00670142">
            <w:pPr>
              <w:jc w:val="both"/>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20"/>
              </w:rPr>
            </w:pPr>
            <w:r>
              <w:rPr>
                <w:rFonts w:eastAsia="Times New Roman" w:cstheme="minorHAnsi"/>
                <w:bCs/>
                <w:sz w:val="20"/>
                <w:szCs w:val="20"/>
                <w:lang w:val="ka-GE" w:eastAsia="hu-HU"/>
              </w:rPr>
              <w:t>დაინიშნა</w:t>
            </w:r>
            <w:r w:rsidR="009C5DCB" w:rsidRPr="000B0F1E">
              <w:rPr>
                <w:rFonts w:eastAsia="Times New Roman" w:cstheme="minorHAnsi"/>
                <w:bCs/>
                <w:sz w:val="20"/>
                <w:szCs w:val="20"/>
                <w:lang w:val="en-GB" w:eastAsia="hu-HU"/>
              </w:rPr>
              <w:t>: 2012</w:t>
            </w:r>
          </w:p>
        </w:tc>
      </w:tr>
      <w:tr w:rsidR="00C57642" w:rsidTr="00C57642">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63FE4" w:rsidRPr="001D0ACE" w:rsidRDefault="00170DA3" w:rsidP="00670142">
            <w:pPr>
              <w:tabs>
                <w:tab w:val="left" w:pos="3105"/>
              </w:tabs>
              <w:jc w:val="both"/>
              <w:rPr>
                <w:rFonts w:cstheme="minorHAnsi"/>
                <w:color w:val="000000" w:themeColor="text1"/>
                <w:sz w:val="20"/>
                <w:szCs w:val="20"/>
              </w:rPr>
            </w:pPr>
            <w:r>
              <w:rPr>
                <w:rFonts w:cstheme="minorHAnsi"/>
                <w:color w:val="000000" w:themeColor="text1"/>
                <w:sz w:val="20"/>
                <w:szCs w:val="20"/>
                <w:lang w:val="ka-GE"/>
              </w:rPr>
              <w:t>განათლება</w:t>
            </w:r>
            <w:r w:rsidR="009C5DCB" w:rsidRPr="001D0ACE">
              <w:rPr>
                <w:rFonts w:cstheme="minorHAnsi"/>
                <w:color w:val="000000" w:themeColor="text1"/>
                <w:sz w:val="20"/>
                <w:szCs w:val="20"/>
              </w:rPr>
              <w:t>:</w:t>
            </w:r>
          </w:p>
        </w:tc>
        <w:tc>
          <w:tcPr>
            <w:tcW w:w="7200" w:type="dxa"/>
            <w:vAlign w:val="center"/>
          </w:tcPr>
          <w:p w:rsidR="00263FE4" w:rsidRPr="000B0F1E" w:rsidRDefault="00170DA3" w:rsidP="0067014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GB" w:eastAsia="hu-HU"/>
              </w:rPr>
            </w:pPr>
            <w:r w:rsidRPr="00495931">
              <w:rPr>
                <w:rFonts w:eastAsia="Times New Roman" w:cstheme="minorHAnsi"/>
                <w:sz w:val="20"/>
                <w:szCs w:val="20"/>
                <w:lang w:val="en-GB" w:eastAsia="hu-HU"/>
              </w:rPr>
              <w:t>კავკასიის ბიზნეს სკოლის მაგისტრის ხარისხი ფინანსებში</w:t>
            </w:r>
            <w:r w:rsidR="009C5DCB" w:rsidRPr="000B0F1E">
              <w:rPr>
                <w:rFonts w:eastAsia="Times New Roman" w:cstheme="minorHAnsi"/>
                <w:sz w:val="20"/>
                <w:szCs w:val="20"/>
                <w:lang w:val="en-GB" w:eastAsia="hu-HU"/>
              </w:rPr>
              <w:t>.</w:t>
            </w:r>
          </w:p>
          <w:p w:rsidR="00263FE4" w:rsidRPr="001D0ACE" w:rsidRDefault="00263FE4" w:rsidP="00670142">
            <w:pPr>
              <w:jc w:val="both"/>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0"/>
                <w:szCs w:val="20"/>
              </w:rPr>
            </w:pPr>
          </w:p>
        </w:tc>
      </w:tr>
      <w:tr w:rsidR="00C57642" w:rsidTr="00C5764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63FE4" w:rsidRPr="001D0ACE" w:rsidRDefault="00170DA3" w:rsidP="00670142">
            <w:pPr>
              <w:tabs>
                <w:tab w:val="left" w:pos="3105"/>
              </w:tabs>
              <w:jc w:val="both"/>
              <w:rPr>
                <w:rFonts w:cstheme="minorHAnsi"/>
                <w:color w:val="000000" w:themeColor="text1"/>
                <w:sz w:val="20"/>
                <w:szCs w:val="20"/>
              </w:rPr>
            </w:pPr>
            <w:r>
              <w:rPr>
                <w:rFonts w:cstheme="minorHAnsi"/>
                <w:color w:val="000000" w:themeColor="text1"/>
                <w:sz w:val="20"/>
                <w:szCs w:val="20"/>
                <w:lang w:val="ka-GE"/>
              </w:rPr>
              <w:t>კარიერა</w:t>
            </w:r>
            <w:r w:rsidR="009C5DCB" w:rsidRPr="001D0ACE">
              <w:rPr>
                <w:rFonts w:cstheme="minorHAnsi"/>
                <w:color w:val="000000" w:themeColor="text1"/>
                <w:sz w:val="20"/>
                <w:szCs w:val="20"/>
              </w:rPr>
              <w:t>:</w:t>
            </w:r>
          </w:p>
        </w:tc>
        <w:tc>
          <w:tcPr>
            <w:tcW w:w="7200" w:type="dxa"/>
            <w:vAlign w:val="center"/>
          </w:tcPr>
          <w:p w:rsidR="008340F9" w:rsidRPr="000B0F1E" w:rsidRDefault="008340F9" w:rsidP="00670142">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GB" w:eastAsia="hu-HU"/>
              </w:rPr>
            </w:pPr>
          </w:p>
          <w:p w:rsidR="00495931" w:rsidRPr="00495931" w:rsidRDefault="00170DA3" w:rsidP="00495931">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GB" w:eastAsia="hu-HU"/>
              </w:rPr>
            </w:pPr>
            <w:r w:rsidRPr="00495931">
              <w:rPr>
                <w:rFonts w:eastAsia="Times New Roman" w:cstheme="minorHAnsi"/>
                <w:sz w:val="20"/>
                <w:szCs w:val="20"/>
                <w:lang w:val="en-GB" w:eastAsia="hu-HU"/>
              </w:rPr>
              <w:t xml:space="preserve">ბაზისბანკის გენერალური დირექტორის მოადგილე, რისკების მართვა 2019 წლიდან. 2017-2019 წლებში: ბაზისბანკის ჯგუფის შვილობილი კომპანიის BB </w:t>
            </w:r>
            <w:r>
              <w:rPr>
                <w:rFonts w:eastAsia="Times New Roman" w:cstheme="minorHAnsi"/>
                <w:sz w:val="20"/>
                <w:szCs w:val="20"/>
                <w:lang w:val="ka-GE" w:eastAsia="hu-HU"/>
              </w:rPr>
              <w:t>დაზღვევი</w:t>
            </w:r>
            <w:r w:rsidRPr="00495931">
              <w:rPr>
                <w:rFonts w:eastAsia="Times New Roman" w:cstheme="minorHAnsi"/>
                <w:sz w:val="20"/>
                <w:szCs w:val="20"/>
                <w:lang w:val="en-GB" w:eastAsia="hu-HU"/>
              </w:rPr>
              <w:t xml:space="preserve">ს გენერალური დირექტორი. 2017-2018: ბაზისბანკის ჯგუფის წევრი კომპანია BB </w:t>
            </w:r>
            <w:r>
              <w:rPr>
                <w:rFonts w:eastAsia="Times New Roman" w:cstheme="minorHAnsi"/>
                <w:sz w:val="20"/>
                <w:szCs w:val="20"/>
                <w:lang w:val="ka-GE" w:eastAsia="hu-HU"/>
              </w:rPr>
              <w:t>ლიზინგ</w:t>
            </w:r>
            <w:r w:rsidRPr="00495931">
              <w:rPr>
                <w:rFonts w:eastAsia="Times New Roman" w:cstheme="minorHAnsi"/>
                <w:sz w:val="20"/>
                <w:szCs w:val="20"/>
                <w:lang w:val="en-GB" w:eastAsia="hu-HU"/>
              </w:rPr>
              <w:t>ის გენერალური დირექტორის მოადგილე.</w:t>
            </w:r>
          </w:p>
          <w:p w:rsidR="00495931" w:rsidRPr="00495931" w:rsidRDefault="00495931" w:rsidP="00495931">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GB" w:eastAsia="hu-HU"/>
              </w:rPr>
            </w:pPr>
          </w:p>
          <w:p w:rsidR="00263FE4" w:rsidRPr="001D0ACE" w:rsidRDefault="00170DA3" w:rsidP="00495931">
            <w:pPr>
              <w:jc w:val="both"/>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20"/>
              </w:rPr>
            </w:pPr>
            <w:r w:rsidRPr="00495931">
              <w:rPr>
                <w:rFonts w:eastAsia="Times New Roman" w:cstheme="minorHAnsi"/>
                <w:sz w:val="20"/>
                <w:szCs w:val="20"/>
                <w:lang w:val="en-GB" w:eastAsia="hu-HU"/>
              </w:rPr>
              <w:t xml:space="preserve">დავით კაკაბაძეს </w:t>
            </w:r>
            <w:r>
              <w:rPr>
                <w:rFonts w:eastAsia="Times New Roman" w:cstheme="minorHAnsi"/>
                <w:sz w:val="20"/>
                <w:szCs w:val="20"/>
                <w:lang w:val="en-GB" w:eastAsia="hu-HU"/>
              </w:rPr>
              <w:t>საბანკო საქმეში</w:t>
            </w:r>
            <w:r w:rsidRPr="00495931">
              <w:rPr>
                <w:rFonts w:eastAsia="Times New Roman" w:cstheme="minorHAnsi"/>
                <w:sz w:val="20"/>
                <w:szCs w:val="20"/>
                <w:lang w:val="en-GB" w:eastAsia="hu-HU"/>
              </w:rPr>
              <w:t xml:space="preserve"> 20 წელზე მეტი გამოცდილება</w:t>
            </w:r>
            <w:r>
              <w:rPr>
                <w:rFonts w:eastAsia="Times New Roman" w:cstheme="minorHAnsi"/>
                <w:sz w:val="20"/>
                <w:szCs w:val="20"/>
                <w:lang w:val="ka-GE" w:eastAsia="hu-HU"/>
              </w:rPr>
              <w:t xml:space="preserve"> </w:t>
            </w:r>
            <w:r w:rsidRPr="00495931">
              <w:rPr>
                <w:rFonts w:eastAsia="Times New Roman" w:cstheme="minorHAnsi"/>
                <w:sz w:val="20"/>
                <w:szCs w:val="20"/>
                <w:lang w:val="en-GB" w:eastAsia="hu-HU"/>
              </w:rPr>
              <w:t>აქვს</w:t>
            </w:r>
            <w:r>
              <w:rPr>
                <w:rFonts w:eastAsia="Times New Roman" w:cstheme="minorHAnsi"/>
                <w:sz w:val="20"/>
                <w:szCs w:val="20"/>
                <w:lang w:val="ka-GE" w:eastAsia="hu-HU"/>
              </w:rPr>
              <w:t>.</w:t>
            </w:r>
            <w:r w:rsidRPr="00495931">
              <w:rPr>
                <w:rFonts w:eastAsia="Times New Roman" w:cstheme="minorHAnsi"/>
                <w:sz w:val="20"/>
                <w:szCs w:val="20"/>
                <w:lang w:val="en-GB" w:eastAsia="hu-HU"/>
              </w:rPr>
              <w:t xml:space="preserve"> ბაზისბანკში</w:t>
            </w:r>
            <w:r>
              <w:rPr>
                <w:rFonts w:eastAsia="Times New Roman" w:cstheme="minorHAnsi"/>
                <w:sz w:val="20"/>
                <w:szCs w:val="20"/>
                <w:lang w:val="ka-GE" w:eastAsia="hu-HU"/>
              </w:rPr>
              <w:t xml:space="preserve"> </w:t>
            </w:r>
            <w:r w:rsidRPr="00495931">
              <w:rPr>
                <w:rFonts w:eastAsia="Times New Roman" w:cstheme="minorHAnsi"/>
                <w:sz w:val="20"/>
                <w:szCs w:val="20"/>
                <w:lang w:val="en-GB" w:eastAsia="hu-HU"/>
              </w:rPr>
              <w:t>2003 წლიდან</w:t>
            </w:r>
            <w:r>
              <w:rPr>
                <w:rFonts w:eastAsia="Times New Roman" w:cstheme="minorHAnsi"/>
                <w:sz w:val="20"/>
                <w:szCs w:val="20"/>
                <w:lang w:val="ka-GE" w:eastAsia="hu-HU"/>
              </w:rPr>
              <w:t>აა</w:t>
            </w:r>
            <w:r w:rsidRPr="00495931">
              <w:rPr>
                <w:rFonts w:eastAsia="Times New Roman" w:cstheme="minorHAnsi"/>
                <w:sz w:val="20"/>
                <w:szCs w:val="20"/>
                <w:lang w:val="en-GB" w:eastAsia="hu-HU"/>
              </w:rPr>
              <w:t>, თავდაპირველად მუშაობდა IT დეველოპერად/პროგრამისტად. 2005 წელს დაინიშნა IT პროგრამირების სამმართველოს უფროსად. 2008-2012 წლებში დავით კაკაბაძე გახდა IT და რისკების მართვის დირექტორი. 2012-2019 წლებში მუშაობდა ბაზისბანკის გენერალური დირექტორის მოადგილედ, რისკებისა და IT მენეჯმენტში.</w:t>
            </w:r>
          </w:p>
        </w:tc>
      </w:tr>
    </w:tbl>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0B0F1E" w:rsidRDefault="00263FE4" w:rsidP="00263FE4">
      <w:pPr>
        <w:rPr>
          <w:rFonts w:eastAsia="Times New Roman" w:cstheme="minorHAnsi"/>
          <w:b/>
          <w:iCs/>
          <w:color w:val="0060AF"/>
          <w:sz w:val="20"/>
          <w:szCs w:val="20"/>
        </w:rPr>
      </w:pPr>
    </w:p>
    <w:p w:rsidR="008340F9" w:rsidRPr="000B0F1E" w:rsidRDefault="008340F9" w:rsidP="00263FE4">
      <w:pPr>
        <w:rPr>
          <w:rFonts w:eastAsia="Times New Roman" w:cstheme="minorHAnsi"/>
          <w:b/>
          <w:iCs/>
          <w:color w:val="0060AF"/>
          <w:sz w:val="20"/>
          <w:szCs w:val="20"/>
        </w:rPr>
      </w:pPr>
    </w:p>
    <w:p w:rsidR="008340F9" w:rsidRPr="000B0F1E" w:rsidRDefault="008340F9" w:rsidP="00263FE4">
      <w:pPr>
        <w:rPr>
          <w:rFonts w:eastAsia="Times New Roman" w:cstheme="minorHAnsi"/>
          <w:b/>
          <w:iCs/>
          <w:color w:val="0060AF"/>
          <w:sz w:val="20"/>
          <w:szCs w:val="20"/>
        </w:rPr>
      </w:pPr>
    </w:p>
    <w:p w:rsidR="008340F9" w:rsidRPr="001D0ACE" w:rsidRDefault="008340F9"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tbl>
      <w:tblPr>
        <w:tblStyle w:val="PlainTable2"/>
        <w:tblW w:w="9270" w:type="dxa"/>
        <w:tblLook w:val="04A0" w:firstRow="1" w:lastRow="0" w:firstColumn="1" w:lastColumn="0" w:noHBand="0" w:noVBand="1"/>
      </w:tblPr>
      <w:tblGrid>
        <w:gridCol w:w="3366"/>
        <w:gridCol w:w="5904"/>
      </w:tblGrid>
      <w:tr w:rsidR="00C57642" w:rsidTr="00C5764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63FE4" w:rsidRPr="00495931" w:rsidRDefault="00170DA3" w:rsidP="00670142">
            <w:pPr>
              <w:jc w:val="both"/>
              <w:rPr>
                <w:rFonts w:eastAsia="Times New Roman" w:cstheme="minorHAnsi"/>
                <w:sz w:val="20"/>
                <w:szCs w:val="20"/>
                <w:lang w:val="ka-GE" w:eastAsia="hu-HU"/>
              </w:rPr>
            </w:pPr>
            <w:r>
              <w:rPr>
                <w:rFonts w:eastAsia="Times New Roman" w:cstheme="minorHAnsi"/>
                <w:sz w:val="20"/>
                <w:szCs w:val="20"/>
                <w:lang w:val="ka-GE" w:eastAsia="hu-HU"/>
              </w:rPr>
              <w:t>ლევან გარდაფხაძე</w:t>
            </w:r>
          </w:p>
          <w:p w:rsidR="00263FE4" w:rsidRPr="00495931" w:rsidRDefault="00170DA3" w:rsidP="00670142">
            <w:pPr>
              <w:jc w:val="both"/>
              <w:rPr>
                <w:rFonts w:eastAsia="Times New Roman" w:cstheme="minorHAnsi"/>
                <w:sz w:val="20"/>
                <w:szCs w:val="20"/>
                <w:lang w:val="ka-GE" w:eastAsia="hu-HU"/>
              </w:rPr>
            </w:pPr>
            <w:r>
              <w:rPr>
                <w:rFonts w:eastAsia="Times New Roman" w:cstheme="minorHAnsi"/>
                <w:sz w:val="20"/>
                <w:szCs w:val="20"/>
                <w:lang w:val="ka-GE" w:eastAsia="hu-HU"/>
              </w:rPr>
              <w:t>გენერალური დირექტორის მოადგილე</w:t>
            </w:r>
            <w:r w:rsidR="009C5DCB" w:rsidRPr="001D0ACE">
              <w:rPr>
                <w:rFonts w:eastAsia="Times New Roman" w:cstheme="minorHAnsi"/>
                <w:sz w:val="20"/>
                <w:szCs w:val="20"/>
                <w:lang w:val="en-GB" w:eastAsia="hu-HU"/>
              </w:rPr>
              <w:t xml:space="preserve">, </w:t>
            </w:r>
            <w:r>
              <w:rPr>
                <w:rFonts w:eastAsia="Times New Roman" w:cstheme="minorHAnsi"/>
                <w:sz w:val="20"/>
                <w:szCs w:val="20"/>
                <w:lang w:val="ka-GE" w:eastAsia="hu-HU"/>
              </w:rPr>
              <w:t>საცალო ბიზნესი</w:t>
            </w:r>
          </w:p>
          <w:p w:rsidR="00263FE4" w:rsidRPr="001D0ACE" w:rsidRDefault="00263FE4" w:rsidP="00670142">
            <w:pPr>
              <w:tabs>
                <w:tab w:val="left" w:pos="3105"/>
              </w:tabs>
              <w:jc w:val="both"/>
              <w:rPr>
                <w:rFonts w:cstheme="minorHAnsi"/>
                <w:color w:val="000000" w:themeColor="text1"/>
                <w:sz w:val="20"/>
                <w:szCs w:val="20"/>
              </w:rPr>
            </w:pPr>
          </w:p>
        </w:tc>
        <w:tc>
          <w:tcPr>
            <w:tcW w:w="7200" w:type="dxa"/>
            <w:vAlign w:val="center"/>
          </w:tcPr>
          <w:p w:rsidR="00263FE4" w:rsidRPr="001D0ACE" w:rsidRDefault="00263FE4" w:rsidP="00670142">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C57642" w:rsidTr="00C5764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63FE4" w:rsidRPr="001D0ACE" w:rsidRDefault="00170DA3" w:rsidP="00670142">
            <w:pPr>
              <w:tabs>
                <w:tab w:val="left" w:pos="3105"/>
              </w:tabs>
              <w:jc w:val="both"/>
              <w:rPr>
                <w:rFonts w:cstheme="minorHAnsi"/>
                <w:color w:val="000000" w:themeColor="text1"/>
                <w:sz w:val="20"/>
                <w:szCs w:val="20"/>
              </w:rPr>
            </w:pPr>
            <w:r w:rsidRPr="001D0ACE">
              <w:rPr>
                <w:rFonts w:eastAsia="Times New Roman" w:cstheme="minorHAnsi"/>
                <w:noProof/>
                <w:sz w:val="20"/>
                <w:szCs w:val="20"/>
              </w:rPr>
              <w:drawing>
                <wp:anchor distT="0" distB="0" distL="114300" distR="114300" simplePos="0" relativeHeight="251670528" behindDoc="0" locked="0" layoutInCell="1" allowOverlap="1">
                  <wp:simplePos x="0" y="0"/>
                  <wp:positionH relativeFrom="margin">
                    <wp:posOffset>0</wp:posOffset>
                  </wp:positionH>
                  <wp:positionV relativeFrom="paragraph">
                    <wp:posOffset>177800</wp:posOffset>
                  </wp:positionV>
                  <wp:extent cx="1996440" cy="1981835"/>
                  <wp:effectExtent l="0" t="0" r="3810" b="0"/>
                  <wp:wrapSquare wrapText="bothSides"/>
                  <wp:docPr id="507559318" name="Picture 8" descr="A person in a suit with his arms cro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901130" name="Picture 8" descr="A person in a suit with his arms crossed&#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96440" cy="1981835"/>
                          </a:xfrm>
                          <a:prstGeom prst="rect">
                            <a:avLst/>
                          </a:prstGeom>
                        </pic:spPr>
                      </pic:pic>
                    </a:graphicData>
                  </a:graphic>
                  <wp14:sizeRelH relativeFrom="margin">
                    <wp14:pctWidth>0</wp14:pctWidth>
                  </wp14:sizeRelH>
                  <wp14:sizeRelV relativeFrom="margin">
                    <wp14:pctHeight>0</wp14:pctHeight>
                  </wp14:sizeRelV>
                </wp:anchor>
              </w:drawing>
            </w:r>
          </w:p>
        </w:tc>
        <w:tc>
          <w:tcPr>
            <w:tcW w:w="7200" w:type="dxa"/>
            <w:vAlign w:val="center"/>
          </w:tcPr>
          <w:p w:rsidR="00263FE4" w:rsidRPr="001D0ACE" w:rsidRDefault="00170DA3" w:rsidP="00670142">
            <w:pPr>
              <w:jc w:val="both"/>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20"/>
              </w:rPr>
            </w:pPr>
            <w:r>
              <w:rPr>
                <w:rFonts w:eastAsia="Times New Roman" w:cstheme="minorHAnsi"/>
                <w:bCs/>
                <w:sz w:val="20"/>
                <w:szCs w:val="20"/>
                <w:lang w:val="ka-GE" w:eastAsia="hu-HU"/>
              </w:rPr>
              <w:t>დაინიშნა</w:t>
            </w:r>
            <w:r w:rsidR="009C5DCB" w:rsidRPr="000B0F1E">
              <w:rPr>
                <w:rFonts w:eastAsia="Times New Roman" w:cstheme="minorHAnsi"/>
                <w:bCs/>
                <w:sz w:val="20"/>
                <w:szCs w:val="20"/>
                <w:lang w:val="en-GB" w:eastAsia="hu-HU"/>
              </w:rPr>
              <w:t>: 2012</w:t>
            </w:r>
          </w:p>
        </w:tc>
      </w:tr>
      <w:tr w:rsidR="00C57642" w:rsidTr="00C57642">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63FE4" w:rsidRPr="00301EA8" w:rsidRDefault="00170DA3" w:rsidP="00670142">
            <w:pPr>
              <w:tabs>
                <w:tab w:val="left" w:pos="3105"/>
              </w:tabs>
              <w:jc w:val="both"/>
              <w:rPr>
                <w:rFonts w:cstheme="minorHAnsi"/>
                <w:color w:val="000000" w:themeColor="text1"/>
                <w:sz w:val="20"/>
                <w:szCs w:val="20"/>
                <w:lang w:val="ka-GE"/>
              </w:rPr>
            </w:pPr>
            <w:r>
              <w:rPr>
                <w:rFonts w:cstheme="minorHAnsi"/>
                <w:color w:val="000000" w:themeColor="text1"/>
                <w:sz w:val="20"/>
                <w:szCs w:val="20"/>
                <w:lang w:val="ka-GE"/>
              </w:rPr>
              <w:t>განათლება</w:t>
            </w:r>
          </w:p>
          <w:p w:rsidR="00263FE4" w:rsidRPr="001D0ACE" w:rsidRDefault="00263FE4" w:rsidP="00670142">
            <w:pPr>
              <w:tabs>
                <w:tab w:val="left" w:pos="3105"/>
              </w:tabs>
              <w:jc w:val="both"/>
              <w:rPr>
                <w:rFonts w:cstheme="minorHAnsi"/>
                <w:color w:val="000000" w:themeColor="text1"/>
                <w:sz w:val="20"/>
                <w:szCs w:val="20"/>
              </w:rPr>
            </w:pPr>
          </w:p>
        </w:tc>
        <w:tc>
          <w:tcPr>
            <w:tcW w:w="7200" w:type="dxa"/>
            <w:vAlign w:val="center"/>
          </w:tcPr>
          <w:p w:rsidR="00263FE4" w:rsidRPr="001D0ACE" w:rsidRDefault="00170DA3" w:rsidP="00301EA8">
            <w:pPr>
              <w:jc w:val="both"/>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0"/>
                <w:szCs w:val="20"/>
              </w:rPr>
            </w:pPr>
            <w:r w:rsidRPr="00301EA8">
              <w:rPr>
                <w:rFonts w:eastAsia="Times New Roman" w:cstheme="minorHAnsi"/>
                <w:sz w:val="20"/>
                <w:szCs w:val="20"/>
                <w:lang w:val="en-GB" w:eastAsia="hu-HU"/>
              </w:rPr>
              <w:t>მაგისტრის ხარისხი ბიზნესის მენეჯმენტში საქართველოს უნივერსიტეტ</w:t>
            </w:r>
            <w:r>
              <w:rPr>
                <w:rFonts w:eastAsia="Times New Roman" w:cstheme="minorHAnsi"/>
                <w:sz w:val="20"/>
                <w:szCs w:val="20"/>
                <w:lang w:val="ka-GE" w:eastAsia="hu-HU"/>
              </w:rPr>
              <w:t>ში მიენიჭა</w:t>
            </w:r>
            <w:r w:rsidRPr="00301EA8">
              <w:rPr>
                <w:rFonts w:eastAsia="Times New Roman" w:cstheme="minorHAnsi"/>
                <w:sz w:val="20"/>
                <w:szCs w:val="20"/>
                <w:lang w:val="en-GB" w:eastAsia="hu-HU"/>
              </w:rPr>
              <w:t>; თბილისის ეკონომიკის, სამართლისა და ინფორმაციის</w:t>
            </w:r>
            <w:r>
              <w:rPr>
                <w:rFonts w:eastAsia="Times New Roman" w:cstheme="minorHAnsi"/>
                <w:sz w:val="20"/>
                <w:szCs w:val="20"/>
                <w:lang w:val="ka-GE" w:eastAsia="hu-HU"/>
              </w:rPr>
              <w:t xml:space="preserve"> უნივერსიტეტში -</w:t>
            </w:r>
            <w:r w:rsidRPr="00301EA8">
              <w:rPr>
                <w:rFonts w:eastAsia="Times New Roman" w:cstheme="minorHAnsi"/>
                <w:sz w:val="20"/>
                <w:szCs w:val="20"/>
                <w:lang w:val="en-GB" w:eastAsia="hu-HU"/>
              </w:rPr>
              <w:t xml:space="preserve"> </w:t>
            </w:r>
            <w:r>
              <w:rPr>
                <w:rFonts w:eastAsia="Times New Roman" w:cstheme="minorHAnsi"/>
                <w:sz w:val="20"/>
                <w:szCs w:val="20"/>
                <w:lang w:val="en-GB" w:eastAsia="hu-HU"/>
              </w:rPr>
              <w:t xml:space="preserve">სამარლის </w:t>
            </w:r>
            <w:r w:rsidRPr="00301EA8">
              <w:rPr>
                <w:rFonts w:eastAsia="Times New Roman" w:cstheme="minorHAnsi"/>
                <w:sz w:val="20"/>
                <w:szCs w:val="20"/>
                <w:lang w:val="en-GB" w:eastAsia="hu-HU"/>
              </w:rPr>
              <w:t>მაგისტრის ხარისხი; საქართველოს ტექნიკური უნივერსიტეტის ბაკალავრის ხარისხი საერთაშორისო ეკონომიკაში.</w:t>
            </w:r>
          </w:p>
        </w:tc>
      </w:tr>
      <w:tr w:rsidR="00C57642" w:rsidTr="00C5764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63FE4" w:rsidRPr="00301EA8" w:rsidRDefault="00170DA3" w:rsidP="00670142">
            <w:pPr>
              <w:tabs>
                <w:tab w:val="left" w:pos="3105"/>
              </w:tabs>
              <w:jc w:val="both"/>
              <w:rPr>
                <w:rFonts w:cstheme="minorHAnsi"/>
                <w:color w:val="000000" w:themeColor="text1"/>
                <w:sz w:val="20"/>
                <w:szCs w:val="20"/>
                <w:lang w:val="ka-GE"/>
              </w:rPr>
            </w:pPr>
            <w:r>
              <w:rPr>
                <w:rFonts w:cstheme="minorHAnsi"/>
                <w:color w:val="000000" w:themeColor="text1"/>
                <w:sz w:val="20"/>
                <w:szCs w:val="20"/>
                <w:lang w:val="ka-GE"/>
              </w:rPr>
              <w:t>კარიერა</w:t>
            </w:r>
          </w:p>
        </w:tc>
        <w:tc>
          <w:tcPr>
            <w:tcW w:w="7200" w:type="dxa"/>
            <w:vAlign w:val="center"/>
          </w:tcPr>
          <w:p w:rsidR="008340F9" w:rsidRPr="00301EA8" w:rsidRDefault="008340F9" w:rsidP="00670142">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ka-GE" w:eastAsia="hu-HU"/>
              </w:rPr>
            </w:pPr>
          </w:p>
          <w:p w:rsidR="00495931" w:rsidRPr="00301EA8" w:rsidRDefault="00170DA3" w:rsidP="00495931">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ka-GE" w:eastAsia="hu-HU"/>
              </w:rPr>
            </w:pPr>
            <w:r w:rsidRPr="00301EA8">
              <w:rPr>
                <w:rFonts w:eastAsia="Times New Roman" w:cstheme="minorHAnsi"/>
                <w:sz w:val="20"/>
                <w:szCs w:val="20"/>
                <w:lang w:val="ka-GE" w:eastAsia="hu-HU"/>
              </w:rPr>
              <w:t xml:space="preserve">ბაზისბანკის გენერალური დირექტორის მოადგილე, საცალო ბიზნესი 2012 წლიდან. 2017-2018 წლებში: ბაზისბანკის ჯგუფის წევრი კომპანიების BB </w:t>
            </w:r>
            <w:r w:rsidR="00301EA8">
              <w:rPr>
                <w:rFonts w:eastAsia="Times New Roman" w:cstheme="minorHAnsi"/>
                <w:sz w:val="20"/>
                <w:szCs w:val="20"/>
                <w:lang w:val="ka-GE" w:eastAsia="hu-HU"/>
              </w:rPr>
              <w:t>ლიზინგ</w:t>
            </w:r>
            <w:r w:rsidRPr="00301EA8">
              <w:rPr>
                <w:rFonts w:eastAsia="Times New Roman" w:cstheme="minorHAnsi"/>
                <w:sz w:val="20"/>
                <w:szCs w:val="20"/>
                <w:lang w:val="ka-GE" w:eastAsia="hu-HU"/>
              </w:rPr>
              <w:t xml:space="preserve">ისა და BB </w:t>
            </w:r>
            <w:r w:rsidR="00301EA8">
              <w:rPr>
                <w:rFonts w:eastAsia="Times New Roman" w:cstheme="minorHAnsi"/>
                <w:sz w:val="20"/>
                <w:szCs w:val="20"/>
                <w:lang w:val="ka-GE" w:eastAsia="hu-HU"/>
              </w:rPr>
              <w:t>დაზღვევ</w:t>
            </w:r>
            <w:r w:rsidRPr="00301EA8">
              <w:rPr>
                <w:rFonts w:eastAsia="Times New Roman" w:cstheme="minorHAnsi"/>
                <w:sz w:val="20"/>
                <w:szCs w:val="20"/>
                <w:lang w:val="ka-GE" w:eastAsia="hu-HU"/>
              </w:rPr>
              <w:t>ის გენერალური დირექტორის მოადგილე.</w:t>
            </w:r>
          </w:p>
          <w:p w:rsidR="00495931" w:rsidRPr="00301EA8" w:rsidRDefault="00495931" w:rsidP="00495931">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ka-GE" w:eastAsia="hu-HU"/>
              </w:rPr>
            </w:pPr>
          </w:p>
          <w:p w:rsidR="00263FE4" w:rsidRPr="00301EA8" w:rsidRDefault="00170DA3" w:rsidP="00495931">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ka-GE" w:eastAsia="hu-HU"/>
              </w:rPr>
            </w:pPr>
            <w:r w:rsidRPr="00301EA8">
              <w:rPr>
                <w:rFonts w:eastAsia="Times New Roman" w:cstheme="minorHAnsi"/>
                <w:sz w:val="20"/>
                <w:szCs w:val="20"/>
                <w:lang w:val="ka-GE" w:eastAsia="hu-HU"/>
              </w:rPr>
              <w:t>ლევან გარდაფხაძეს საბანკო საქმეში</w:t>
            </w:r>
            <w:r w:rsidR="00495931" w:rsidRPr="00301EA8">
              <w:rPr>
                <w:rFonts w:eastAsia="Times New Roman" w:cstheme="minorHAnsi"/>
                <w:sz w:val="20"/>
                <w:szCs w:val="20"/>
                <w:lang w:val="ka-GE" w:eastAsia="hu-HU"/>
              </w:rPr>
              <w:t xml:space="preserve"> </w:t>
            </w:r>
            <w:r w:rsidRPr="00301EA8">
              <w:rPr>
                <w:rFonts w:eastAsia="Times New Roman" w:cstheme="minorHAnsi"/>
                <w:sz w:val="20"/>
                <w:szCs w:val="20"/>
                <w:lang w:val="ka-GE" w:eastAsia="hu-HU"/>
              </w:rPr>
              <w:t>20 წლიანი გამოცდილება</w:t>
            </w:r>
            <w:r>
              <w:rPr>
                <w:rFonts w:eastAsia="Times New Roman" w:cstheme="minorHAnsi"/>
                <w:sz w:val="20"/>
                <w:szCs w:val="20"/>
                <w:lang w:val="ka-GE" w:eastAsia="hu-HU"/>
              </w:rPr>
              <w:t xml:space="preserve"> </w:t>
            </w:r>
            <w:r w:rsidRPr="00301EA8">
              <w:rPr>
                <w:rFonts w:eastAsia="Times New Roman" w:cstheme="minorHAnsi"/>
                <w:sz w:val="20"/>
                <w:szCs w:val="20"/>
                <w:lang w:val="ka-GE" w:eastAsia="hu-HU"/>
              </w:rPr>
              <w:t>აქვს</w:t>
            </w:r>
            <w:r>
              <w:rPr>
                <w:rFonts w:eastAsia="Times New Roman" w:cstheme="minorHAnsi"/>
                <w:sz w:val="20"/>
                <w:szCs w:val="20"/>
                <w:lang w:val="ka-GE" w:eastAsia="hu-HU"/>
              </w:rPr>
              <w:t>.</w:t>
            </w:r>
            <w:r w:rsidRPr="00301EA8">
              <w:rPr>
                <w:rFonts w:eastAsia="Times New Roman" w:cstheme="minorHAnsi"/>
                <w:sz w:val="20"/>
                <w:szCs w:val="20"/>
                <w:lang w:val="ka-GE" w:eastAsia="hu-HU"/>
              </w:rPr>
              <w:t xml:space="preserve"> </w:t>
            </w:r>
            <w:r>
              <w:rPr>
                <w:rFonts w:eastAsia="Times New Roman" w:cstheme="minorHAnsi"/>
                <w:sz w:val="20"/>
                <w:szCs w:val="20"/>
                <w:lang w:val="ka-GE" w:eastAsia="hu-HU"/>
              </w:rPr>
              <w:t>ბაზისბანკში კარიერა</w:t>
            </w:r>
            <w:r w:rsidR="00495931" w:rsidRPr="00301EA8">
              <w:rPr>
                <w:rFonts w:eastAsia="Times New Roman" w:cstheme="minorHAnsi"/>
                <w:sz w:val="20"/>
                <w:szCs w:val="20"/>
                <w:lang w:val="ka-GE" w:eastAsia="hu-HU"/>
              </w:rPr>
              <w:t xml:space="preserve"> საერთაშორისო ოპერაციების დეპარტამენტის მენეჯერ</w:t>
            </w:r>
            <w:r>
              <w:rPr>
                <w:rFonts w:eastAsia="Times New Roman" w:cstheme="minorHAnsi"/>
                <w:sz w:val="20"/>
                <w:szCs w:val="20"/>
                <w:lang w:val="ka-GE" w:eastAsia="hu-HU"/>
              </w:rPr>
              <w:t>ად მუშაობით დაიწყო</w:t>
            </w:r>
            <w:r w:rsidR="00495931" w:rsidRPr="00301EA8">
              <w:rPr>
                <w:rFonts w:eastAsia="Times New Roman" w:cstheme="minorHAnsi"/>
                <w:sz w:val="20"/>
                <w:szCs w:val="20"/>
                <w:lang w:val="ka-GE" w:eastAsia="hu-HU"/>
              </w:rPr>
              <w:t xml:space="preserve">. 2005 წელს დაინიშნა პლასტიკური ბარათების დეპარტამენტის უფროსად. 2007-2008 წლებში ხელმძღვანელობდა განვითარებისა და პროექტების მართვის კომიტეტს. 2008-2012 წლებში ლევან გარდაფხაძე საცალო </w:t>
            </w:r>
            <w:r>
              <w:rPr>
                <w:rFonts w:eastAsia="Times New Roman" w:cstheme="minorHAnsi"/>
                <w:sz w:val="20"/>
                <w:szCs w:val="20"/>
                <w:lang w:val="ka-GE" w:eastAsia="hu-HU"/>
              </w:rPr>
              <w:t>სა</w:t>
            </w:r>
            <w:r w:rsidR="00495931" w:rsidRPr="00301EA8">
              <w:rPr>
                <w:rFonts w:eastAsia="Times New Roman" w:cstheme="minorHAnsi"/>
                <w:sz w:val="20"/>
                <w:szCs w:val="20"/>
                <w:lang w:val="ka-GE" w:eastAsia="hu-HU"/>
              </w:rPr>
              <w:t>ბანკ</w:t>
            </w:r>
            <w:r>
              <w:rPr>
                <w:rFonts w:eastAsia="Times New Roman" w:cstheme="minorHAnsi"/>
                <w:sz w:val="20"/>
                <w:szCs w:val="20"/>
                <w:lang w:val="ka-GE" w:eastAsia="hu-HU"/>
              </w:rPr>
              <w:t>ო საქმიანობის</w:t>
            </w:r>
            <w:r w:rsidR="00495931" w:rsidRPr="00301EA8">
              <w:rPr>
                <w:rFonts w:eastAsia="Times New Roman" w:cstheme="minorHAnsi"/>
                <w:sz w:val="20"/>
                <w:szCs w:val="20"/>
                <w:lang w:val="ka-GE" w:eastAsia="hu-HU"/>
              </w:rPr>
              <w:t xml:space="preserve"> დირექტორი იყო</w:t>
            </w:r>
            <w:r w:rsidR="009C5DCB" w:rsidRPr="00301EA8">
              <w:rPr>
                <w:rFonts w:eastAsia="Times New Roman" w:cstheme="minorHAnsi"/>
                <w:sz w:val="20"/>
                <w:szCs w:val="20"/>
                <w:lang w:val="ka-GE" w:eastAsia="hu-HU"/>
              </w:rPr>
              <w:t xml:space="preserve">. </w:t>
            </w:r>
          </w:p>
          <w:p w:rsidR="00263FE4" w:rsidRPr="00301EA8" w:rsidRDefault="00263FE4" w:rsidP="00670142">
            <w:pPr>
              <w:jc w:val="both"/>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20"/>
                <w:lang w:val="ka-GE"/>
              </w:rPr>
            </w:pPr>
          </w:p>
        </w:tc>
      </w:tr>
    </w:tbl>
    <w:p w:rsidR="00263FE4" w:rsidRPr="00301EA8" w:rsidRDefault="00263FE4" w:rsidP="00263FE4">
      <w:pPr>
        <w:rPr>
          <w:rFonts w:eastAsia="Times New Roman" w:cstheme="minorHAnsi"/>
          <w:b/>
          <w:iCs/>
          <w:color w:val="0060AF"/>
          <w:sz w:val="20"/>
          <w:szCs w:val="20"/>
          <w:lang w:val="ka-GE"/>
        </w:rPr>
      </w:pPr>
    </w:p>
    <w:p w:rsidR="00263FE4" w:rsidRPr="00301EA8" w:rsidRDefault="00263FE4" w:rsidP="00263FE4">
      <w:pPr>
        <w:rPr>
          <w:rFonts w:eastAsia="Times New Roman" w:cstheme="minorHAnsi"/>
          <w:b/>
          <w:iCs/>
          <w:color w:val="0060AF"/>
          <w:sz w:val="20"/>
          <w:szCs w:val="20"/>
          <w:lang w:val="ka-GE"/>
        </w:rPr>
      </w:pPr>
    </w:p>
    <w:p w:rsidR="00263FE4" w:rsidRPr="00301EA8" w:rsidRDefault="00263FE4" w:rsidP="00263FE4">
      <w:pPr>
        <w:rPr>
          <w:rFonts w:eastAsia="Times New Roman" w:cstheme="minorHAnsi"/>
          <w:b/>
          <w:iCs/>
          <w:color w:val="0060AF"/>
          <w:sz w:val="20"/>
          <w:szCs w:val="20"/>
          <w:lang w:val="ka-GE"/>
        </w:rPr>
      </w:pPr>
    </w:p>
    <w:p w:rsidR="00263FE4" w:rsidRPr="00301EA8" w:rsidRDefault="00263FE4" w:rsidP="00263FE4">
      <w:pPr>
        <w:rPr>
          <w:rFonts w:eastAsia="Times New Roman" w:cstheme="minorHAnsi"/>
          <w:b/>
          <w:iCs/>
          <w:color w:val="0060AF"/>
          <w:sz w:val="20"/>
          <w:szCs w:val="20"/>
          <w:lang w:val="ka-GE"/>
        </w:rPr>
      </w:pPr>
    </w:p>
    <w:p w:rsidR="00263FE4" w:rsidRPr="00301EA8" w:rsidRDefault="00263FE4" w:rsidP="00263FE4">
      <w:pPr>
        <w:rPr>
          <w:rFonts w:eastAsia="Times New Roman" w:cstheme="minorHAnsi"/>
          <w:b/>
          <w:iCs/>
          <w:color w:val="0060AF"/>
          <w:sz w:val="20"/>
          <w:szCs w:val="20"/>
          <w:lang w:val="ka-GE"/>
        </w:rPr>
      </w:pPr>
    </w:p>
    <w:p w:rsidR="00263FE4" w:rsidRPr="00301EA8" w:rsidRDefault="00263FE4" w:rsidP="00263FE4">
      <w:pPr>
        <w:rPr>
          <w:rFonts w:eastAsia="Times New Roman" w:cstheme="minorHAnsi"/>
          <w:b/>
          <w:iCs/>
          <w:color w:val="0060AF"/>
          <w:sz w:val="20"/>
          <w:szCs w:val="20"/>
          <w:lang w:val="ka-GE"/>
        </w:rPr>
      </w:pPr>
    </w:p>
    <w:p w:rsidR="00263FE4" w:rsidRPr="00301EA8" w:rsidRDefault="00263FE4" w:rsidP="00263FE4">
      <w:pPr>
        <w:rPr>
          <w:rFonts w:eastAsia="Times New Roman" w:cstheme="minorHAnsi"/>
          <w:b/>
          <w:iCs/>
          <w:color w:val="0060AF"/>
          <w:sz w:val="20"/>
          <w:szCs w:val="20"/>
          <w:lang w:val="ka-GE"/>
        </w:rPr>
      </w:pPr>
    </w:p>
    <w:p w:rsidR="00263FE4" w:rsidRPr="00301EA8" w:rsidRDefault="00263FE4" w:rsidP="00263FE4">
      <w:pPr>
        <w:rPr>
          <w:rFonts w:eastAsia="Times New Roman" w:cstheme="minorHAnsi"/>
          <w:b/>
          <w:iCs/>
          <w:color w:val="0060AF"/>
          <w:sz w:val="20"/>
          <w:szCs w:val="20"/>
          <w:lang w:val="ka-GE"/>
        </w:rPr>
      </w:pPr>
    </w:p>
    <w:p w:rsidR="008340F9" w:rsidRPr="00301EA8" w:rsidRDefault="008340F9" w:rsidP="00263FE4">
      <w:pPr>
        <w:rPr>
          <w:rFonts w:eastAsia="Times New Roman" w:cstheme="minorHAnsi"/>
          <w:b/>
          <w:iCs/>
          <w:color w:val="0060AF"/>
          <w:sz w:val="20"/>
          <w:szCs w:val="20"/>
          <w:lang w:val="ka-GE"/>
        </w:rPr>
      </w:pPr>
    </w:p>
    <w:p w:rsidR="00263FE4" w:rsidRPr="00301EA8" w:rsidRDefault="00263FE4" w:rsidP="00263FE4">
      <w:pPr>
        <w:rPr>
          <w:rFonts w:eastAsia="Times New Roman" w:cstheme="minorHAnsi"/>
          <w:b/>
          <w:iCs/>
          <w:color w:val="0060AF"/>
          <w:sz w:val="20"/>
          <w:szCs w:val="20"/>
          <w:lang w:val="ka-GE"/>
        </w:rPr>
      </w:pPr>
    </w:p>
    <w:tbl>
      <w:tblPr>
        <w:tblStyle w:val="PlainTable2"/>
        <w:tblW w:w="9270" w:type="dxa"/>
        <w:tblLook w:val="04A0" w:firstRow="1" w:lastRow="0" w:firstColumn="1" w:lastColumn="0" w:noHBand="0" w:noVBand="1"/>
      </w:tblPr>
      <w:tblGrid>
        <w:gridCol w:w="3343"/>
        <w:gridCol w:w="5927"/>
      </w:tblGrid>
      <w:tr w:rsidR="00C57642" w:rsidTr="00C5764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63FE4" w:rsidRDefault="00170DA3" w:rsidP="00670142">
            <w:pPr>
              <w:jc w:val="both"/>
              <w:rPr>
                <w:rFonts w:eastAsia="Times New Roman" w:cstheme="minorHAnsi"/>
                <w:sz w:val="20"/>
                <w:szCs w:val="20"/>
                <w:lang w:val="ka-GE" w:eastAsia="ja-JP"/>
              </w:rPr>
            </w:pPr>
            <w:r>
              <w:rPr>
                <w:rFonts w:eastAsia="Times New Roman" w:cstheme="minorHAnsi"/>
                <w:sz w:val="20"/>
                <w:szCs w:val="20"/>
                <w:lang w:val="ka-GE" w:eastAsia="ja-JP"/>
              </w:rPr>
              <w:t>გიორგი გაბუნია</w:t>
            </w:r>
          </w:p>
          <w:p w:rsidR="00301EA8" w:rsidRPr="001D0ACE" w:rsidRDefault="00301EA8" w:rsidP="00670142">
            <w:pPr>
              <w:jc w:val="both"/>
              <w:rPr>
                <w:rFonts w:eastAsia="Times New Roman" w:cstheme="minorHAnsi"/>
                <w:sz w:val="20"/>
                <w:szCs w:val="20"/>
                <w:lang w:val="ka-GE" w:eastAsia="ja-JP"/>
              </w:rPr>
            </w:pPr>
          </w:p>
          <w:p w:rsidR="00263FE4" w:rsidRPr="00301EA8" w:rsidRDefault="00170DA3" w:rsidP="00670142">
            <w:pPr>
              <w:jc w:val="both"/>
              <w:rPr>
                <w:rFonts w:eastAsia="Times New Roman" w:cstheme="minorHAnsi"/>
                <w:sz w:val="20"/>
                <w:szCs w:val="20"/>
                <w:lang w:val="ka-GE" w:eastAsia="ja-JP"/>
              </w:rPr>
            </w:pPr>
            <w:r>
              <w:rPr>
                <w:rFonts w:eastAsia="Times New Roman" w:cstheme="minorHAnsi"/>
                <w:sz w:val="20"/>
                <w:szCs w:val="20"/>
                <w:lang w:val="ka-GE" w:eastAsia="ja-JP"/>
              </w:rPr>
              <w:t>გენერალური დირექტორის მოადგილე</w:t>
            </w:r>
            <w:r w:rsidR="009C5DCB" w:rsidRPr="001D0ACE">
              <w:rPr>
                <w:rFonts w:eastAsia="Times New Roman" w:cstheme="minorHAnsi"/>
                <w:sz w:val="20"/>
                <w:szCs w:val="20"/>
                <w:lang w:val="ka-GE" w:eastAsia="ja-JP"/>
              </w:rPr>
              <w:t xml:space="preserve">, </w:t>
            </w:r>
            <w:r>
              <w:rPr>
                <w:rFonts w:eastAsia="Times New Roman" w:cstheme="minorHAnsi"/>
                <w:sz w:val="20"/>
                <w:szCs w:val="20"/>
                <w:lang w:val="ka-GE" w:eastAsia="ja-JP"/>
              </w:rPr>
              <w:t>კომერციული დირექტორი</w:t>
            </w:r>
          </w:p>
          <w:p w:rsidR="00263FE4" w:rsidRPr="00301EA8" w:rsidRDefault="00263FE4" w:rsidP="00670142">
            <w:pPr>
              <w:tabs>
                <w:tab w:val="left" w:pos="3105"/>
              </w:tabs>
              <w:jc w:val="both"/>
              <w:rPr>
                <w:rFonts w:cstheme="minorHAnsi"/>
                <w:color w:val="000000" w:themeColor="text1"/>
                <w:sz w:val="20"/>
                <w:szCs w:val="20"/>
                <w:lang w:val="ka-GE"/>
              </w:rPr>
            </w:pPr>
          </w:p>
        </w:tc>
        <w:tc>
          <w:tcPr>
            <w:tcW w:w="7200" w:type="dxa"/>
            <w:vAlign w:val="center"/>
          </w:tcPr>
          <w:p w:rsidR="00263FE4" w:rsidRPr="00301EA8" w:rsidRDefault="00263FE4" w:rsidP="00670142">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lang w:val="ka-GE"/>
              </w:rPr>
            </w:pPr>
          </w:p>
        </w:tc>
      </w:tr>
      <w:tr w:rsidR="00C57642" w:rsidTr="00C5764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63FE4" w:rsidRPr="00301EA8" w:rsidRDefault="00170DA3" w:rsidP="00670142">
            <w:pPr>
              <w:tabs>
                <w:tab w:val="left" w:pos="3105"/>
              </w:tabs>
              <w:jc w:val="both"/>
              <w:rPr>
                <w:rFonts w:cstheme="minorHAnsi"/>
                <w:color w:val="000000" w:themeColor="text1"/>
                <w:sz w:val="20"/>
                <w:szCs w:val="20"/>
                <w:lang w:val="ka-GE"/>
              </w:rPr>
            </w:pPr>
            <w:r w:rsidRPr="001D0ACE">
              <w:rPr>
                <w:rFonts w:eastAsia="Times New Roman" w:cstheme="minorHAnsi"/>
                <w:noProof/>
                <w:sz w:val="20"/>
                <w:szCs w:val="20"/>
              </w:rPr>
              <w:drawing>
                <wp:anchor distT="0" distB="0" distL="114300" distR="114300" simplePos="0" relativeHeight="251671552" behindDoc="0" locked="0" layoutInCell="1" allowOverlap="1">
                  <wp:simplePos x="0" y="0"/>
                  <wp:positionH relativeFrom="margin">
                    <wp:posOffset>0</wp:posOffset>
                  </wp:positionH>
                  <wp:positionV relativeFrom="paragraph">
                    <wp:posOffset>334010</wp:posOffset>
                  </wp:positionV>
                  <wp:extent cx="1985645" cy="1455420"/>
                  <wp:effectExtent l="0" t="0" r="0" b="0"/>
                  <wp:wrapSquare wrapText="bothSides"/>
                  <wp:docPr id="312715984" name="Picture 9" descr="A person in a suit leaning on a ra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37071" name="Picture 9" descr="A person in a suit leaning on a railing&#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85645" cy="1455420"/>
                          </a:xfrm>
                          <a:prstGeom prst="rect">
                            <a:avLst/>
                          </a:prstGeom>
                        </pic:spPr>
                      </pic:pic>
                    </a:graphicData>
                  </a:graphic>
                  <wp14:sizeRelH relativeFrom="margin">
                    <wp14:pctWidth>0</wp14:pctWidth>
                  </wp14:sizeRelH>
                  <wp14:sizeRelV relativeFrom="margin">
                    <wp14:pctHeight>0</wp14:pctHeight>
                  </wp14:sizeRelV>
                </wp:anchor>
              </w:drawing>
            </w:r>
          </w:p>
        </w:tc>
        <w:tc>
          <w:tcPr>
            <w:tcW w:w="7200" w:type="dxa"/>
            <w:vAlign w:val="center"/>
          </w:tcPr>
          <w:p w:rsidR="00263FE4" w:rsidRPr="00301EA8" w:rsidRDefault="00170DA3" w:rsidP="00670142">
            <w:pPr>
              <w:jc w:val="both"/>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20"/>
                <w:lang w:val="ka-GE"/>
              </w:rPr>
            </w:pPr>
            <w:r>
              <w:rPr>
                <w:rFonts w:eastAsia="Times New Roman" w:cstheme="minorHAnsi"/>
                <w:bCs/>
                <w:sz w:val="20"/>
                <w:szCs w:val="20"/>
                <w:lang w:val="ka-GE" w:eastAsia="hu-HU"/>
              </w:rPr>
              <w:t>დაინიშნა</w:t>
            </w:r>
            <w:r w:rsidR="009C5DCB" w:rsidRPr="00301EA8">
              <w:rPr>
                <w:rFonts w:eastAsia="Times New Roman" w:cstheme="minorHAnsi"/>
                <w:bCs/>
                <w:sz w:val="20"/>
                <w:szCs w:val="20"/>
                <w:lang w:val="ka-GE" w:eastAsia="hu-HU"/>
              </w:rPr>
              <w:t>: 2019</w:t>
            </w:r>
          </w:p>
        </w:tc>
      </w:tr>
      <w:tr w:rsidR="00C57642" w:rsidTr="00C57642">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63FE4" w:rsidRPr="00301EA8" w:rsidRDefault="00170DA3" w:rsidP="00670142">
            <w:pPr>
              <w:tabs>
                <w:tab w:val="left" w:pos="3105"/>
              </w:tabs>
              <w:jc w:val="both"/>
              <w:rPr>
                <w:rFonts w:cstheme="minorHAnsi"/>
                <w:color w:val="000000" w:themeColor="text1"/>
                <w:sz w:val="20"/>
                <w:szCs w:val="20"/>
                <w:lang w:val="ka-GE"/>
              </w:rPr>
            </w:pPr>
            <w:r>
              <w:rPr>
                <w:rFonts w:cstheme="minorHAnsi"/>
                <w:color w:val="000000" w:themeColor="text1"/>
                <w:sz w:val="20"/>
                <w:szCs w:val="20"/>
                <w:lang w:val="ka-GE"/>
              </w:rPr>
              <w:t>განათლება</w:t>
            </w:r>
          </w:p>
        </w:tc>
        <w:tc>
          <w:tcPr>
            <w:tcW w:w="7200" w:type="dxa"/>
            <w:vAlign w:val="center"/>
          </w:tcPr>
          <w:p w:rsidR="00263FE4" w:rsidRPr="001D0ACE" w:rsidRDefault="00170DA3" w:rsidP="00670142">
            <w:pPr>
              <w:jc w:val="both"/>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0"/>
                <w:szCs w:val="20"/>
              </w:rPr>
            </w:pPr>
            <w:r w:rsidRPr="00301EA8">
              <w:rPr>
                <w:rFonts w:eastAsia="Times New Roman" w:cstheme="minorHAnsi"/>
                <w:sz w:val="20"/>
                <w:szCs w:val="20"/>
                <w:lang w:val="ka-GE" w:eastAsia="ja-JP"/>
              </w:rPr>
              <w:t>მაგისტრის ხარისხი საბანკო საქმეში</w:t>
            </w:r>
            <w:r>
              <w:rPr>
                <w:rFonts w:eastAsia="Times New Roman" w:cstheme="minorHAnsi"/>
                <w:sz w:val="20"/>
                <w:szCs w:val="20"/>
                <w:lang w:val="ka-GE" w:eastAsia="ja-JP"/>
              </w:rPr>
              <w:t xml:space="preserve"> </w:t>
            </w:r>
            <w:r w:rsidRPr="00301EA8">
              <w:rPr>
                <w:rFonts w:eastAsia="Times New Roman" w:cstheme="minorHAnsi"/>
                <w:sz w:val="20"/>
                <w:szCs w:val="20"/>
                <w:lang w:val="ka-GE" w:eastAsia="ja-JP"/>
              </w:rPr>
              <w:t>თბი</w:t>
            </w:r>
            <w:r>
              <w:rPr>
                <w:rFonts w:eastAsia="Times New Roman" w:cstheme="minorHAnsi"/>
                <w:sz w:val="20"/>
                <w:szCs w:val="20"/>
                <w:lang w:val="ka-GE" w:eastAsia="ja-JP"/>
              </w:rPr>
              <w:t>ლისის სახელმწიფო უნივერსიტეტმა მიანიჭა</w:t>
            </w:r>
            <w:r w:rsidRPr="00301EA8">
              <w:rPr>
                <w:rFonts w:eastAsia="Times New Roman" w:cstheme="minorHAnsi"/>
                <w:sz w:val="20"/>
                <w:szCs w:val="20"/>
                <w:lang w:val="ka-GE" w:eastAsia="ja-JP"/>
              </w:rPr>
              <w:t xml:space="preserve">; </w:t>
            </w:r>
            <w:r>
              <w:rPr>
                <w:rFonts w:eastAsia="Times New Roman" w:cstheme="minorHAnsi"/>
                <w:sz w:val="20"/>
                <w:szCs w:val="20"/>
                <w:lang w:val="ka-GE" w:eastAsia="ja-JP"/>
              </w:rPr>
              <w:t xml:space="preserve">აქვს </w:t>
            </w:r>
            <w:r w:rsidRPr="00301EA8">
              <w:rPr>
                <w:rFonts w:eastAsia="Times New Roman" w:cstheme="minorHAnsi"/>
                <w:sz w:val="20"/>
                <w:szCs w:val="20"/>
                <w:lang w:val="ka-GE" w:eastAsia="ja-JP"/>
              </w:rPr>
              <w:t>თბილისის სახელმწიფო უნივერსიტეტის ბაკალავრის ხარისხი ფინანსებსა და საბანკო საქმეში.</w:t>
            </w:r>
          </w:p>
        </w:tc>
      </w:tr>
      <w:tr w:rsidR="00C57642" w:rsidTr="00C5764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63FE4" w:rsidRPr="00301EA8" w:rsidRDefault="00170DA3" w:rsidP="00670142">
            <w:pPr>
              <w:tabs>
                <w:tab w:val="left" w:pos="3105"/>
              </w:tabs>
              <w:jc w:val="both"/>
              <w:rPr>
                <w:rFonts w:cstheme="minorHAnsi"/>
                <w:color w:val="000000" w:themeColor="text1"/>
                <w:sz w:val="20"/>
                <w:szCs w:val="20"/>
                <w:lang w:val="ka-GE"/>
              </w:rPr>
            </w:pPr>
            <w:r>
              <w:rPr>
                <w:rFonts w:cstheme="minorHAnsi"/>
                <w:color w:val="000000" w:themeColor="text1"/>
                <w:sz w:val="20"/>
                <w:szCs w:val="20"/>
                <w:lang w:val="ka-GE"/>
              </w:rPr>
              <w:t>კარიერა</w:t>
            </w:r>
          </w:p>
        </w:tc>
        <w:tc>
          <w:tcPr>
            <w:tcW w:w="7200" w:type="dxa"/>
            <w:vAlign w:val="center"/>
          </w:tcPr>
          <w:p w:rsidR="008340F9" w:rsidRPr="000B0F1E" w:rsidRDefault="008340F9" w:rsidP="00670142">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ka-GE" w:eastAsia="ja-JP"/>
              </w:rPr>
            </w:pPr>
          </w:p>
          <w:p w:rsidR="00263FE4" w:rsidRPr="000B0F1E" w:rsidRDefault="00170DA3" w:rsidP="00670142">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GB" w:eastAsia="ja-JP"/>
              </w:rPr>
            </w:pPr>
            <w:r w:rsidRPr="00301EA8">
              <w:rPr>
                <w:rFonts w:eastAsia="Times New Roman" w:cstheme="minorHAnsi"/>
                <w:sz w:val="20"/>
                <w:szCs w:val="20"/>
                <w:lang w:val="ka-GE" w:eastAsia="ja-JP"/>
              </w:rPr>
              <w:t xml:space="preserve">ბაზისბანკის </w:t>
            </w:r>
            <w:r>
              <w:rPr>
                <w:rFonts w:eastAsia="Times New Roman" w:cstheme="minorHAnsi"/>
                <w:sz w:val="20"/>
                <w:szCs w:val="20"/>
                <w:lang w:val="ka-GE" w:eastAsia="ja-JP"/>
              </w:rPr>
              <w:t>კომერციულ დირექტორია 2019 წლიდან;</w:t>
            </w:r>
            <w:r w:rsidRPr="00301EA8">
              <w:rPr>
                <w:rFonts w:eastAsia="Times New Roman" w:cstheme="minorHAnsi"/>
                <w:sz w:val="20"/>
                <w:szCs w:val="20"/>
                <w:lang w:val="ka-GE" w:eastAsia="ja-JP"/>
              </w:rPr>
              <w:t xml:space="preserve"> </w:t>
            </w:r>
            <w:r>
              <w:rPr>
                <w:rFonts w:eastAsia="Times New Roman" w:cstheme="minorHAnsi"/>
                <w:sz w:val="20"/>
                <w:szCs w:val="20"/>
                <w:lang w:val="ka-GE" w:eastAsia="ja-JP"/>
              </w:rPr>
              <w:t xml:space="preserve">სექტორის </w:t>
            </w:r>
            <w:r w:rsidRPr="00301EA8">
              <w:rPr>
                <w:rFonts w:eastAsia="Times New Roman" w:cstheme="minorHAnsi"/>
                <w:sz w:val="20"/>
                <w:szCs w:val="20"/>
                <w:lang w:val="ka-GE" w:eastAsia="ja-JP"/>
              </w:rPr>
              <w:t>18 წლიანი გამოცდილება</w:t>
            </w:r>
            <w:r>
              <w:rPr>
                <w:rFonts w:eastAsia="Times New Roman" w:cstheme="minorHAnsi"/>
                <w:sz w:val="20"/>
                <w:szCs w:val="20"/>
                <w:lang w:val="ka-GE" w:eastAsia="ja-JP"/>
              </w:rPr>
              <w:t xml:space="preserve"> აქვს</w:t>
            </w:r>
            <w:r w:rsidRPr="00301EA8">
              <w:rPr>
                <w:rFonts w:eastAsia="Times New Roman" w:cstheme="minorHAnsi"/>
                <w:sz w:val="20"/>
                <w:szCs w:val="20"/>
                <w:lang w:val="ka-GE" w:eastAsia="ja-JP"/>
              </w:rPr>
              <w:t>. 2012-2019 წლებში გიორგი გაბუნია ბანკის კომერციულ დეპარტამენტს ხელმძღვანელობდა. 2010-2012 წლებში ხელმძღვანელობდა კორპორატიულ დეპარტამენტს. 2008-2010 წლებში ხელმძღვანელობდა კორპორატიულ რეგიონულ ჯგუფს, 2006-2008 წლებში გიორგი გაბუნია იყო კორპორატიული ბანკირი. წინა წლებში მუშაობდა ბაზისბანკის მარკეტინგისა და გაყიდვების სფეროებში.</w:t>
            </w:r>
          </w:p>
          <w:p w:rsidR="00263FE4" w:rsidRPr="001D0ACE" w:rsidRDefault="00263FE4" w:rsidP="00670142">
            <w:pPr>
              <w:jc w:val="both"/>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20"/>
              </w:rPr>
            </w:pPr>
          </w:p>
        </w:tc>
      </w:tr>
    </w:tbl>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50A06" w:rsidRPr="001D0ACE" w:rsidRDefault="00250A06"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tbl>
      <w:tblPr>
        <w:tblStyle w:val="PlainTable2"/>
        <w:tblW w:w="10260" w:type="dxa"/>
        <w:tblLook w:val="04A0" w:firstRow="1" w:lastRow="0" w:firstColumn="1" w:lastColumn="0" w:noHBand="0" w:noVBand="1"/>
      </w:tblPr>
      <w:tblGrid>
        <w:gridCol w:w="3230"/>
        <w:gridCol w:w="7030"/>
      </w:tblGrid>
      <w:tr w:rsidR="00C57642" w:rsidTr="00C5764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60" w:type="dxa"/>
            <w:vAlign w:val="center"/>
          </w:tcPr>
          <w:p w:rsidR="00263FE4" w:rsidRPr="00301EA8" w:rsidRDefault="00170DA3" w:rsidP="00670142">
            <w:pPr>
              <w:jc w:val="both"/>
              <w:rPr>
                <w:rFonts w:eastAsia="Times New Roman" w:cstheme="minorHAnsi"/>
                <w:sz w:val="20"/>
                <w:szCs w:val="20"/>
                <w:lang w:val="ka-GE" w:eastAsia="ja-JP"/>
              </w:rPr>
            </w:pPr>
            <w:r>
              <w:rPr>
                <w:rFonts w:eastAsia="Times New Roman" w:cstheme="minorHAnsi"/>
                <w:sz w:val="20"/>
                <w:szCs w:val="20"/>
                <w:lang w:val="ka-GE" w:eastAsia="ja-JP"/>
              </w:rPr>
              <w:t>რატი დვალაძე</w:t>
            </w:r>
          </w:p>
          <w:p w:rsidR="00263FE4" w:rsidRPr="001D0ACE" w:rsidRDefault="00263FE4" w:rsidP="00670142">
            <w:pPr>
              <w:jc w:val="both"/>
              <w:rPr>
                <w:rFonts w:eastAsia="Times New Roman" w:cstheme="minorHAnsi"/>
                <w:sz w:val="20"/>
                <w:szCs w:val="20"/>
                <w:lang w:val="en-GB" w:eastAsia="ja-JP"/>
              </w:rPr>
            </w:pPr>
          </w:p>
          <w:p w:rsidR="00263FE4" w:rsidRPr="00301EA8" w:rsidRDefault="00170DA3" w:rsidP="00670142">
            <w:pPr>
              <w:jc w:val="both"/>
              <w:rPr>
                <w:rFonts w:eastAsia="Times New Roman" w:cstheme="minorHAnsi"/>
                <w:sz w:val="20"/>
                <w:szCs w:val="20"/>
                <w:lang w:val="ka-GE" w:eastAsia="ja-JP"/>
              </w:rPr>
            </w:pPr>
            <w:r>
              <w:rPr>
                <w:rFonts w:eastAsia="Times New Roman" w:cstheme="minorHAnsi"/>
                <w:sz w:val="20"/>
                <w:szCs w:val="20"/>
                <w:lang w:val="ka-GE" w:eastAsia="ja-JP"/>
              </w:rPr>
              <w:t>გენერალური დირექტორის მოადგილე</w:t>
            </w:r>
            <w:r w:rsidR="009C5DCB" w:rsidRPr="001D0ACE">
              <w:rPr>
                <w:rFonts w:eastAsia="Times New Roman" w:cstheme="minorHAnsi"/>
                <w:sz w:val="20"/>
                <w:szCs w:val="20"/>
                <w:lang w:val="en-GB" w:eastAsia="ja-JP"/>
              </w:rPr>
              <w:t xml:space="preserve">, </w:t>
            </w:r>
            <w:r>
              <w:rPr>
                <w:rFonts w:eastAsia="Times New Roman" w:cstheme="minorHAnsi"/>
                <w:sz w:val="20"/>
                <w:szCs w:val="20"/>
                <w:lang w:val="ka-GE" w:eastAsia="ja-JP"/>
              </w:rPr>
              <w:t>ოპერაციული დირექტორი</w:t>
            </w:r>
          </w:p>
          <w:p w:rsidR="00263FE4" w:rsidRPr="001D0ACE" w:rsidRDefault="00263FE4" w:rsidP="00670142">
            <w:pPr>
              <w:tabs>
                <w:tab w:val="left" w:pos="3105"/>
              </w:tabs>
              <w:jc w:val="both"/>
              <w:rPr>
                <w:rFonts w:cstheme="minorHAnsi"/>
                <w:color w:val="000000" w:themeColor="text1"/>
                <w:sz w:val="20"/>
                <w:szCs w:val="20"/>
              </w:rPr>
            </w:pPr>
          </w:p>
        </w:tc>
        <w:tc>
          <w:tcPr>
            <w:tcW w:w="7200" w:type="dxa"/>
            <w:vAlign w:val="center"/>
          </w:tcPr>
          <w:p w:rsidR="00263FE4" w:rsidRPr="001D0ACE" w:rsidRDefault="00263FE4" w:rsidP="00670142">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C57642" w:rsidTr="00C5764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60" w:type="dxa"/>
            <w:vAlign w:val="center"/>
          </w:tcPr>
          <w:p w:rsidR="00263FE4" w:rsidRPr="001D0ACE" w:rsidRDefault="00170DA3" w:rsidP="00670142">
            <w:pPr>
              <w:tabs>
                <w:tab w:val="left" w:pos="3105"/>
              </w:tabs>
              <w:jc w:val="both"/>
              <w:rPr>
                <w:rFonts w:cstheme="minorHAnsi"/>
                <w:color w:val="000000" w:themeColor="text1"/>
                <w:sz w:val="20"/>
                <w:szCs w:val="20"/>
              </w:rPr>
            </w:pPr>
            <w:r w:rsidRPr="001D0ACE">
              <w:rPr>
                <w:rFonts w:eastAsia="Times New Roman" w:cstheme="minorHAnsi"/>
                <w:noProof/>
                <w:sz w:val="20"/>
                <w:szCs w:val="20"/>
              </w:rPr>
              <w:drawing>
                <wp:anchor distT="0" distB="0" distL="114300" distR="114300" simplePos="0" relativeHeight="251672576" behindDoc="0" locked="0" layoutInCell="1" allowOverlap="1">
                  <wp:simplePos x="0" y="0"/>
                  <wp:positionH relativeFrom="margin">
                    <wp:posOffset>0</wp:posOffset>
                  </wp:positionH>
                  <wp:positionV relativeFrom="paragraph">
                    <wp:posOffset>181610</wp:posOffset>
                  </wp:positionV>
                  <wp:extent cx="1913890" cy="1645920"/>
                  <wp:effectExtent l="0" t="0" r="0" b="0"/>
                  <wp:wrapSquare wrapText="bothSides"/>
                  <wp:docPr id="2024973614" name="Picture 10"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458145" name="Picture 10" descr="A person in a suit and ti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18393" cy="1649271"/>
                          </a:xfrm>
                          <a:prstGeom prst="rect">
                            <a:avLst/>
                          </a:prstGeom>
                        </pic:spPr>
                      </pic:pic>
                    </a:graphicData>
                  </a:graphic>
                  <wp14:sizeRelH relativeFrom="margin">
                    <wp14:pctWidth>0</wp14:pctWidth>
                  </wp14:sizeRelH>
                  <wp14:sizeRelV relativeFrom="margin">
                    <wp14:pctHeight>0</wp14:pctHeight>
                  </wp14:sizeRelV>
                </wp:anchor>
              </w:drawing>
            </w:r>
          </w:p>
        </w:tc>
        <w:tc>
          <w:tcPr>
            <w:tcW w:w="7200" w:type="dxa"/>
            <w:vAlign w:val="center"/>
          </w:tcPr>
          <w:p w:rsidR="00263FE4" w:rsidRPr="001D0ACE" w:rsidRDefault="00170DA3" w:rsidP="00670142">
            <w:pPr>
              <w:jc w:val="both"/>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20"/>
              </w:rPr>
            </w:pPr>
            <w:r>
              <w:rPr>
                <w:rFonts w:eastAsia="Times New Roman" w:cstheme="minorHAnsi"/>
                <w:bCs/>
                <w:sz w:val="20"/>
                <w:szCs w:val="20"/>
                <w:lang w:val="ka-GE" w:eastAsia="hu-HU"/>
              </w:rPr>
              <w:t>დაინიშნა</w:t>
            </w:r>
            <w:r w:rsidR="009C5DCB" w:rsidRPr="000B0F1E">
              <w:rPr>
                <w:rFonts w:eastAsia="Times New Roman" w:cstheme="minorHAnsi"/>
                <w:bCs/>
                <w:sz w:val="20"/>
                <w:szCs w:val="20"/>
                <w:lang w:val="en-GB" w:eastAsia="hu-HU"/>
              </w:rPr>
              <w:t>: 2019</w:t>
            </w:r>
          </w:p>
        </w:tc>
      </w:tr>
      <w:tr w:rsidR="00C57642" w:rsidTr="00C57642">
        <w:trPr>
          <w:trHeight w:val="290"/>
        </w:trPr>
        <w:tc>
          <w:tcPr>
            <w:cnfStyle w:val="001000000000" w:firstRow="0" w:lastRow="0" w:firstColumn="1" w:lastColumn="0" w:oddVBand="0" w:evenVBand="0" w:oddHBand="0" w:evenHBand="0" w:firstRowFirstColumn="0" w:firstRowLastColumn="0" w:lastRowFirstColumn="0" w:lastRowLastColumn="0"/>
            <w:tcW w:w="3060" w:type="dxa"/>
            <w:vAlign w:val="center"/>
          </w:tcPr>
          <w:p w:rsidR="00263FE4" w:rsidRPr="00301EA8" w:rsidRDefault="00170DA3" w:rsidP="00670142">
            <w:pPr>
              <w:tabs>
                <w:tab w:val="left" w:pos="3105"/>
              </w:tabs>
              <w:jc w:val="both"/>
              <w:rPr>
                <w:rFonts w:cstheme="minorHAnsi"/>
                <w:color w:val="000000" w:themeColor="text1"/>
                <w:sz w:val="20"/>
                <w:szCs w:val="20"/>
                <w:lang w:val="ka-GE"/>
              </w:rPr>
            </w:pPr>
            <w:r>
              <w:rPr>
                <w:rFonts w:cstheme="minorHAnsi"/>
                <w:color w:val="000000" w:themeColor="text1"/>
                <w:sz w:val="20"/>
                <w:szCs w:val="20"/>
                <w:lang w:val="ka-GE"/>
              </w:rPr>
              <w:t>განათლება</w:t>
            </w:r>
          </w:p>
        </w:tc>
        <w:tc>
          <w:tcPr>
            <w:tcW w:w="7200" w:type="dxa"/>
            <w:vAlign w:val="center"/>
          </w:tcPr>
          <w:p w:rsidR="00263FE4" w:rsidRPr="001D0ACE" w:rsidRDefault="00170DA3" w:rsidP="00670142">
            <w:pPr>
              <w:jc w:val="both"/>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0"/>
                <w:szCs w:val="20"/>
              </w:rPr>
            </w:pPr>
            <w:r w:rsidRPr="000409DA">
              <w:rPr>
                <w:rFonts w:eastAsia="Times New Roman" w:cstheme="minorHAnsi"/>
                <w:sz w:val="20"/>
                <w:szCs w:val="20"/>
                <w:lang w:val="en-GB" w:eastAsia="ja-JP"/>
              </w:rPr>
              <w:t>თავისუფალი უნივერსიტეტის მაგისტრის ხარისხი ინფორმაციული ტექნოლოგიების მენეჯმენტში; თბილისის სახელმწიფო უნივერსიტეტის მაგისტრის ხარისხი ფიზიკა-მათემატიკაში; ბაკალავრის ხარისხი მათემატიკაში.</w:t>
            </w:r>
          </w:p>
        </w:tc>
      </w:tr>
      <w:tr w:rsidR="00C57642" w:rsidTr="00C5764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60" w:type="dxa"/>
            <w:vAlign w:val="center"/>
          </w:tcPr>
          <w:p w:rsidR="00263FE4" w:rsidRPr="00301EA8" w:rsidRDefault="00170DA3" w:rsidP="00670142">
            <w:pPr>
              <w:tabs>
                <w:tab w:val="left" w:pos="3105"/>
              </w:tabs>
              <w:jc w:val="both"/>
              <w:rPr>
                <w:rFonts w:cstheme="minorHAnsi"/>
                <w:color w:val="000000" w:themeColor="text1"/>
                <w:sz w:val="20"/>
                <w:szCs w:val="20"/>
                <w:lang w:val="ka-GE"/>
              </w:rPr>
            </w:pPr>
            <w:r>
              <w:rPr>
                <w:rFonts w:cstheme="minorHAnsi"/>
                <w:color w:val="000000" w:themeColor="text1"/>
                <w:sz w:val="20"/>
                <w:szCs w:val="20"/>
                <w:lang w:val="ka-GE"/>
              </w:rPr>
              <w:t>კარიერა</w:t>
            </w:r>
          </w:p>
        </w:tc>
        <w:tc>
          <w:tcPr>
            <w:tcW w:w="7200" w:type="dxa"/>
            <w:vAlign w:val="center"/>
          </w:tcPr>
          <w:p w:rsidR="00263FE4" w:rsidRPr="001D0ACE" w:rsidRDefault="00170DA3" w:rsidP="000409DA">
            <w:pPr>
              <w:jc w:val="both"/>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20"/>
              </w:rPr>
            </w:pPr>
            <w:r w:rsidRPr="000409DA">
              <w:rPr>
                <w:rFonts w:eastAsia="Times New Roman" w:cstheme="minorHAnsi"/>
                <w:sz w:val="20"/>
                <w:szCs w:val="20"/>
                <w:lang w:val="en-GB" w:eastAsia="ja-JP"/>
              </w:rPr>
              <w:t xml:space="preserve">ბაზისბანკის ოპერაციების </w:t>
            </w:r>
            <w:r>
              <w:rPr>
                <w:rFonts w:eastAsia="Times New Roman" w:cstheme="minorHAnsi"/>
                <w:sz w:val="20"/>
                <w:szCs w:val="20"/>
                <w:lang w:val="ka-GE" w:eastAsia="ja-JP"/>
              </w:rPr>
              <w:t>დირექტორი</w:t>
            </w:r>
            <w:r w:rsidRPr="000409DA">
              <w:rPr>
                <w:rFonts w:eastAsia="Times New Roman" w:cstheme="minorHAnsi"/>
                <w:sz w:val="20"/>
                <w:szCs w:val="20"/>
                <w:lang w:val="en-GB" w:eastAsia="ja-JP"/>
              </w:rPr>
              <w:t xml:space="preserve"> 2019 წლიდან. 2014-2019 წლებში ხელმძღვანელობდა ბაზისბანკის პროექტების მართვისა და ბიზნესის ანალიზის განყოფილებას. 2008-2014 წლებში მუშაობდა საკრედიტო რისკის სისტემის და ანალიზის მიმართულებით. რატი დვალაძე ასევე არის ლექტორი.</w:t>
            </w:r>
          </w:p>
        </w:tc>
      </w:tr>
    </w:tbl>
    <w:p w:rsidR="00263FE4" w:rsidRPr="001D0ACE" w:rsidRDefault="00263FE4" w:rsidP="00263FE4">
      <w:pPr>
        <w:rPr>
          <w:rFonts w:eastAsia="Times New Roman" w:cstheme="minorHAnsi"/>
          <w:b/>
          <w:iCs/>
          <w:color w:val="0060AF"/>
          <w:sz w:val="20"/>
          <w:szCs w:val="20"/>
        </w:rPr>
      </w:pPr>
    </w:p>
    <w:p w:rsidR="00263FE4" w:rsidRDefault="00263FE4" w:rsidP="00263FE4">
      <w:pPr>
        <w:pBdr>
          <w:top w:val="nil"/>
          <w:left w:val="nil"/>
          <w:bottom w:val="nil"/>
          <w:right w:val="nil"/>
          <w:between w:val="nil"/>
        </w:pBdr>
        <w:jc w:val="both"/>
        <w:rPr>
          <w:rFonts w:eastAsia="Times New Roman" w:cstheme="minorHAnsi"/>
          <w:iCs/>
          <w:color w:val="006EC0"/>
          <w:sz w:val="20"/>
          <w:szCs w:val="20"/>
        </w:rPr>
      </w:pPr>
    </w:p>
    <w:p w:rsidR="00671C15" w:rsidRDefault="00671C15" w:rsidP="00263FE4">
      <w:pPr>
        <w:pBdr>
          <w:top w:val="nil"/>
          <w:left w:val="nil"/>
          <w:bottom w:val="nil"/>
          <w:right w:val="nil"/>
          <w:between w:val="nil"/>
        </w:pBdr>
        <w:jc w:val="both"/>
        <w:rPr>
          <w:rFonts w:eastAsia="Times New Roman" w:cstheme="minorHAnsi"/>
          <w:iCs/>
          <w:color w:val="006EC0"/>
          <w:sz w:val="20"/>
          <w:szCs w:val="20"/>
        </w:rPr>
      </w:pPr>
    </w:p>
    <w:p w:rsidR="00671C15" w:rsidRDefault="00671C15" w:rsidP="00263FE4">
      <w:pPr>
        <w:pBdr>
          <w:top w:val="nil"/>
          <w:left w:val="nil"/>
          <w:bottom w:val="nil"/>
          <w:right w:val="nil"/>
          <w:between w:val="nil"/>
        </w:pBdr>
        <w:jc w:val="both"/>
        <w:rPr>
          <w:rFonts w:eastAsia="Times New Roman" w:cstheme="minorHAnsi"/>
          <w:iCs/>
          <w:color w:val="006EC0"/>
          <w:sz w:val="20"/>
          <w:szCs w:val="20"/>
        </w:rPr>
      </w:pPr>
    </w:p>
    <w:p w:rsidR="00671C15" w:rsidRDefault="00671C15" w:rsidP="00263FE4">
      <w:pPr>
        <w:pBdr>
          <w:top w:val="nil"/>
          <w:left w:val="nil"/>
          <w:bottom w:val="nil"/>
          <w:right w:val="nil"/>
          <w:between w:val="nil"/>
        </w:pBdr>
        <w:jc w:val="both"/>
        <w:rPr>
          <w:rFonts w:eastAsia="Times New Roman" w:cstheme="minorHAnsi"/>
          <w:iCs/>
          <w:color w:val="006EC0"/>
          <w:sz w:val="20"/>
          <w:szCs w:val="20"/>
        </w:rPr>
      </w:pPr>
    </w:p>
    <w:p w:rsidR="00671C15" w:rsidRDefault="00671C15" w:rsidP="00263FE4">
      <w:pPr>
        <w:pBdr>
          <w:top w:val="nil"/>
          <w:left w:val="nil"/>
          <w:bottom w:val="nil"/>
          <w:right w:val="nil"/>
          <w:between w:val="nil"/>
        </w:pBdr>
        <w:jc w:val="both"/>
        <w:rPr>
          <w:rFonts w:eastAsia="Times New Roman" w:cstheme="minorHAnsi"/>
          <w:iCs/>
          <w:color w:val="006EC0"/>
          <w:sz w:val="20"/>
          <w:szCs w:val="20"/>
        </w:rPr>
      </w:pPr>
    </w:p>
    <w:p w:rsidR="00671C15" w:rsidRDefault="00671C15" w:rsidP="00263FE4">
      <w:pPr>
        <w:pBdr>
          <w:top w:val="nil"/>
          <w:left w:val="nil"/>
          <w:bottom w:val="nil"/>
          <w:right w:val="nil"/>
          <w:between w:val="nil"/>
        </w:pBdr>
        <w:jc w:val="both"/>
        <w:rPr>
          <w:rFonts w:eastAsia="Times New Roman" w:cstheme="minorHAnsi"/>
          <w:iCs/>
          <w:color w:val="006EC0"/>
          <w:sz w:val="20"/>
          <w:szCs w:val="20"/>
        </w:rPr>
      </w:pPr>
    </w:p>
    <w:p w:rsidR="00671C15" w:rsidRDefault="00671C15" w:rsidP="00263FE4">
      <w:pPr>
        <w:pBdr>
          <w:top w:val="nil"/>
          <w:left w:val="nil"/>
          <w:bottom w:val="nil"/>
          <w:right w:val="nil"/>
          <w:between w:val="nil"/>
        </w:pBdr>
        <w:jc w:val="both"/>
        <w:rPr>
          <w:rFonts w:eastAsia="Times New Roman" w:cstheme="minorHAnsi"/>
          <w:iCs/>
          <w:color w:val="006EC0"/>
          <w:sz w:val="20"/>
          <w:szCs w:val="20"/>
        </w:rPr>
      </w:pPr>
    </w:p>
    <w:p w:rsidR="00671C15" w:rsidRDefault="00671C15" w:rsidP="00263FE4">
      <w:pPr>
        <w:pBdr>
          <w:top w:val="nil"/>
          <w:left w:val="nil"/>
          <w:bottom w:val="nil"/>
          <w:right w:val="nil"/>
          <w:between w:val="nil"/>
        </w:pBdr>
        <w:jc w:val="both"/>
        <w:rPr>
          <w:rFonts w:eastAsia="Times New Roman" w:cstheme="minorHAnsi"/>
          <w:iCs/>
          <w:color w:val="006EC0"/>
          <w:sz w:val="20"/>
          <w:szCs w:val="20"/>
        </w:rPr>
      </w:pPr>
    </w:p>
    <w:p w:rsidR="00671C15" w:rsidRDefault="00671C15" w:rsidP="00263FE4">
      <w:pPr>
        <w:pBdr>
          <w:top w:val="nil"/>
          <w:left w:val="nil"/>
          <w:bottom w:val="nil"/>
          <w:right w:val="nil"/>
          <w:between w:val="nil"/>
        </w:pBdr>
        <w:jc w:val="both"/>
        <w:rPr>
          <w:rFonts w:eastAsia="Times New Roman" w:cstheme="minorHAnsi"/>
          <w:iCs/>
          <w:color w:val="006EC0"/>
          <w:sz w:val="20"/>
          <w:szCs w:val="20"/>
        </w:rPr>
      </w:pPr>
    </w:p>
    <w:p w:rsidR="00671C15" w:rsidRDefault="00671C15" w:rsidP="00263FE4">
      <w:pPr>
        <w:pBdr>
          <w:top w:val="nil"/>
          <w:left w:val="nil"/>
          <w:bottom w:val="nil"/>
          <w:right w:val="nil"/>
          <w:between w:val="nil"/>
        </w:pBdr>
        <w:jc w:val="both"/>
        <w:rPr>
          <w:rFonts w:eastAsia="Times New Roman" w:cstheme="minorHAnsi"/>
          <w:iCs/>
          <w:color w:val="006EC0"/>
          <w:sz w:val="20"/>
          <w:szCs w:val="20"/>
        </w:rPr>
      </w:pPr>
    </w:p>
    <w:p w:rsidR="00671C15" w:rsidRDefault="00671C15" w:rsidP="00263FE4">
      <w:pPr>
        <w:pBdr>
          <w:top w:val="nil"/>
          <w:left w:val="nil"/>
          <w:bottom w:val="nil"/>
          <w:right w:val="nil"/>
          <w:between w:val="nil"/>
        </w:pBdr>
        <w:jc w:val="both"/>
        <w:rPr>
          <w:rFonts w:eastAsia="Times New Roman" w:cstheme="minorHAnsi"/>
          <w:iCs/>
          <w:color w:val="006EC0"/>
          <w:sz w:val="20"/>
          <w:szCs w:val="20"/>
        </w:rPr>
      </w:pPr>
    </w:p>
    <w:p w:rsidR="00671C15" w:rsidRDefault="00671C15" w:rsidP="00263FE4">
      <w:pPr>
        <w:pBdr>
          <w:top w:val="nil"/>
          <w:left w:val="nil"/>
          <w:bottom w:val="nil"/>
          <w:right w:val="nil"/>
          <w:between w:val="nil"/>
        </w:pBdr>
        <w:jc w:val="both"/>
        <w:rPr>
          <w:rFonts w:eastAsia="Times New Roman" w:cstheme="minorHAnsi"/>
          <w:iCs/>
          <w:color w:val="006EC0"/>
          <w:sz w:val="20"/>
          <w:szCs w:val="20"/>
        </w:rPr>
      </w:pPr>
    </w:p>
    <w:p w:rsidR="00671C15" w:rsidRDefault="00671C15" w:rsidP="00263FE4">
      <w:pPr>
        <w:pBdr>
          <w:top w:val="nil"/>
          <w:left w:val="nil"/>
          <w:bottom w:val="nil"/>
          <w:right w:val="nil"/>
          <w:between w:val="nil"/>
        </w:pBdr>
        <w:jc w:val="both"/>
        <w:rPr>
          <w:rFonts w:eastAsia="Times New Roman" w:cstheme="minorHAnsi"/>
          <w:iCs/>
          <w:color w:val="006EC0"/>
          <w:sz w:val="20"/>
          <w:szCs w:val="20"/>
        </w:rPr>
      </w:pPr>
    </w:p>
    <w:p w:rsidR="00671C15" w:rsidRDefault="00671C15" w:rsidP="00263FE4">
      <w:pPr>
        <w:pBdr>
          <w:top w:val="nil"/>
          <w:left w:val="nil"/>
          <w:bottom w:val="nil"/>
          <w:right w:val="nil"/>
          <w:between w:val="nil"/>
        </w:pBdr>
        <w:jc w:val="both"/>
        <w:rPr>
          <w:rFonts w:eastAsia="Times New Roman" w:cstheme="minorHAnsi"/>
          <w:iCs/>
          <w:color w:val="006EC0"/>
          <w:sz w:val="20"/>
          <w:szCs w:val="20"/>
        </w:rPr>
      </w:pPr>
    </w:p>
    <w:p w:rsidR="00671C15" w:rsidRPr="00671C15" w:rsidRDefault="00671C15" w:rsidP="00263FE4">
      <w:pPr>
        <w:pBdr>
          <w:top w:val="nil"/>
          <w:left w:val="nil"/>
          <w:bottom w:val="nil"/>
          <w:right w:val="nil"/>
          <w:between w:val="nil"/>
        </w:pBdr>
        <w:jc w:val="both"/>
        <w:rPr>
          <w:rFonts w:eastAsia="Times New Roman" w:cstheme="minorHAnsi"/>
          <w:iCs/>
          <w:color w:val="006EC0"/>
          <w:sz w:val="20"/>
          <w:szCs w:val="20"/>
          <w:lang w:val="ka-GE"/>
        </w:rPr>
      </w:pPr>
    </w:p>
    <w:tbl>
      <w:tblPr>
        <w:tblStyle w:val="PlainTable2"/>
        <w:tblW w:w="9580" w:type="dxa"/>
        <w:tblLook w:val="04A0" w:firstRow="1" w:lastRow="0" w:firstColumn="1" w:lastColumn="0" w:noHBand="0" w:noVBand="1"/>
      </w:tblPr>
      <w:tblGrid>
        <w:gridCol w:w="3306"/>
        <w:gridCol w:w="6274"/>
      </w:tblGrid>
      <w:tr w:rsidR="00671C15" w:rsidRPr="00CC3FE5" w:rsidTr="00C75183">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91" w:type="dxa"/>
            <w:vAlign w:val="center"/>
          </w:tcPr>
          <w:p w:rsidR="00671C15" w:rsidRDefault="00671C15" w:rsidP="00C75183">
            <w:pPr>
              <w:jc w:val="both"/>
              <w:rPr>
                <w:rFonts w:eastAsia="Times New Roman" w:cstheme="minorHAnsi"/>
                <w:sz w:val="20"/>
                <w:szCs w:val="20"/>
                <w:lang w:val="en-GB" w:eastAsia="ja-JP"/>
              </w:rPr>
            </w:pPr>
            <w:r w:rsidRPr="00671C15">
              <w:rPr>
                <w:rFonts w:eastAsia="Times New Roman" w:cstheme="minorHAnsi"/>
                <w:sz w:val="20"/>
                <w:szCs w:val="20"/>
                <w:lang w:val="en-GB" w:eastAsia="ja-JP"/>
              </w:rPr>
              <w:t>ხვეი ლი</w:t>
            </w:r>
          </w:p>
          <w:p w:rsidR="00671C15" w:rsidRDefault="00671C15" w:rsidP="00C75183">
            <w:pPr>
              <w:jc w:val="both"/>
              <w:rPr>
                <w:rFonts w:eastAsia="Times New Roman" w:cstheme="minorHAnsi"/>
                <w:sz w:val="20"/>
                <w:szCs w:val="20"/>
                <w:lang w:val="en-GB" w:eastAsia="ja-JP"/>
              </w:rPr>
            </w:pPr>
          </w:p>
          <w:p w:rsidR="00671C15" w:rsidRPr="008F2ED3" w:rsidRDefault="00671C15" w:rsidP="00C75183">
            <w:pPr>
              <w:jc w:val="both"/>
              <w:rPr>
                <w:rFonts w:eastAsia="Times New Roman" w:cstheme="minorHAnsi"/>
                <w:sz w:val="20"/>
                <w:szCs w:val="20"/>
                <w:lang w:val="en-GB" w:eastAsia="ja-JP"/>
              </w:rPr>
            </w:pPr>
            <w:r>
              <w:rPr>
                <w:rFonts w:eastAsia="Times New Roman" w:cstheme="minorHAnsi"/>
                <w:sz w:val="20"/>
                <w:szCs w:val="20"/>
                <w:lang w:val="en-GB" w:eastAsia="ja-JP"/>
              </w:rPr>
              <w:t xml:space="preserve">გენერალური </w:t>
            </w:r>
            <w:r w:rsidRPr="00671C15">
              <w:rPr>
                <w:rFonts w:eastAsia="Times New Roman" w:cstheme="minorHAnsi"/>
                <w:sz w:val="20"/>
                <w:szCs w:val="20"/>
                <w:lang w:val="en-GB" w:eastAsia="ja-JP"/>
              </w:rPr>
              <w:t>დირექტორის მოადგილე,</w:t>
            </w:r>
            <w:r>
              <w:rPr>
                <w:rFonts w:eastAsia="Times New Roman" w:cstheme="minorHAnsi"/>
                <w:sz w:val="20"/>
                <w:szCs w:val="20"/>
                <w:lang w:val="en-GB" w:eastAsia="ja-JP"/>
              </w:rPr>
              <w:t xml:space="preserve"> </w:t>
            </w:r>
            <w:r w:rsidRPr="00671C15">
              <w:rPr>
                <w:rFonts w:eastAsia="Times New Roman" w:cstheme="minorHAnsi"/>
                <w:sz w:val="20"/>
                <w:szCs w:val="20"/>
                <w:lang w:val="en-GB" w:eastAsia="ja-JP"/>
              </w:rPr>
              <w:t>დაკრედიტება</w:t>
            </w:r>
          </w:p>
          <w:p w:rsidR="00671C15" w:rsidRPr="00E01B32" w:rsidRDefault="00671C15" w:rsidP="00C75183">
            <w:pPr>
              <w:tabs>
                <w:tab w:val="left" w:pos="3105"/>
              </w:tabs>
              <w:jc w:val="both"/>
              <w:rPr>
                <w:rFonts w:cstheme="minorHAnsi"/>
                <w:b w:val="0"/>
                <w:bCs w:val="0"/>
                <w:color w:val="000000" w:themeColor="text1"/>
              </w:rPr>
            </w:pPr>
          </w:p>
        </w:tc>
        <w:tc>
          <w:tcPr>
            <w:tcW w:w="6289" w:type="dxa"/>
            <w:vAlign w:val="center"/>
          </w:tcPr>
          <w:p w:rsidR="00671C15" w:rsidRPr="00CC3FE5" w:rsidRDefault="00671C15" w:rsidP="00C75183">
            <w:pPr>
              <w:jc w:val="both"/>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themeColor="text1"/>
              </w:rPr>
            </w:pPr>
          </w:p>
        </w:tc>
      </w:tr>
      <w:tr w:rsidR="00671C15" w:rsidRPr="00CC3FE5" w:rsidTr="00C7518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91" w:type="dxa"/>
            <w:vAlign w:val="center"/>
          </w:tcPr>
          <w:p w:rsidR="00671C15" w:rsidRDefault="00671C15" w:rsidP="00C75183">
            <w:pPr>
              <w:tabs>
                <w:tab w:val="left" w:pos="3105"/>
              </w:tabs>
              <w:jc w:val="both"/>
              <w:rPr>
                <w:rFonts w:cstheme="minorHAnsi"/>
                <w:color w:val="000000" w:themeColor="text1"/>
              </w:rPr>
            </w:pPr>
            <w:r w:rsidRPr="000F428E">
              <w:rPr>
                <w:rFonts w:eastAsia="Times New Roman" w:cstheme="minorHAnsi"/>
                <w:noProof/>
                <w:sz w:val="20"/>
                <w:szCs w:val="20"/>
              </w:rPr>
              <w:drawing>
                <wp:anchor distT="0" distB="0" distL="114300" distR="114300" simplePos="0" relativeHeight="251674624" behindDoc="0" locked="0" layoutInCell="1" allowOverlap="1" wp14:anchorId="1DB6851E" wp14:editId="7E1D9EDF">
                  <wp:simplePos x="0" y="0"/>
                  <wp:positionH relativeFrom="margin">
                    <wp:posOffset>0</wp:posOffset>
                  </wp:positionH>
                  <wp:positionV relativeFrom="paragraph">
                    <wp:posOffset>186690</wp:posOffset>
                  </wp:positionV>
                  <wp:extent cx="1962150" cy="1859280"/>
                  <wp:effectExtent l="0" t="0" r="0" b="7620"/>
                  <wp:wrapSquare wrapText="bothSides"/>
                  <wp:docPr id="1730999797" name="Picture 6" descr="A person sitting at a desk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99797" name="Picture 6" descr="A person sitting at a desk with a computer&#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64590" cy="1861127"/>
                          </a:xfrm>
                          <a:prstGeom prst="rect">
                            <a:avLst/>
                          </a:prstGeom>
                        </pic:spPr>
                      </pic:pic>
                    </a:graphicData>
                  </a:graphic>
                  <wp14:sizeRelH relativeFrom="margin">
                    <wp14:pctWidth>0</wp14:pctWidth>
                  </wp14:sizeRelH>
                  <wp14:sizeRelV relativeFrom="margin">
                    <wp14:pctHeight>0</wp14:pctHeight>
                  </wp14:sizeRelV>
                </wp:anchor>
              </w:drawing>
            </w:r>
          </w:p>
        </w:tc>
        <w:tc>
          <w:tcPr>
            <w:tcW w:w="6289" w:type="dxa"/>
            <w:vAlign w:val="center"/>
          </w:tcPr>
          <w:p w:rsidR="00671C15" w:rsidRPr="00646822" w:rsidRDefault="00671C15" w:rsidP="00C75183">
            <w:pPr>
              <w:spacing w:before="100"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GB" w:eastAsia="hu-HU"/>
              </w:rPr>
            </w:pPr>
            <w:r w:rsidRPr="00671C15">
              <w:rPr>
                <w:rFonts w:eastAsia="Times New Roman" w:cstheme="minorHAnsi"/>
                <w:bCs/>
                <w:sz w:val="20"/>
                <w:szCs w:val="20"/>
                <w:lang w:val="en-GB" w:eastAsia="hu-HU"/>
              </w:rPr>
              <w:t>დაინიშნა</w:t>
            </w:r>
            <w:r>
              <w:rPr>
                <w:rFonts w:eastAsia="Times New Roman" w:cstheme="minorHAnsi"/>
                <w:bCs/>
                <w:sz w:val="20"/>
                <w:szCs w:val="20"/>
                <w:lang w:val="en-GB" w:eastAsia="hu-HU"/>
              </w:rPr>
              <w:t>: 2012</w:t>
            </w:r>
          </w:p>
          <w:p w:rsidR="00671C15" w:rsidRPr="00CC3FE5" w:rsidRDefault="00671C15" w:rsidP="00C75183">
            <w:pPr>
              <w:jc w:val="both"/>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rPr>
            </w:pPr>
          </w:p>
        </w:tc>
      </w:tr>
      <w:tr w:rsidR="00671C15" w:rsidRPr="00CC3FE5" w:rsidTr="00C75183">
        <w:trPr>
          <w:trHeight w:val="290"/>
        </w:trPr>
        <w:tc>
          <w:tcPr>
            <w:cnfStyle w:val="001000000000" w:firstRow="0" w:lastRow="0" w:firstColumn="1" w:lastColumn="0" w:oddVBand="0" w:evenVBand="0" w:oddHBand="0" w:evenHBand="0" w:firstRowFirstColumn="0" w:firstRowLastColumn="0" w:lastRowFirstColumn="0" w:lastRowLastColumn="0"/>
            <w:tcW w:w="3291" w:type="dxa"/>
            <w:vAlign w:val="center"/>
          </w:tcPr>
          <w:p w:rsidR="00671C15" w:rsidRPr="00ED32E7" w:rsidRDefault="00671C15" w:rsidP="00C75183">
            <w:pPr>
              <w:tabs>
                <w:tab w:val="left" w:pos="3105"/>
              </w:tabs>
              <w:jc w:val="both"/>
              <w:rPr>
                <w:rFonts w:cstheme="minorHAnsi"/>
                <w:color w:val="000000" w:themeColor="text1"/>
              </w:rPr>
            </w:pPr>
            <w:r w:rsidRPr="00671C15">
              <w:rPr>
                <w:rFonts w:cstheme="minorHAnsi"/>
                <w:color w:val="000000" w:themeColor="text1"/>
              </w:rPr>
              <w:t>განათლება</w:t>
            </w:r>
          </w:p>
        </w:tc>
        <w:tc>
          <w:tcPr>
            <w:tcW w:w="6289" w:type="dxa"/>
            <w:vAlign w:val="center"/>
          </w:tcPr>
          <w:p w:rsidR="00671C15" w:rsidRPr="00CC3FE5" w:rsidRDefault="00671C15" w:rsidP="00671C15">
            <w:pPr>
              <w:jc w:val="both"/>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rPr>
            </w:pPr>
            <w:r w:rsidRPr="00671C15">
              <w:rPr>
                <w:rFonts w:eastAsia="Times New Roman" w:cstheme="minorHAnsi"/>
                <w:sz w:val="20"/>
                <w:szCs w:val="20"/>
                <w:lang w:val="ka-GE" w:eastAsia="ja-JP"/>
              </w:rPr>
              <w:t>ჩინეთის ფინანსების უნივერსიტეტი</w:t>
            </w:r>
            <w:r>
              <w:rPr>
                <w:rFonts w:eastAsia="Times New Roman" w:cstheme="minorHAnsi"/>
                <w:sz w:val="20"/>
                <w:szCs w:val="20"/>
                <w:lang w:val="ka-GE" w:eastAsia="ja-JP"/>
              </w:rPr>
              <w:t xml:space="preserve">ს </w:t>
            </w:r>
            <w:r w:rsidRPr="00671C15">
              <w:rPr>
                <w:rFonts w:eastAsia="Times New Roman" w:cstheme="minorHAnsi"/>
                <w:sz w:val="20"/>
                <w:szCs w:val="20"/>
                <w:lang w:val="ka-GE" w:eastAsia="ja-JP"/>
              </w:rPr>
              <w:t xml:space="preserve">ბაკალავრის ხარისხი </w:t>
            </w:r>
            <w:r>
              <w:rPr>
                <w:rFonts w:eastAsia="Times New Roman" w:cstheme="minorHAnsi"/>
                <w:sz w:val="20"/>
                <w:szCs w:val="20"/>
                <w:lang w:val="ka-GE" w:eastAsia="ja-JP"/>
              </w:rPr>
              <w:t>ბუღალტერიაში</w:t>
            </w:r>
          </w:p>
        </w:tc>
      </w:tr>
      <w:tr w:rsidR="00671C15" w:rsidRPr="00CD419D" w:rsidTr="00C7518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91" w:type="dxa"/>
            <w:vAlign w:val="center"/>
          </w:tcPr>
          <w:p w:rsidR="00671C15" w:rsidRDefault="00671C15" w:rsidP="00C75183">
            <w:pPr>
              <w:tabs>
                <w:tab w:val="left" w:pos="3105"/>
              </w:tabs>
              <w:jc w:val="both"/>
              <w:rPr>
                <w:rFonts w:cstheme="minorHAnsi"/>
                <w:color w:val="000000" w:themeColor="text1"/>
              </w:rPr>
            </w:pPr>
            <w:r w:rsidRPr="00671C15">
              <w:rPr>
                <w:rFonts w:cstheme="minorHAnsi"/>
                <w:color w:val="000000" w:themeColor="text1"/>
              </w:rPr>
              <w:t>კარიერა</w:t>
            </w:r>
          </w:p>
        </w:tc>
        <w:tc>
          <w:tcPr>
            <w:tcW w:w="6289" w:type="dxa"/>
            <w:vAlign w:val="center"/>
          </w:tcPr>
          <w:p w:rsidR="00671C15" w:rsidRDefault="007E4145" w:rsidP="00C75183">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ka-GE" w:eastAsia="ja-JP"/>
              </w:rPr>
            </w:pPr>
            <w:r>
              <w:rPr>
                <w:rFonts w:eastAsia="Times New Roman" w:cstheme="minorHAnsi"/>
                <w:sz w:val="20"/>
                <w:szCs w:val="20"/>
                <w:lang w:val="ka-GE" w:eastAsia="ja-JP"/>
              </w:rPr>
              <w:t>ბაზისბანკის</w:t>
            </w:r>
            <w:r w:rsidR="00671C15" w:rsidRPr="000F428E">
              <w:rPr>
                <w:rFonts w:eastAsia="Times New Roman" w:cstheme="minorHAnsi"/>
                <w:sz w:val="20"/>
                <w:szCs w:val="20"/>
                <w:lang w:val="en-GB" w:eastAsia="ja-JP"/>
              </w:rPr>
              <w:t xml:space="preserve"> </w:t>
            </w:r>
            <w:r w:rsidRPr="007E4145">
              <w:rPr>
                <w:rFonts w:eastAsia="Times New Roman" w:cstheme="minorHAnsi"/>
                <w:sz w:val="20"/>
                <w:szCs w:val="20"/>
                <w:lang w:val="en-GB" w:eastAsia="ja-JP"/>
              </w:rPr>
              <w:t>გენერალური დირექტორის მოადგილე, დაკრედიტება</w:t>
            </w:r>
            <w:r>
              <w:rPr>
                <w:rFonts w:eastAsia="Times New Roman" w:cstheme="minorHAnsi"/>
                <w:sz w:val="20"/>
                <w:szCs w:val="20"/>
                <w:lang w:val="ka-GE" w:eastAsia="ja-JP"/>
              </w:rPr>
              <w:t xml:space="preserve"> 2021 წლიდან</w:t>
            </w:r>
            <w:r w:rsidR="00671C15" w:rsidRPr="000F428E">
              <w:rPr>
                <w:rFonts w:eastAsia="Times New Roman" w:cstheme="minorHAnsi"/>
                <w:sz w:val="20"/>
                <w:szCs w:val="20"/>
                <w:lang w:val="en-GB" w:eastAsia="ja-JP"/>
              </w:rPr>
              <w:t xml:space="preserve">. 2015-2018: </w:t>
            </w:r>
            <w:r w:rsidRPr="007E4145">
              <w:rPr>
                <w:rFonts w:eastAsia="Times New Roman" w:cstheme="minorHAnsi"/>
                <w:sz w:val="20"/>
                <w:szCs w:val="20"/>
                <w:lang w:val="ka-GE" w:eastAsia="ja-JP"/>
              </w:rPr>
              <w:t>ბაზისბანკის სამეთვალყურეო საბჭოს წევრი</w:t>
            </w:r>
            <w:r w:rsidR="00671C15" w:rsidRPr="000F428E">
              <w:rPr>
                <w:rFonts w:eastAsia="Times New Roman" w:cstheme="minorHAnsi"/>
                <w:sz w:val="20"/>
                <w:szCs w:val="20"/>
                <w:lang w:val="ka-GE" w:eastAsia="ja-JP"/>
              </w:rPr>
              <w:t>. B</w:t>
            </w:r>
            <w:r w:rsidR="00671C15" w:rsidRPr="00CD419D">
              <w:rPr>
                <w:rFonts w:eastAsia="Times New Roman" w:cstheme="minorHAnsi"/>
                <w:sz w:val="20"/>
                <w:szCs w:val="20"/>
                <w:lang w:val="ka-GE" w:eastAsia="ja-JP"/>
              </w:rPr>
              <w:t>B</w:t>
            </w:r>
            <w:r w:rsidR="00671C15" w:rsidRPr="000F428E">
              <w:rPr>
                <w:rFonts w:eastAsia="Times New Roman" w:cstheme="minorHAnsi"/>
                <w:sz w:val="20"/>
                <w:szCs w:val="20"/>
                <w:lang w:val="ka-GE" w:eastAsia="ja-JP"/>
              </w:rPr>
              <w:t xml:space="preserve"> </w:t>
            </w:r>
            <w:r>
              <w:rPr>
                <w:rFonts w:eastAsia="Times New Roman" w:cstheme="minorHAnsi"/>
                <w:sz w:val="20"/>
                <w:szCs w:val="20"/>
                <w:lang w:val="ka-GE" w:eastAsia="ja-JP"/>
              </w:rPr>
              <w:t>ლიზინგისა</w:t>
            </w:r>
            <w:r w:rsidR="00671C15" w:rsidRPr="000F428E">
              <w:rPr>
                <w:rFonts w:eastAsia="Times New Roman" w:cstheme="minorHAnsi"/>
                <w:sz w:val="20"/>
                <w:szCs w:val="20"/>
                <w:lang w:val="ka-GE" w:eastAsia="ja-JP"/>
              </w:rPr>
              <w:t xml:space="preserve"> </w:t>
            </w:r>
            <w:r>
              <w:rPr>
                <w:rFonts w:eastAsia="Times New Roman" w:cstheme="minorHAnsi"/>
                <w:sz w:val="20"/>
                <w:szCs w:val="20"/>
                <w:lang w:val="ka-GE" w:eastAsia="ja-JP"/>
              </w:rPr>
              <w:t>და</w:t>
            </w:r>
            <w:r w:rsidR="00671C15" w:rsidRPr="000F428E">
              <w:rPr>
                <w:rFonts w:eastAsia="Times New Roman" w:cstheme="minorHAnsi"/>
                <w:sz w:val="20"/>
                <w:szCs w:val="20"/>
                <w:lang w:val="ka-GE" w:eastAsia="ja-JP"/>
              </w:rPr>
              <w:t xml:space="preserve"> </w:t>
            </w:r>
            <w:r w:rsidR="00671C15" w:rsidRPr="00CD419D">
              <w:rPr>
                <w:rFonts w:eastAsia="Times New Roman" w:cstheme="minorHAnsi"/>
                <w:sz w:val="20"/>
                <w:szCs w:val="20"/>
                <w:lang w:val="ka-GE" w:eastAsia="ja-JP"/>
              </w:rPr>
              <w:t>BB</w:t>
            </w:r>
            <w:r w:rsidR="00671C15" w:rsidRPr="000F428E">
              <w:rPr>
                <w:rFonts w:eastAsia="Times New Roman" w:cstheme="minorHAnsi"/>
                <w:sz w:val="20"/>
                <w:szCs w:val="20"/>
                <w:lang w:val="ka-GE" w:eastAsia="ja-JP"/>
              </w:rPr>
              <w:t xml:space="preserve"> </w:t>
            </w:r>
            <w:r>
              <w:rPr>
                <w:rFonts w:eastAsia="Times New Roman" w:cstheme="minorHAnsi"/>
                <w:sz w:val="20"/>
                <w:szCs w:val="20"/>
                <w:lang w:val="ka-GE" w:eastAsia="ja-JP"/>
              </w:rPr>
              <w:t xml:space="preserve">დაზღვევის </w:t>
            </w:r>
            <w:r w:rsidRPr="007E4145">
              <w:rPr>
                <w:rFonts w:eastAsia="Times New Roman" w:cstheme="minorHAnsi"/>
                <w:sz w:val="20"/>
                <w:szCs w:val="20"/>
                <w:lang w:val="ka-GE" w:eastAsia="ja-JP"/>
              </w:rPr>
              <w:t>სამეთვალყურეო საბჭოს წევრი</w:t>
            </w:r>
            <w:r w:rsidR="00671C15" w:rsidRPr="000F428E">
              <w:rPr>
                <w:rFonts w:eastAsia="Times New Roman" w:cstheme="minorHAnsi"/>
                <w:sz w:val="20"/>
                <w:szCs w:val="20"/>
                <w:lang w:val="ka-GE" w:eastAsia="ja-JP"/>
              </w:rPr>
              <w:t xml:space="preserve">, </w:t>
            </w:r>
            <w:r>
              <w:rPr>
                <w:rFonts w:eastAsia="Times New Roman" w:cstheme="minorHAnsi"/>
                <w:sz w:val="20"/>
                <w:szCs w:val="20"/>
                <w:lang w:val="ka-GE" w:eastAsia="ja-JP"/>
              </w:rPr>
              <w:t>ბაზისბანკის ჯგუფის წევრ კომპანიების 2017 წლიდან</w:t>
            </w:r>
            <w:r w:rsidR="00671C15" w:rsidRPr="000F428E">
              <w:rPr>
                <w:rFonts w:eastAsia="Times New Roman" w:cstheme="minorHAnsi"/>
                <w:sz w:val="20"/>
                <w:szCs w:val="20"/>
                <w:lang w:val="ka-GE" w:eastAsia="ja-JP"/>
              </w:rPr>
              <w:t xml:space="preserve">. </w:t>
            </w:r>
          </w:p>
          <w:p w:rsidR="00671C15" w:rsidRDefault="00671C15" w:rsidP="00C75183">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ka-GE" w:eastAsia="ja-JP"/>
              </w:rPr>
            </w:pPr>
          </w:p>
          <w:p w:rsidR="00671C15" w:rsidRPr="000F428E" w:rsidRDefault="00626FFA" w:rsidP="00C75183">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ka-GE" w:eastAsia="ja-JP"/>
              </w:rPr>
            </w:pPr>
            <w:r w:rsidRPr="00626FFA">
              <w:rPr>
                <w:rFonts w:eastAsia="Times New Roman" w:cstheme="minorHAnsi"/>
                <w:sz w:val="20"/>
                <w:szCs w:val="20"/>
                <w:lang w:val="ka-GE" w:eastAsia="ja-JP"/>
              </w:rPr>
              <w:t>ხვეი ლი</w:t>
            </w:r>
            <w:r>
              <w:rPr>
                <w:rFonts w:eastAsia="Times New Roman" w:cstheme="minorHAnsi"/>
                <w:sz w:val="20"/>
                <w:szCs w:val="20"/>
                <w:lang w:val="ka-GE" w:eastAsia="ja-JP"/>
              </w:rPr>
              <w:t xml:space="preserve"> ფინანსურ სექტორში მუშაობს </w:t>
            </w:r>
            <w:r w:rsidR="00671C15" w:rsidRPr="000F428E">
              <w:rPr>
                <w:rFonts w:eastAsia="Times New Roman" w:cstheme="minorHAnsi"/>
                <w:sz w:val="20"/>
                <w:szCs w:val="20"/>
                <w:lang w:val="ka-GE" w:eastAsia="ja-JP"/>
              </w:rPr>
              <w:t>1993</w:t>
            </w:r>
            <w:r>
              <w:rPr>
                <w:rFonts w:eastAsia="Times New Roman" w:cstheme="minorHAnsi"/>
                <w:sz w:val="20"/>
                <w:szCs w:val="20"/>
                <w:lang w:val="ka-GE" w:eastAsia="ja-JP"/>
              </w:rPr>
              <w:t xml:space="preserve"> წლიდან</w:t>
            </w:r>
            <w:r w:rsidR="00671C15" w:rsidRPr="000F428E">
              <w:rPr>
                <w:rFonts w:eastAsia="Times New Roman" w:cstheme="minorHAnsi"/>
                <w:sz w:val="20"/>
                <w:szCs w:val="20"/>
                <w:lang w:val="ka-GE" w:eastAsia="ja-JP"/>
              </w:rPr>
              <w:t>.</w:t>
            </w:r>
            <w:r w:rsidR="00CD419D">
              <w:rPr>
                <w:rFonts w:eastAsia="Times New Roman" w:cstheme="minorHAnsi"/>
                <w:sz w:val="20"/>
                <w:szCs w:val="20"/>
                <w:lang w:val="ka-GE" w:eastAsia="ja-JP"/>
              </w:rPr>
              <w:t xml:space="preserve"> </w:t>
            </w:r>
            <w:r w:rsidR="00671C15" w:rsidRPr="00CD419D">
              <w:rPr>
                <w:rFonts w:eastAsia="Times New Roman" w:cstheme="minorHAnsi"/>
                <w:sz w:val="20"/>
                <w:szCs w:val="20"/>
                <w:lang w:val="ka-GE" w:eastAsia="ja-JP"/>
              </w:rPr>
              <w:t>2005-2012</w:t>
            </w:r>
            <w:r w:rsidR="00671C15" w:rsidRPr="000F428E">
              <w:rPr>
                <w:rFonts w:eastAsia="Times New Roman" w:cstheme="minorHAnsi"/>
                <w:sz w:val="20"/>
                <w:szCs w:val="20"/>
                <w:lang w:val="ka-GE" w:eastAsia="ja-JP"/>
              </w:rPr>
              <w:t xml:space="preserve"> </w:t>
            </w:r>
            <w:r w:rsidR="00CD419D">
              <w:rPr>
                <w:rFonts w:eastAsia="Times New Roman" w:cstheme="minorHAnsi"/>
                <w:sz w:val="20"/>
                <w:szCs w:val="20"/>
                <w:lang w:val="ka-GE" w:eastAsia="ja-JP"/>
              </w:rPr>
              <w:t xml:space="preserve">წლებში იყო პასუხისმგებელი სესხების დამტკიცებაზე </w:t>
            </w:r>
            <w:r w:rsidR="00CD419D" w:rsidRPr="00CD419D">
              <w:rPr>
                <w:rFonts w:eastAsia="Times New Roman" w:cstheme="minorHAnsi"/>
                <w:sz w:val="20"/>
                <w:szCs w:val="20"/>
                <w:lang w:val="ka-GE" w:eastAsia="ja-JP"/>
              </w:rPr>
              <w:t>ურუმჩის კომერციული ბანკი</w:t>
            </w:r>
            <w:r w:rsidR="00CD419D">
              <w:rPr>
                <w:rFonts w:eastAsia="Times New Roman" w:cstheme="minorHAnsi"/>
                <w:sz w:val="20"/>
                <w:szCs w:val="20"/>
                <w:lang w:val="ka-GE" w:eastAsia="ja-JP"/>
              </w:rPr>
              <w:t>ს საკრედიტო დეპარტამენტში. სხვადასხვა დროს</w:t>
            </w:r>
            <w:r w:rsidR="00671C15" w:rsidRPr="00CD419D">
              <w:rPr>
                <w:rFonts w:eastAsia="Times New Roman" w:cstheme="minorHAnsi"/>
                <w:sz w:val="20"/>
                <w:szCs w:val="20"/>
                <w:lang w:val="ka-GE" w:eastAsia="ja-JP"/>
              </w:rPr>
              <w:t>,</w:t>
            </w:r>
            <w:r w:rsidR="00671C15" w:rsidRPr="000F428E">
              <w:rPr>
                <w:rFonts w:eastAsia="Times New Roman" w:cstheme="minorHAnsi"/>
                <w:sz w:val="20"/>
                <w:szCs w:val="20"/>
                <w:lang w:val="ka-GE" w:eastAsia="ja-JP"/>
              </w:rPr>
              <w:t xml:space="preserve"> </w:t>
            </w:r>
            <w:r w:rsidR="00CD419D">
              <w:rPr>
                <w:rFonts w:eastAsia="Times New Roman" w:cstheme="minorHAnsi"/>
                <w:sz w:val="20"/>
                <w:szCs w:val="20"/>
                <w:lang w:val="ka-GE" w:eastAsia="ja-JP"/>
              </w:rPr>
              <w:t>იკავებდა შემდეგ პოზიციებს</w:t>
            </w:r>
            <w:r w:rsidR="00671C15" w:rsidRPr="000F428E">
              <w:rPr>
                <w:rFonts w:eastAsia="Times New Roman" w:cstheme="minorHAnsi"/>
                <w:sz w:val="20"/>
                <w:szCs w:val="20"/>
                <w:lang w:val="ka-GE" w:eastAsia="ja-JP"/>
              </w:rPr>
              <w:t xml:space="preserve"> </w:t>
            </w:r>
            <w:r w:rsidR="00CD419D" w:rsidRPr="00CD419D">
              <w:rPr>
                <w:rFonts w:eastAsia="Times New Roman" w:cstheme="minorHAnsi"/>
                <w:sz w:val="20"/>
                <w:szCs w:val="20"/>
                <w:lang w:val="ka-GE" w:eastAsia="ja-JP"/>
              </w:rPr>
              <w:t>საკრედიტო დეპარტამენტის მენეჯერი</w:t>
            </w:r>
            <w:r w:rsidR="00CD419D">
              <w:rPr>
                <w:rFonts w:eastAsia="Times New Roman" w:cstheme="minorHAnsi"/>
                <w:sz w:val="20"/>
                <w:szCs w:val="20"/>
                <w:lang w:val="ka-GE" w:eastAsia="ja-JP"/>
              </w:rPr>
              <w:t>ს მოადგილე და</w:t>
            </w:r>
            <w:r w:rsidR="00671C15" w:rsidRPr="000F428E">
              <w:rPr>
                <w:rFonts w:eastAsia="Times New Roman" w:cstheme="minorHAnsi"/>
                <w:sz w:val="20"/>
                <w:szCs w:val="20"/>
                <w:lang w:val="ka-GE" w:eastAsia="ja-JP"/>
              </w:rPr>
              <w:t xml:space="preserve"> </w:t>
            </w:r>
            <w:r w:rsidR="00CD419D">
              <w:rPr>
                <w:rFonts w:eastAsia="Times New Roman" w:cstheme="minorHAnsi"/>
                <w:sz w:val="20"/>
                <w:szCs w:val="20"/>
                <w:lang w:val="ka-GE" w:eastAsia="ja-JP"/>
              </w:rPr>
              <w:t>დირექტორის მოადგილე</w:t>
            </w:r>
            <w:r w:rsidR="00671C15" w:rsidRPr="000F428E">
              <w:rPr>
                <w:rFonts w:eastAsia="Times New Roman" w:cstheme="minorHAnsi"/>
                <w:sz w:val="20"/>
                <w:szCs w:val="20"/>
                <w:lang w:val="ka-GE" w:eastAsia="ja-JP"/>
              </w:rPr>
              <w:t xml:space="preserve"> </w:t>
            </w:r>
            <w:r w:rsidR="00CD419D">
              <w:rPr>
                <w:rFonts w:eastAsia="Times New Roman" w:cstheme="minorHAnsi"/>
                <w:sz w:val="20"/>
                <w:szCs w:val="20"/>
                <w:lang w:val="ka-GE" w:eastAsia="ja-JP"/>
              </w:rPr>
              <w:t>ურუმჩი ჩენგქსინის საკრედიტო კოოპერატივში.</w:t>
            </w:r>
          </w:p>
          <w:p w:rsidR="00671C15" w:rsidRPr="00CD419D" w:rsidRDefault="00671C15" w:rsidP="00C75183">
            <w:pPr>
              <w:jc w:val="both"/>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lang w:val="ka-GE"/>
              </w:rPr>
            </w:pPr>
          </w:p>
        </w:tc>
      </w:tr>
    </w:tbl>
    <w:p w:rsidR="00263FE4" w:rsidRPr="00CD419D" w:rsidRDefault="00263FE4" w:rsidP="00263FE4">
      <w:pPr>
        <w:pBdr>
          <w:top w:val="nil"/>
          <w:left w:val="nil"/>
          <w:bottom w:val="nil"/>
          <w:right w:val="nil"/>
          <w:between w:val="nil"/>
        </w:pBdr>
        <w:jc w:val="both"/>
        <w:rPr>
          <w:rFonts w:eastAsia="Times New Roman" w:cstheme="minorHAnsi"/>
          <w:iCs/>
          <w:color w:val="006EC0"/>
          <w:sz w:val="20"/>
          <w:szCs w:val="20"/>
          <w:lang w:val="ka-GE"/>
        </w:rPr>
      </w:pPr>
    </w:p>
    <w:p w:rsidR="00100EE8" w:rsidRPr="00CD419D" w:rsidRDefault="00100EE8" w:rsidP="00263FE4">
      <w:pPr>
        <w:pBdr>
          <w:top w:val="nil"/>
          <w:left w:val="nil"/>
          <w:bottom w:val="nil"/>
          <w:right w:val="nil"/>
          <w:between w:val="nil"/>
        </w:pBdr>
        <w:jc w:val="both"/>
        <w:rPr>
          <w:rFonts w:eastAsia="Times New Roman" w:cstheme="minorHAnsi"/>
          <w:iCs/>
          <w:color w:val="006EC0"/>
          <w:sz w:val="20"/>
          <w:szCs w:val="20"/>
          <w:lang w:val="ka-GE"/>
        </w:rPr>
      </w:pPr>
    </w:p>
    <w:p w:rsidR="00100EE8" w:rsidRPr="00CD419D" w:rsidRDefault="00100EE8" w:rsidP="00263FE4">
      <w:pPr>
        <w:pBdr>
          <w:top w:val="nil"/>
          <w:left w:val="nil"/>
          <w:bottom w:val="nil"/>
          <w:right w:val="nil"/>
          <w:between w:val="nil"/>
        </w:pBdr>
        <w:jc w:val="both"/>
        <w:rPr>
          <w:rFonts w:eastAsia="Times New Roman" w:cstheme="minorHAnsi"/>
          <w:iCs/>
          <w:color w:val="006EC0"/>
          <w:sz w:val="20"/>
          <w:szCs w:val="20"/>
          <w:lang w:val="ka-GE"/>
        </w:rPr>
      </w:pPr>
    </w:p>
    <w:p w:rsidR="00100EE8" w:rsidRPr="00CD419D" w:rsidRDefault="00100EE8" w:rsidP="00263FE4">
      <w:pPr>
        <w:pBdr>
          <w:top w:val="nil"/>
          <w:left w:val="nil"/>
          <w:bottom w:val="nil"/>
          <w:right w:val="nil"/>
          <w:between w:val="nil"/>
        </w:pBdr>
        <w:jc w:val="both"/>
        <w:rPr>
          <w:rFonts w:eastAsia="Times New Roman" w:cstheme="minorHAnsi"/>
          <w:iCs/>
          <w:color w:val="006EC0"/>
          <w:sz w:val="20"/>
          <w:szCs w:val="20"/>
          <w:lang w:val="ka-GE"/>
        </w:rPr>
      </w:pPr>
    </w:p>
    <w:p w:rsidR="00100EE8" w:rsidRPr="00CD419D" w:rsidRDefault="00100EE8" w:rsidP="00263FE4">
      <w:pPr>
        <w:pBdr>
          <w:top w:val="nil"/>
          <w:left w:val="nil"/>
          <w:bottom w:val="nil"/>
          <w:right w:val="nil"/>
          <w:between w:val="nil"/>
        </w:pBdr>
        <w:jc w:val="both"/>
        <w:rPr>
          <w:rFonts w:eastAsia="Times New Roman" w:cstheme="minorHAnsi"/>
          <w:iCs/>
          <w:color w:val="006EC0"/>
          <w:sz w:val="20"/>
          <w:szCs w:val="20"/>
          <w:lang w:val="ka-GE"/>
        </w:rPr>
      </w:pPr>
    </w:p>
    <w:p w:rsidR="00100EE8" w:rsidRPr="00CD419D" w:rsidRDefault="00100EE8" w:rsidP="00263FE4">
      <w:pPr>
        <w:pBdr>
          <w:top w:val="nil"/>
          <w:left w:val="nil"/>
          <w:bottom w:val="nil"/>
          <w:right w:val="nil"/>
          <w:between w:val="nil"/>
        </w:pBdr>
        <w:jc w:val="both"/>
        <w:rPr>
          <w:rFonts w:eastAsia="Times New Roman" w:cstheme="minorHAnsi"/>
          <w:iCs/>
          <w:color w:val="006EC0"/>
          <w:sz w:val="20"/>
          <w:szCs w:val="20"/>
          <w:lang w:val="ka-GE"/>
        </w:rPr>
      </w:pPr>
    </w:p>
    <w:p w:rsidR="00100EE8" w:rsidRPr="00CD419D" w:rsidRDefault="00100EE8" w:rsidP="00263FE4">
      <w:pPr>
        <w:pBdr>
          <w:top w:val="nil"/>
          <w:left w:val="nil"/>
          <w:bottom w:val="nil"/>
          <w:right w:val="nil"/>
          <w:between w:val="nil"/>
        </w:pBdr>
        <w:jc w:val="both"/>
        <w:rPr>
          <w:rFonts w:eastAsia="Times New Roman" w:cstheme="minorHAnsi"/>
          <w:iCs/>
          <w:color w:val="006EC0"/>
          <w:sz w:val="20"/>
          <w:szCs w:val="20"/>
          <w:lang w:val="ka-GE"/>
        </w:rPr>
      </w:pPr>
    </w:p>
    <w:p w:rsidR="00100EE8" w:rsidRPr="00CD419D" w:rsidRDefault="00100EE8" w:rsidP="00263FE4">
      <w:pPr>
        <w:pBdr>
          <w:top w:val="nil"/>
          <w:left w:val="nil"/>
          <w:bottom w:val="nil"/>
          <w:right w:val="nil"/>
          <w:between w:val="nil"/>
        </w:pBdr>
        <w:jc w:val="both"/>
        <w:rPr>
          <w:rFonts w:eastAsia="Times New Roman" w:cstheme="minorHAnsi"/>
          <w:iCs/>
          <w:color w:val="006EC0"/>
          <w:sz w:val="20"/>
          <w:szCs w:val="20"/>
          <w:lang w:val="ka-GE"/>
        </w:rPr>
      </w:pPr>
    </w:p>
    <w:p w:rsidR="00100EE8" w:rsidRPr="00CD419D" w:rsidRDefault="00100EE8" w:rsidP="00263FE4">
      <w:pPr>
        <w:pBdr>
          <w:top w:val="nil"/>
          <w:left w:val="nil"/>
          <w:bottom w:val="nil"/>
          <w:right w:val="nil"/>
          <w:between w:val="nil"/>
        </w:pBdr>
        <w:jc w:val="both"/>
        <w:rPr>
          <w:rFonts w:eastAsia="Times New Roman" w:cstheme="minorHAnsi"/>
          <w:iCs/>
          <w:color w:val="006EC0"/>
          <w:sz w:val="20"/>
          <w:szCs w:val="20"/>
          <w:lang w:val="ka-GE"/>
        </w:rPr>
      </w:pPr>
    </w:p>
    <w:p w:rsidR="00100EE8" w:rsidRPr="00CD419D" w:rsidRDefault="00100EE8" w:rsidP="00263FE4">
      <w:pPr>
        <w:pBdr>
          <w:top w:val="nil"/>
          <w:left w:val="nil"/>
          <w:bottom w:val="nil"/>
          <w:right w:val="nil"/>
          <w:between w:val="nil"/>
        </w:pBdr>
        <w:jc w:val="both"/>
        <w:rPr>
          <w:rFonts w:eastAsia="Times New Roman" w:cstheme="minorHAnsi"/>
          <w:iCs/>
          <w:color w:val="006EC0"/>
          <w:sz w:val="20"/>
          <w:szCs w:val="20"/>
          <w:lang w:val="ka-GE"/>
        </w:rPr>
      </w:pPr>
    </w:p>
    <w:p w:rsidR="00100EE8" w:rsidRPr="00CD419D" w:rsidRDefault="00100EE8" w:rsidP="00263FE4">
      <w:pPr>
        <w:pBdr>
          <w:top w:val="nil"/>
          <w:left w:val="nil"/>
          <w:bottom w:val="nil"/>
          <w:right w:val="nil"/>
          <w:between w:val="nil"/>
        </w:pBdr>
        <w:jc w:val="both"/>
        <w:rPr>
          <w:rFonts w:eastAsia="Times New Roman" w:cstheme="minorHAnsi"/>
          <w:iCs/>
          <w:color w:val="006EC0"/>
          <w:sz w:val="20"/>
          <w:szCs w:val="20"/>
          <w:lang w:val="ka-GE"/>
        </w:rPr>
      </w:pPr>
    </w:p>
    <w:p w:rsidR="00100EE8" w:rsidRPr="00CD419D" w:rsidRDefault="00100EE8" w:rsidP="00263FE4">
      <w:pPr>
        <w:pBdr>
          <w:top w:val="nil"/>
          <w:left w:val="nil"/>
          <w:bottom w:val="nil"/>
          <w:right w:val="nil"/>
          <w:between w:val="nil"/>
        </w:pBdr>
        <w:jc w:val="both"/>
        <w:rPr>
          <w:rFonts w:eastAsia="Times New Roman" w:cstheme="minorHAnsi"/>
          <w:iCs/>
          <w:color w:val="006EC0"/>
          <w:sz w:val="20"/>
          <w:szCs w:val="20"/>
          <w:lang w:val="ka-GE"/>
        </w:rPr>
      </w:pPr>
    </w:p>
    <w:p w:rsidR="00100EE8" w:rsidRPr="00CD419D" w:rsidRDefault="00100EE8" w:rsidP="00263FE4">
      <w:pPr>
        <w:pBdr>
          <w:top w:val="nil"/>
          <w:left w:val="nil"/>
          <w:bottom w:val="nil"/>
          <w:right w:val="nil"/>
          <w:between w:val="nil"/>
        </w:pBdr>
        <w:jc w:val="both"/>
        <w:rPr>
          <w:rFonts w:eastAsia="Times New Roman" w:cstheme="minorHAnsi"/>
          <w:iCs/>
          <w:color w:val="006EC0"/>
          <w:sz w:val="20"/>
          <w:szCs w:val="20"/>
          <w:lang w:val="ka-GE"/>
        </w:rPr>
      </w:pPr>
    </w:p>
    <w:p w:rsidR="00100EE8" w:rsidRPr="00CD419D" w:rsidRDefault="00100EE8" w:rsidP="00263FE4">
      <w:pPr>
        <w:pBdr>
          <w:top w:val="nil"/>
          <w:left w:val="nil"/>
          <w:bottom w:val="nil"/>
          <w:right w:val="nil"/>
          <w:between w:val="nil"/>
        </w:pBdr>
        <w:jc w:val="both"/>
        <w:rPr>
          <w:rFonts w:eastAsia="Times New Roman" w:cstheme="minorHAnsi"/>
          <w:iCs/>
          <w:color w:val="006EC0"/>
          <w:sz w:val="20"/>
          <w:szCs w:val="20"/>
          <w:lang w:val="ka-GE"/>
        </w:rPr>
      </w:pPr>
    </w:p>
    <w:p w:rsidR="00100EE8" w:rsidRPr="000409DA" w:rsidRDefault="00170DA3" w:rsidP="00100EE8">
      <w:pPr>
        <w:rPr>
          <w:rFonts w:cstheme="minorHAnsi"/>
          <w:b/>
          <w:sz w:val="20"/>
          <w:szCs w:val="20"/>
          <w:lang w:val="ka-GE"/>
        </w:rPr>
      </w:pPr>
      <w:r>
        <w:rPr>
          <w:rFonts w:cstheme="minorHAnsi"/>
          <w:b/>
          <w:sz w:val="20"/>
          <w:szCs w:val="20"/>
          <w:lang w:val="ka-GE"/>
        </w:rPr>
        <w:t>მმართველობის სხვა ასპექტები</w:t>
      </w:r>
    </w:p>
    <w:p w:rsidR="00100EE8" w:rsidRPr="000409DA" w:rsidRDefault="00170DA3" w:rsidP="00100EE8">
      <w:pPr>
        <w:rPr>
          <w:rFonts w:cstheme="minorHAnsi"/>
          <w:b/>
          <w:sz w:val="20"/>
          <w:szCs w:val="20"/>
          <w:lang w:val="ka-GE"/>
        </w:rPr>
      </w:pPr>
      <w:r>
        <w:rPr>
          <w:rFonts w:cstheme="minorHAnsi"/>
          <w:b/>
          <w:sz w:val="20"/>
          <w:szCs w:val="20"/>
          <w:lang w:val="ka-GE"/>
        </w:rPr>
        <w:t>ინტერესთა კონფლიქტი</w:t>
      </w:r>
    </w:p>
    <w:p w:rsidR="000409DA" w:rsidRPr="000409DA" w:rsidRDefault="00170DA3" w:rsidP="000409DA">
      <w:pPr>
        <w:pBdr>
          <w:top w:val="nil"/>
          <w:left w:val="nil"/>
          <w:bottom w:val="nil"/>
          <w:right w:val="nil"/>
          <w:between w:val="nil"/>
        </w:pBdr>
        <w:jc w:val="both"/>
        <w:rPr>
          <w:rFonts w:cstheme="minorHAnsi"/>
          <w:sz w:val="20"/>
          <w:szCs w:val="20"/>
          <w:lang w:val="ka-GE"/>
        </w:rPr>
      </w:pPr>
      <w:r w:rsidRPr="000409DA">
        <w:rPr>
          <w:rFonts w:cstheme="minorHAnsi"/>
          <w:sz w:val="20"/>
          <w:szCs w:val="20"/>
          <w:lang w:val="ka-GE"/>
        </w:rPr>
        <w:t xml:space="preserve">ბაზისბანკის ჯგუფის სპეციფიკიდან გამომდინარე, სამეთვალყურეო საბჭო, </w:t>
      </w:r>
      <w:r>
        <w:rPr>
          <w:rFonts w:cstheme="minorHAnsi"/>
          <w:sz w:val="20"/>
          <w:szCs w:val="20"/>
          <w:lang w:val="ka-GE"/>
        </w:rPr>
        <w:t>დირექტორთა</w:t>
      </w:r>
      <w:r w:rsidRPr="000409DA">
        <w:rPr>
          <w:rFonts w:cstheme="minorHAnsi"/>
          <w:sz w:val="20"/>
          <w:szCs w:val="20"/>
          <w:lang w:val="ka-GE"/>
        </w:rPr>
        <w:t xml:space="preserve"> საბჭო და სხვა კონტროლის ფუნქციები მკაცრად აკონტროლებენ ინტერესთა კონფლიქტის შესაძლო წყაროებს. ბანკი </w:t>
      </w:r>
      <w:r w:rsidR="00F2135A">
        <w:rPr>
          <w:rFonts w:cstheme="minorHAnsi"/>
          <w:sz w:val="20"/>
          <w:szCs w:val="20"/>
          <w:lang w:val="ka-GE"/>
        </w:rPr>
        <w:t>ა</w:t>
      </w:r>
      <w:r w:rsidRPr="000409DA">
        <w:rPr>
          <w:rFonts w:cstheme="minorHAnsi"/>
          <w:sz w:val="20"/>
          <w:szCs w:val="20"/>
          <w:lang w:val="ka-GE"/>
        </w:rPr>
        <w:t xml:space="preserve">იდენტიფიცირებს და აღრიცხავს დაკავშირებულ მხარეებს და აწესებს კონტროლს მათთან ტრანზაქციებზე. სამეთვალყურეო საბჭო პერიოდულად </w:t>
      </w:r>
      <w:r w:rsidR="00F2135A">
        <w:rPr>
          <w:rFonts w:cstheme="minorHAnsi"/>
          <w:sz w:val="20"/>
          <w:szCs w:val="20"/>
          <w:lang w:val="ka-GE"/>
        </w:rPr>
        <w:t>გადასინჯავ</w:t>
      </w:r>
      <w:r w:rsidRPr="000409DA">
        <w:rPr>
          <w:rFonts w:cstheme="minorHAnsi"/>
          <w:sz w:val="20"/>
          <w:szCs w:val="20"/>
          <w:lang w:val="ka-GE"/>
        </w:rPr>
        <w:t xml:space="preserve">ს მის მიერ შემუშავებულ და დამტკიცებულ პოლიტიკას, რათა უზრუნველყოს </w:t>
      </w:r>
      <w:r w:rsidR="002F4998">
        <w:rPr>
          <w:rFonts w:cstheme="minorHAnsi"/>
          <w:sz w:val="20"/>
          <w:szCs w:val="20"/>
          <w:lang w:val="ka-GE"/>
        </w:rPr>
        <w:t>გ</w:t>
      </w:r>
      <w:r w:rsidRPr="000409DA">
        <w:rPr>
          <w:rFonts w:cstheme="minorHAnsi"/>
          <w:sz w:val="20"/>
          <w:szCs w:val="20"/>
          <w:lang w:val="ka-GE"/>
        </w:rPr>
        <w:t>ამოწვევებთან</w:t>
      </w:r>
      <w:r w:rsidR="002F4998">
        <w:rPr>
          <w:rFonts w:cstheme="minorHAnsi"/>
          <w:sz w:val="20"/>
          <w:szCs w:val="20"/>
          <w:lang w:val="ka-GE"/>
        </w:rPr>
        <w:t xml:space="preserve"> </w:t>
      </w:r>
      <w:r w:rsidR="002F4998" w:rsidRPr="000409DA">
        <w:rPr>
          <w:rFonts w:cstheme="minorHAnsi"/>
          <w:sz w:val="20"/>
          <w:szCs w:val="20"/>
          <w:lang w:val="ka-GE"/>
        </w:rPr>
        <w:t>შესაბამისობა</w:t>
      </w:r>
      <w:r w:rsidRPr="000409DA">
        <w:rPr>
          <w:rFonts w:cstheme="minorHAnsi"/>
          <w:sz w:val="20"/>
          <w:szCs w:val="20"/>
          <w:lang w:val="ka-GE"/>
        </w:rPr>
        <w:t>. გარდა ამისა, ბანკი მჭიდროდ თანამშრომლობს საქართველოს ეროვნულ ბანკთან, რათა გაითვალისწინოს მარეგულირებლის მითითებები ძლიერი კონტროლის სისტემის ჩამოყალიბებისა და შენარჩუნების მიზნით.</w:t>
      </w:r>
    </w:p>
    <w:p w:rsidR="000409DA" w:rsidRDefault="00170DA3" w:rsidP="000409DA">
      <w:pPr>
        <w:pBdr>
          <w:top w:val="nil"/>
          <w:left w:val="nil"/>
          <w:bottom w:val="nil"/>
          <w:right w:val="nil"/>
          <w:between w:val="nil"/>
        </w:pBdr>
        <w:jc w:val="both"/>
        <w:rPr>
          <w:rFonts w:cstheme="minorHAnsi"/>
          <w:sz w:val="20"/>
          <w:szCs w:val="20"/>
          <w:lang w:val="ka-GE"/>
        </w:rPr>
      </w:pPr>
      <w:r w:rsidRPr="000409DA">
        <w:rPr>
          <w:rFonts w:cstheme="minorHAnsi"/>
          <w:sz w:val="20"/>
          <w:szCs w:val="20"/>
          <w:lang w:val="ka-GE"/>
        </w:rPr>
        <w:t xml:space="preserve">დაკავშირებულ მხარეებთან გარიგებები ექვემდებარება სავალდებულო განხილვას და დამტკიცებას </w:t>
      </w:r>
      <w:r w:rsidR="002F4998">
        <w:rPr>
          <w:rFonts w:cstheme="minorHAnsi"/>
          <w:sz w:val="20"/>
          <w:szCs w:val="20"/>
          <w:lang w:val="ka-GE"/>
        </w:rPr>
        <w:t>დირექტორთა</w:t>
      </w:r>
      <w:r w:rsidRPr="000409DA">
        <w:rPr>
          <w:rFonts w:cstheme="minorHAnsi"/>
          <w:sz w:val="20"/>
          <w:szCs w:val="20"/>
          <w:lang w:val="ka-GE"/>
        </w:rPr>
        <w:t xml:space="preserve"> საბჭოს ან/და სამეთვალყურეო საბჭოს მიერ. ბანკი მკაცრად იცავს </w:t>
      </w:r>
      <w:r w:rsidR="00112907">
        <w:rPr>
          <w:rFonts w:cstheme="minorHAnsi"/>
          <w:sz w:val="20"/>
          <w:szCs w:val="20"/>
          <w:lang w:val="ka-GE"/>
        </w:rPr>
        <w:t xml:space="preserve">თანაბრობის </w:t>
      </w:r>
      <w:r w:rsidRPr="000409DA">
        <w:rPr>
          <w:rFonts w:cstheme="minorHAnsi"/>
          <w:sz w:val="20"/>
          <w:szCs w:val="20"/>
          <w:lang w:val="ka-GE"/>
        </w:rPr>
        <w:t xml:space="preserve">პრინციპს და  დაკავშირებულ მხარეთა ტრანზაქციების </w:t>
      </w:r>
      <w:r w:rsidR="002F4998" w:rsidRPr="000409DA">
        <w:rPr>
          <w:rFonts w:cstheme="minorHAnsi"/>
          <w:sz w:val="20"/>
          <w:szCs w:val="20"/>
          <w:lang w:val="ka-GE"/>
        </w:rPr>
        <w:t>ამ პრინციპებთან</w:t>
      </w:r>
      <w:r w:rsidR="002F4998">
        <w:rPr>
          <w:rFonts w:cstheme="minorHAnsi"/>
          <w:sz w:val="20"/>
          <w:szCs w:val="20"/>
          <w:lang w:val="ka-GE"/>
        </w:rPr>
        <w:t xml:space="preserve"> </w:t>
      </w:r>
      <w:r w:rsidRPr="000409DA">
        <w:rPr>
          <w:rFonts w:cstheme="minorHAnsi"/>
          <w:sz w:val="20"/>
          <w:szCs w:val="20"/>
          <w:lang w:val="ka-GE"/>
        </w:rPr>
        <w:t>შესაბამისობას</w:t>
      </w:r>
      <w:r w:rsidR="002F4998">
        <w:rPr>
          <w:rFonts w:cstheme="minorHAnsi"/>
          <w:sz w:val="20"/>
          <w:szCs w:val="20"/>
          <w:lang w:val="ka-GE"/>
        </w:rPr>
        <w:t xml:space="preserve"> </w:t>
      </w:r>
      <w:r w:rsidR="002F4998" w:rsidRPr="000409DA">
        <w:rPr>
          <w:rFonts w:cstheme="minorHAnsi"/>
          <w:sz w:val="20"/>
          <w:szCs w:val="20"/>
          <w:lang w:val="ka-GE"/>
        </w:rPr>
        <w:t>უზრუნველყოფს</w:t>
      </w:r>
      <w:r w:rsidRPr="000409DA">
        <w:rPr>
          <w:rFonts w:cstheme="minorHAnsi"/>
          <w:sz w:val="20"/>
          <w:szCs w:val="20"/>
          <w:lang w:val="ka-GE"/>
        </w:rPr>
        <w:t xml:space="preserve">. სამეთვალყურეო საბჭოს დამოუკიდებელი წევრების საკმარისი რაოდენობა </w:t>
      </w:r>
      <w:r w:rsidR="002F4998">
        <w:rPr>
          <w:rFonts w:cstheme="minorHAnsi"/>
          <w:sz w:val="20"/>
          <w:szCs w:val="20"/>
          <w:lang w:val="ka-GE"/>
        </w:rPr>
        <w:t>კონტროლს მეტად ეფექტურს ხდის</w:t>
      </w:r>
      <w:r w:rsidRPr="000409DA">
        <w:rPr>
          <w:rFonts w:cstheme="minorHAnsi"/>
          <w:sz w:val="20"/>
          <w:szCs w:val="20"/>
          <w:lang w:val="ka-GE"/>
        </w:rPr>
        <w:t xml:space="preserve"> </w:t>
      </w:r>
      <w:r w:rsidR="002F4998">
        <w:rPr>
          <w:rFonts w:cstheme="minorHAnsi"/>
          <w:sz w:val="20"/>
          <w:szCs w:val="20"/>
          <w:lang w:val="ka-GE"/>
        </w:rPr>
        <w:t>და ხელს უწყობს</w:t>
      </w:r>
      <w:r w:rsidRPr="000409DA">
        <w:rPr>
          <w:rFonts w:cstheme="minorHAnsi"/>
          <w:sz w:val="20"/>
          <w:szCs w:val="20"/>
          <w:lang w:val="ka-GE"/>
        </w:rPr>
        <w:t xml:space="preserve"> ინტერესთა კონფლიქტის თავიდან </w:t>
      </w:r>
      <w:r w:rsidR="002F4998">
        <w:rPr>
          <w:rFonts w:cstheme="minorHAnsi"/>
          <w:sz w:val="20"/>
          <w:szCs w:val="20"/>
          <w:lang w:val="ka-GE"/>
        </w:rPr>
        <w:t>ა</w:t>
      </w:r>
      <w:r w:rsidRPr="000409DA">
        <w:rPr>
          <w:rFonts w:cstheme="minorHAnsi"/>
          <w:sz w:val="20"/>
          <w:szCs w:val="20"/>
          <w:lang w:val="ka-GE"/>
        </w:rPr>
        <w:t>ცილებ</w:t>
      </w:r>
      <w:r w:rsidR="002F4998">
        <w:rPr>
          <w:rFonts w:cstheme="minorHAnsi"/>
          <w:sz w:val="20"/>
          <w:szCs w:val="20"/>
          <w:lang w:val="ka-GE"/>
        </w:rPr>
        <w:t>ას</w:t>
      </w:r>
      <w:r w:rsidRPr="000409DA">
        <w:rPr>
          <w:rFonts w:cstheme="minorHAnsi"/>
          <w:sz w:val="20"/>
          <w:szCs w:val="20"/>
          <w:lang w:val="ka-GE"/>
        </w:rPr>
        <w:t>.</w:t>
      </w:r>
    </w:p>
    <w:p w:rsidR="00100EE8" w:rsidRPr="00112907" w:rsidRDefault="00170DA3" w:rsidP="00100EE8">
      <w:pPr>
        <w:rPr>
          <w:rFonts w:cstheme="minorHAnsi"/>
          <w:color w:val="006EC0"/>
          <w:sz w:val="20"/>
          <w:szCs w:val="20"/>
          <w:lang w:val="ka-GE"/>
        </w:rPr>
      </w:pPr>
      <w:r>
        <w:rPr>
          <w:rFonts w:cstheme="minorHAnsi"/>
          <w:b/>
          <w:sz w:val="20"/>
          <w:szCs w:val="20"/>
          <w:lang w:val="ka-GE"/>
        </w:rPr>
        <w:t>შიდა კონტროლი და რისკების მართვის სისტემები ფინანსური ანგარიშების მომზადებისას</w:t>
      </w:r>
      <w:r w:rsidRPr="00112907">
        <w:rPr>
          <w:rFonts w:cstheme="minorHAnsi"/>
          <w:b/>
          <w:sz w:val="20"/>
          <w:szCs w:val="20"/>
          <w:lang w:val="ka-GE"/>
        </w:rPr>
        <w:t xml:space="preserve"> </w:t>
      </w:r>
    </w:p>
    <w:p w:rsidR="00112907" w:rsidRPr="0040292A" w:rsidRDefault="00170DA3" w:rsidP="00112907">
      <w:pPr>
        <w:pBdr>
          <w:top w:val="nil"/>
          <w:left w:val="nil"/>
          <w:bottom w:val="nil"/>
          <w:right w:val="nil"/>
          <w:between w:val="nil"/>
        </w:pBdr>
        <w:jc w:val="both"/>
        <w:rPr>
          <w:rFonts w:cstheme="minorHAnsi"/>
          <w:sz w:val="20"/>
          <w:szCs w:val="20"/>
          <w:lang w:val="ka-GE"/>
        </w:rPr>
      </w:pPr>
      <w:r w:rsidRPr="0040292A">
        <w:rPr>
          <w:rFonts w:cstheme="minorHAnsi"/>
          <w:sz w:val="20"/>
          <w:szCs w:val="20"/>
          <w:lang w:val="ka-GE"/>
        </w:rPr>
        <w:t>ფინანსურ ანგარიშგებას ამზადებს საფინანსო დეპარტამენტი და განიხილავს გენერალური დირექტორის მოადგილე ფინანსები</w:t>
      </w:r>
      <w:r>
        <w:rPr>
          <w:rFonts w:cstheme="minorHAnsi"/>
          <w:sz w:val="20"/>
          <w:szCs w:val="20"/>
          <w:lang w:val="ka-GE"/>
        </w:rPr>
        <w:t>ს მიმართულებით</w:t>
      </w:r>
      <w:r w:rsidRPr="0040292A">
        <w:rPr>
          <w:rFonts w:cstheme="minorHAnsi"/>
          <w:sz w:val="20"/>
          <w:szCs w:val="20"/>
          <w:lang w:val="ka-GE"/>
        </w:rPr>
        <w:t xml:space="preserve">. შემდეგ მას განიხილავს და ამტკიცებს </w:t>
      </w:r>
      <w:r>
        <w:rPr>
          <w:rFonts w:cstheme="minorHAnsi"/>
          <w:sz w:val="20"/>
          <w:szCs w:val="20"/>
          <w:lang w:val="ka-GE"/>
        </w:rPr>
        <w:t>დირექტორთა</w:t>
      </w:r>
      <w:r w:rsidRPr="0040292A">
        <w:rPr>
          <w:rFonts w:cstheme="minorHAnsi"/>
          <w:sz w:val="20"/>
          <w:szCs w:val="20"/>
          <w:lang w:val="ka-GE"/>
        </w:rPr>
        <w:t xml:space="preserve"> საბჭო, აუდიტის კომიტეტი და საბოლოოდ სამეთვალყურეო საბჭო. აუდიტის კომიტეტის ერთ-ერთი ფუნქციაა ფინანსური ანგარიშგების მთლიანობის გადახედვა, სააღრიცხვო პოლიტიკისა და პრაქტიკის მიზანშეწონილობის გათვალისწინებით და ფინანსურ ანგარიშგებასთან დაკავშირებით განხილული მნიშვნელოვანი საკითხებისა და განსჯის განხილვა. კომიტეტი იღებს დეტალურ ანგარიშს ფინანსები</w:t>
      </w:r>
      <w:r>
        <w:rPr>
          <w:rFonts w:cstheme="minorHAnsi"/>
          <w:sz w:val="20"/>
          <w:szCs w:val="20"/>
          <w:lang w:val="ka-GE"/>
        </w:rPr>
        <w:t>ს მიმართულებით</w:t>
      </w:r>
      <w:r w:rsidRPr="0040292A">
        <w:rPr>
          <w:rFonts w:cstheme="minorHAnsi"/>
          <w:sz w:val="20"/>
          <w:szCs w:val="20"/>
          <w:lang w:val="ka-GE"/>
        </w:rPr>
        <w:t xml:space="preserve"> გენერალური დირექტორის მოადგილის და გარე აუდიტორისგან, მათ შორის, წლის განმავლობაში მენეჯმენტის შეფასებებ</w:t>
      </w:r>
      <w:r w:rsidR="0040292A">
        <w:rPr>
          <w:rFonts w:cstheme="minorHAnsi"/>
          <w:sz w:val="20"/>
          <w:szCs w:val="20"/>
          <w:lang w:val="ka-GE"/>
        </w:rPr>
        <w:t>ი</w:t>
      </w:r>
      <w:r w:rsidRPr="0040292A">
        <w:rPr>
          <w:rFonts w:cstheme="minorHAnsi"/>
          <w:sz w:val="20"/>
          <w:szCs w:val="20"/>
          <w:lang w:val="ka-GE"/>
        </w:rPr>
        <w:t>ს, ანგარიშგებ</w:t>
      </w:r>
      <w:r w:rsidR="0040292A">
        <w:rPr>
          <w:rFonts w:cstheme="minorHAnsi"/>
          <w:sz w:val="20"/>
          <w:szCs w:val="20"/>
          <w:lang w:val="ka-GE"/>
        </w:rPr>
        <w:t>ი</w:t>
      </w:r>
      <w:r w:rsidRPr="0040292A">
        <w:rPr>
          <w:rFonts w:cstheme="minorHAnsi"/>
          <w:sz w:val="20"/>
          <w:szCs w:val="20"/>
          <w:lang w:val="ka-GE"/>
        </w:rPr>
        <w:t>ს და აუდიტის პროცესის ძირითადი სფეროებ</w:t>
      </w:r>
      <w:r w:rsidR="0040292A">
        <w:rPr>
          <w:rFonts w:cstheme="minorHAnsi"/>
          <w:sz w:val="20"/>
          <w:szCs w:val="20"/>
          <w:lang w:val="ka-GE"/>
        </w:rPr>
        <w:t>ი</w:t>
      </w:r>
      <w:r w:rsidRPr="0040292A">
        <w:rPr>
          <w:rFonts w:cstheme="minorHAnsi"/>
          <w:sz w:val="20"/>
          <w:szCs w:val="20"/>
          <w:lang w:val="ka-GE"/>
        </w:rPr>
        <w:t>ს</w:t>
      </w:r>
      <w:r w:rsidR="0040292A">
        <w:rPr>
          <w:rFonts w:cstheme="minorHAnsi"/>
          <w:sz w:val="20"/>
          <w:szCs w:val="20"/>
          <w:lang w:val="ka-GE"/>
        </w:rPr>
        <w:t xml:space="preserve"> შესახებ</w:t>
      </w:r>
      <w:r w:rsidRPr="0040292A">
        <w:rPr>
          <w:rFonts w:cstheme="minorHAnsi"/>
          <w:sz w:val="20"/>
          <w:szCs w:val="20"/>
          <w:lang w:val="ka-GE"/>
        </w:rPr>
        <w:t xml:space="preserve">. აუცილებლობის შემთხვევაში, აუდიტის კომიტეტი </w:t>
      </w:r>
      <w:r w:rsidR="0040292A">
        <w:rPr>
          <w:rFonts w:cstheme="minorHAnsi"/>
          <w:sz w:val="20"/>
          <w:szCs w:val="20"/>
          <w:lang w:val="ka-GE"/>
        </w:rPr>
        <w:t>სვამს კითხვებს</w:t>
      </w:r>
      <w:r w:rsidRPr="0040292A">
        <w:rPr>
          <w:rFonts w:cstheme="minorHAnsi"/>
          <w:sz w:val="20"/>
          <w:szCs w:val="20"/>
          <w:lang w:val="ka-GE"/>
        </w:rPr>
        <w:t xml:space="preserve"> </w:t>
      </w:r>
      <w:r w:rsidR="0040292A" w:rsidRPr="0040292A">
        <w:rPr>
          <w:rFonts w:cstheme="minorHAnsi"/>
          <w:sz w:val="20"/>
          <w:szCs w:val="20"/>
          <w:lang w:val="ka-GE"/>
        </w:rPr>
        <w:t>ფინანსური ანგარიშგების მომზადებასთან დაკავშირებით</w:t>
      </w:r>
      <w:r w:rsidR="0040292A">
        <w:rPr>
          <w:rFonts w:cstheme="minorHAnsi"/>
          <w:sz w:val="20"/>
          <w:szCs w:val="20"/>
          <w:lang w:val="ka-GE"/>
        </w:rPr>
        <w:t xml:space="preserve"> </w:t>
      </w:r>
      <w:r w:rsidRPr="0040292A">
        <w:rPr>
          <w:rFonts w:cstheme="minorHAnsi"/>
          <w:sz w:val="20"/>
          <w:szCs w:val="20"/>
          <w:lang w:val="ka-GE"/>
        </w:rPr>
        <w:t>მენეჯმენტის ქმედებებ</w:t>
      </w:r>
      <w:r w:rsidR="0040292A">
        <w:rPr>
          <w:rFonts w:cstheme="minorHAnsi"/>
          <w:sz w:val="20"/>
          <w:szCs w:val="20"/>
          <w:lang w:val="ka-GE"/>
        </w:rPr>
        <w:t>ი</w:t>
      </w:r>
      <w:r w:rsidRPr="0040292A">
        <w:rPr>
          <w:rFonts w:cstheme="minorHAnsi"/>
          <w:sz w:val="20"/>
          <w:szCs w:val="20"/>
          <w:lang w:val="ka-GE"/>
        </w:rPr>
        <w:t>ს, შეფასებებ</w:t>
      </w:r>
      <w:r w:rsidR="0040292A">
        <w:rPr>
          <w:rFonts w:cstheme="minorHAnsi"/>
          <w:sz w:val="20"/>
          <w:szCs w:val="20"/>
          <w:lang w:val="ka-GE"/>
        </w:rPr>
        <w:t>ი</w:t>
      </w:r>
      <w:r w:rsidRPr="0040292A">
        <w:rPr>
          <w:rFonts w:cstheme="minorHAnsi"/>
          <w:sz w:val="20"/>
          <w:szCs w:val="20"/>
          <w:lang w:val="ka-GE"/>
        </w:rPr>
        <w:t>სა და განსჯ</w:t>
      </w:r>
      <w:r w:rsidR="0040292A">
        <w:rPr>
          <w:rFonts w:cstheme="minorHAnsi"/>
          <w:sz w:val="20"/>
          <w:szCs w:val="20"/>
          <w:lang w:val="ka-GE"/>
        </w:rPr>
        <w:t>ი</w:t>
      </w:r>
      <w:r w:rsidRPr="0040292A">
        <w:rPr>
          <w:rFonts w:cstheme="minorHAnsi"/>
          <w:sz w:val="20"/>
          <w:szCs w:val="20"/>
          <w:lang w:val="ka-GE"/>
        </w:rPr>
        <w:t>ს</w:t>
      </w:r>
      <w:r w:rsidR="0040292A">
        <w:rPr>
          <w:rFonts w:cstheme="minorHAnsi"/>
          <w:sz w:val="20"/>
          <w:szCs w:val="20"/>
          <w:lang w:val="ka-GE"/>
        </w:rPr>
        <w:t xml:space="preserve"> შესახებ</w:t>
      </w:r>
      <w:r w:rsidRPr="0040292A">
        <w:rPr>
          <w:rFonts w:cstheme="minorHAnsi"/>
          <w:sz w:val="20"/>
          <w:szCs w:val="20"/>
          <w:lang w:val="ka-GE"/>
        </w:rPr>
        <w:t>.</w:t>
      </w:r>
    </w:p>
    <w:p w:rsidR="00100EE8" w:rsidRDefault="00170DA3" w:rsidP="0040292A">
      <w:pPr>
        <w:pBdr>
          <w:top w:val="nil"/>
          <w:left w:val="nil"/>
          <w:bottom w:val="nil"/>
          <w:right w:val="nil"/>
          <w:between w:val="nil"/>
        </w:pBdr>
        <w:jc w:val="both"/>
        <w:rPr>
          <w:rFonts w:cstheme="minorHAnsi"/>
          <w:sz w:val="20"/>
          <w:szCs w:val="20"/>
          <w:lang w:val="ka-GE"/>
        </w:rPr>
      </w:pPr>
      <w:r w:rsidRPr="0040292A">
        <w:rPr>
          <w:rFonts w:cstheme="minorHAnsi"/>
          <w:sz w:val="20"/>
          <w:szCs w:val="20"/>
          <w:lang w:val="ka-GE"/>
        </w:rPr>
        <w:t xml:space="preserve">გარდა ამისა, ბანკმა შეიმუშავა შიდა ინსტრუქცია </w:t>
      </w:r>
      <w:r w:rsidR="0040292A" w:rsidRPr="0040292A">
        <w:rPr>
          <w:rFonts w:cstheme="minorHAnsi"/>
          <w:sz w:val="20"/>
          <w:szCs w:val="20"/>
          <w:lang w:val="ka-GE"/>
        </w:rPr>
        <w:t>ფინანსური ანგარიშგების მომზადების შესახებ</w:t>
      </w:r>
      <w:r w:rsidR="0040292A">
        <w:rPr>
          <w:rFonts w:cstheme="minorHAnsi"/>
          <w:sz w:val="20"/>
          <w:szCs w:val="20"/>
          <w:lang w:val="ka-GE"/>
        </w:rPr>
        <w:t xml:space="preserve"> </w:t>
      </w:r>
      <w:r w:rsidRPr="0040292A">
        <w:rPr>
          <w:rFonts w:cstheme="minorHAnsi"/>
          <w:sz w:val="20"/>
          <w:szCs w:val="20"/>
          <w:lang w:val="ka-GE"/>
        </w:rPr>
        <w:t>აუდიტის მიზნებისთვის. იგი განსაზღვრავს როლებს, პასუხისმგებლობებს და ვადებს მონაწილე მხარეებისთვის, ასევე ასახავს შიდა კონტროლს ფინანსური ანგარიშგების მომზადებისთვის.</w:t>
      </w:r>
      <w:r w:rsidR="0040292A">
        <w:rPr>
          <w:rFonts w:cstheme="minorHAnsi"/>
          <w:sz w:val="20"/>
          <w:szCs w:val="20"/>
          <w:lang w:val="ka-GE"/>
        </w:rPr>
        <w:t xml:space="preserve"> </w:t>
      </w:r>
    </w:p>
    <w:p w:rsidR="0040292A" w:rsidRPr="0040292A" w:rsidRDefault="00170DA3" w:rsidP="0040292A">
      <w:pPr>
        <w:pBdr>
          <w:top w:val="nil"/>
          <w:left w:val="nil"/>
          <w:bottom w:val="nil"/>
          <w:right w:val="nil"/>
          <w:between w:val="nil"/>
        </w:pBdr>
        <w:jc w:val="both"/>
        <w:rPr>
          <w:rFonts w:cstheme="minorHAnsi"/>
          <w:b/>
          <w:sz w:val="20"/>
          <w:szCs w:val="20"/>
        </w:rPr>
      </w:pPr>
      <w:r w:rsidRPr="0040292A">
        <w:rPr>
          <w:rFonts w:cstheme="minorHAnsi"/>
          <w:b/>
          <w:sz w:val="20"/>
          <w:szCs w:val="20"/>
        </w:rPr>
        <w:t>მრავალფეროვნებისა და ინკლუზიის პოლიტიკა</w:t>
      </w:r>
    </w:p>
    <w:p w:rsidR="0040292A" w:rsidRPr="0040292A" w:rsidRDefault="00170DA3" w:rsidP="0040292A">
      <w:pPr>
        <w:pBdr>
          <w:top w:val="nil"/>
          <w:left w:val="nil"/>
          <w:bottom w:val="nil"/>
          <w:right w:val="nil"/>
          <w:between w:val="nil"/>
        </w:pBdr>
        <w:jc w:val="both"/>
        <w:rPr>
          <w:rFonts w:cstheme="minorHAnsi"/>
          <w:sz w:val="20"/>
          <w:szCs w:val="20"/>
        </w:rPr>
      </w:pPr>
      <w:r w:rsidRPr="0040292A">
        <w:rPr>
          <w:rFonts w:cstheme="minorHAnsi"/>
          <w:sz w:val="20"/>
          <w:szCs w:val="20"/>
        </w:rPr>
        <w:t>ასაკის, სქესის, ეთნიკური წარმომავლობის, სექსუალური ორიენტაციის, ინვალიდობის და სოციალურ-ეკონომიკური წარმოშობის გათვალისწინებით</w:t>
      </w:r>
      <w:r>
        <w:rPr>
          <w:rFonts w:cstheme="minorHAnsi"/>
          <w:sz w:val="20"/>
          <w:szCs w:val="20"/>
          <w:lang w:val="ka-GE"/>
        </w:rPr>
        <w:t xml:space="preserve">, </w:t>
      </w:r>
      <w:r w:rsidRPr="0040292A">
        <w:rPr>
          <w:rFonts w:cstheme="minorHAnsi"/>
          <w:sz w:val="20"/>
          <w:szCs w:val="20"/>
        </w:rPr>
        <w:t xml:space="preserve">ბანკის მრავალფეროვნებისა და ინკლუზიის პოლიტიკა ვრცელდება ბანკის ყველა თანამშრომელზე, ყველა ფუნქციაზე, ბანკის ყველა ერთეულზე და ყველა </w:t>
      </w:r>
      <w:r>
        <w:rPr>
          <w:rFonts w:cstheme="minorHAnsi"/>
          <w:sz w:val="20"/>
          <w:szCs w:val="20"/>
        </w:rPr>
        <w:t>შვილობილ</w:t>
      </w:r>
      <w:r w:rsidRPr="0040292A">
        <w:rPr>
          <w:rFonts w:cstheme="minorHAnsi"/>
          <w:sz w:val="20"/>
          <w:szCs w:val="20"/>
        </w:rPr>
        <w:t xml:space="preserve"> კომპანიაზე. ის ეხება საბჭოს, კომიტეტებს, მენეჯმენტსა და თანამშრომლებს - ბანკის ყველა დონეს. მრავალფეროვნებისა და ინკლუზიის პოლიტიკა ითვალისწინებს ბანკში მრავალფეროვანი და ინკლუზიური კულტურის უზრუნველყოფას. ჩვენი </w:t>
      </w:r>
      <w:r w:rsidR="005244B9">
        <w:rPr>
          <w:rFonts w:cstheme="minorHAnsi"/>
          <w:sz w:val="20"/>
          <w:szCs w:val="20"/>
          <w:lang w:val="ka-GE"/>
        </w:rPr>
        <w:t>ურყევი</w:t>
      </w:r>
      <w:r w:rsidRPr="0040292A">
        <w:rPr>
          <w:rFonts w:cstheme="minorHAnsi"/>
          <w:sz w:val="20"/>
          <w:szCs w:val="20"/>
        </w:rPr>
        <w:t xml:space="preserve"> მიზანია ვიყოთ ბანკი, რომელიც ავითარებს და ინარჩუნებს მრავალფეროვნებას და ინკლუზიურობას - ჩვენი თანამშრომლებისთვის, ჩვენი მომხმარებლებისთვის, ჩვენი ყველა დაინტერესებული მხარის</w:t>
      </w:r>
      <w:r w:rsidR="005244B9">
        <w:rPr>
          <w:rFonts w:cstheme="minorHAnsi"/>
          <w:sz w:val="20"/>
          <w:szCs w:val="20"/>
          <w:lang w:val="ka-GE"/>
        </w:rPr>
        <w:t>ა</w:t>
      </w:r>
      <w:r w:rsidRPr="0040292A">
        <w:rPr>
          <w:rFonts w:cstheme="minorHAnsi"/>
          <w:sz w:val="20"/>
          <w:szCs w:val="20"/>
        </w:rPr>
        <w:t xml:space="preserve"> და საზოგადოებისთვის.</w:t>
      </w:r>
    </w:p>
    <w:p w:rsidR="0040292A" w:rsidRPr="005244B9" w:rsidRDefault="00170DA3" w:rsidP="0040292A">
      <w:pPr>
        <w:pBdr>
          <w:top w:val="nil"/>
          <w:left w:val="nil"/>
          <w:bottom w:val="nil"/>
          <w:right w:val="nil"/>
          <w:between w:val="nil"/>
        </w:pBdr>
        <w:jc w:val="both"/>
        <w:rPr>
          <w:rFonts w:cstheme="minorHAnsi"/>
          <w:b/>
          <w:sz w:val="20"/>
          <w:szCs w:val="20"/>
          <w:lang w:val="ka-GE"/>
        </w:rPr>
      </w:pPr>
      <w:r w:rsidRPr="005244B9">
        <w:rPr>
          <w:rFonts w:cstheme="minorHAnsi"/>
          <w:b/>
          <w:sz w:val="20"/>
          <w:szCs w:val="20"/>
          <w:lang w:val="ka-GE"/>
        </w:rPr>
        <w:t xml:space="preserve">მხილების სისტემა </w:t>
      </w:r>
    </w:p>
    <w:p w:rsidR="0040292A" w:rsidRPr="0040292A" w:rsidRDefault="00170DA3" w:rsidP="0040292A">
      <w:pPr>
        <w:pBdr>
          <w:top w:val="nil"/>
          <w:left w:val="nil"/>
          <w:bottom w:val="nil"/>
          <w:right w:val="nil"/>
          <w:between w:val="nil"/>
        </w:pBdr>
        <w:jc w:val="both"/>
        <w:rPr>
          <w:rFonts w:cstheme="minorHAnsi"/>
          <w:sz w:val="20"/>
          <w:szCs w:val="20"/>
        </w:rPr>
      </w:pPr>
      <w:r w:rsidRPr="0040292A">
        <w:rPr>
          <w:rFonts w:cstheme="minorHAnsi"/>
          <w:sz w:val="20"/>
          <w:szCs w:val="20"/>
        </w:rPr>
        <w:t xml:space="preserve">ბანკი უზრუნველყოფს, </w:t>
      </w:r>
      <w:r w:rsidR="005244B9">
        <w:rPr>
          <w:rFonts w:cstheme="minorHAnsi"/>
          <w:sz w:val="20"/>
          <w:szCs w:val="20"/>
          <w:lang w:val="ka-GE"/>
        </w:rPr>
        <w:t>მხილების ეფექტური სისტემის ფუნქციონირებას</w:t>
      </w:r>
      <w:r w:rsidRPr="0040292A">
        <w:rPr>
          <w:rFonts w:cstheme="minorHAnsi"/>
          <w:sz w:val="20"/>
          <w:szCs w:val="20"/>
        </w:rPr>
        <w:t xml:space="preserve">. მამხილებელი პოლიტიკა საშუალებას აძლევს ნებისმიერ პირს, მათ შორის თანამშრომლებს, </w:t>
      </w:r>
      <w:r w:rsidR="005244B9">
        <w:rPr>
          <w:rFonts w:cstheme="minorHAnsi"/>
          <w:sz w:val="20"/>
          <w:szCs w:val="20"/>
          <w:lang w:val="ka-GE"/>
        </w:rPr>
        <w:t>სტაჟიორებს</w:t>
      </w:r>
      <w:r w:rsidRPr="0040292A">
        <w:rPr>
          <w:rFonts w:cstheme="minorHAnsi"/>
          <w:sz w:val="20"/>
          <w:szCs w:val="20"/>
        </w:rPr>
        <w:t xml:space="preserve">, კლიენტებს, მომწოდებლებს, მოვაჭრეებს და სხვა დაინტერესებულ მხარეებს, კონფიდენციალურად გამოთქვან შეშფოთება არაეთიკური ბიზნეს პრაქტიკის შესახებ, როგორიცაა: თაღლითობა, ინტერესთა კონფლიქტი, </w:t>
      </w:r>
      <w:r w:rsidRPr="0040292A">
        <w:rPr>
          <w:rFonts w:cstheme="minorHAnsi"/>
          <w:sz w:val="20"/>
          <w:szCs w:val="20"/>
        </w:rPr>
        <w:lastRenderedPageBreak/>
        <w:t xml:space="preserve">კორუფცია, ფულის გათეთრება, შევიწროება, შანტაჟი, გარემოსდაცვითი ან სოციალური საკითხები. და ა.შ. კომპანიას </w:t>
      </w:r>
      <w:r w:rsidR="005244B9">
        <w:rPr>
          <w:rFonts w:cstheme="minorHAnsi"/>
          <w:sz w:val="20"/>
          <w:szCs w:val="20"/>
          <w:lang w:val="ka-GE"/>
        </w:rPr>
        <w:t>თანამედროვე</w:t>
      </w:r>
      <w:r w:rsidRPr="0040292A">
        <w:rPr>
          <w:rFonts w:cstheme="minorHAnsi"/>
          <w:sz w:val="20"/>
          <w:szCs w:val="20"/>
        </w:rPr>
        <w:t xml:space="preserve"> დამოუკიდებელი </w:t>
      </w:r>
      <w:r w:rsidR="005244B9">
        <w:rPr>
          <w:rFonts w:cstheme="minorHAnsi"/>
          <w:sz w:val="20"/>
          <w:szCs w:val="20"/>
        </w:rPr>
        <w:t>მხილების</w:t>
      </w:r>
      <w:r w:rsidRPr="0040292A">
        <w:rPr>
          <w:rFonts w:cstheme="minorHAnsi"/>
          <w:sz w:val="20"/>
          <w:szCs w:val="20"/>
        </w:rPr>
        <w:t xml:space="preserve"> არხი</w:t>
      </w:r>
      <w:r w:rsidR="005244B9">
        <w:rPr>
          <w:rFonts w:cstheme="minorHAnsi"/>
          <w:sz w:val="20"/>
          <w:szCs w:val="20"/>
          <w:lang w:val="ka-GE"/>
        </w:rPr>
        <w:t xml:space="preserve"> აქვს</w:t>
      </w:r>
      <w:r w:rsidRPr="0040292A">
        <w:rPr>
          <w:rFonts w:cstheme="minorHAnsi"/>
          <w:sz w:val="20"/>
          <w:szCs w:val="20"/>
        </w:rPr>
        <w:t xml:space="preserve">, </w:t>
      </w:r>
      <w:r w:rsidR="005244B9">
        <w:rPr>
          <w:rFonts w:cstheme="minorHAnsi"/>
          <w:sz w:val="20"/>
          <w:szCs w:val="20"/>
          <w:lang w:val="ka-GE"/>
        </w:rPr>
        <w:t>ანონიმურობის კომპონენტით.</w:t>
      </w:r>
      <w:r w:rsidRPr="0040292A">
        <w:rPr>
          <w:rFonts w:cstheme="minorHAnsi"/>
          <w:sz w:val="20"/>
          <w:szCs w:val="20"/>
        </w:rPr>
        <w:t xml:space="preserve"> ბანკი აგრძელებს თანამშრომლებისთვის მხილების პროცესისა და პროცედურების მნიშვნელობის პოპულარიზაციას. აუდიტის კომიტეტი აგრძელებს სისტემის გამოყენების მონიტორინგს.</w:t>
      </w:r>
    </w:p>
    <w:p w:rsidR="0040292A" w:rsidRPr="00A2031D" w:rsidRDefault="00170DA3" w:rsidP="0040292A">
      <w:pPr>
        <w:pBdr>
          <w:top w:val="nil"/>
          <w:left w:val="nil"/>
          <w:bottom w:val="nil"/>
          <w:right w:val="nil"/>
          <w:between w:val="nil"/>
        </w:pBdr>
        <w:jc w:val="both"/>
        <w:rPr>
          <w:rFonts w:cstheme="minorHAnsi"/>
          <w:b/>
          <w:sz w:val="20"/>
          <w:szCs w:val="20"/>
        </w:rPr>
      </w:pPr>
      <w:r w:rsidRPr="00A2031D">
        <w:rPr>
          <w:rFonts w:cstheme="minorHAnsi"/>
          <w:b/>
          <w:sz w:val="20"/>
          <w:szCs w:val="20"/>
        </w:rPr>
        <w:t>ხელახლა შექმნილი ESG სტრატეგია</w:t>
      </w:r>
    </w:p>
    <w:p w:rsidR="0040292A" w:rsidRPr="0040292A" w:rsidRDefault="00170DA3" w:rsidP="0040292A">
      <w:pPr>
        <w:pBdr>
          <w:top w:val="nil"/>
          <w:left w:val="nil"/>
          <w:bottom w:val="nil"/>
          <w:right w:val="nil"/>
          <w:between w:val="nil"/>
        </w:pBdr>
        <w:jc w:val="both"/>
        <w:rPr>
          <w:rFonts w:cstheme="minorHAnsi"/>
          <w:sz w:val="20"/>
          <w:szCs w:val="20"/>
        </w:rPr>
      </w:pPr>
      <w:r w:rsidRPr="0040292A">
        <w:rPr>
          <w:rFonts w:cstheme="minorHAnsi"/>
          <w:sz w:val="20"/>
          <w:szCs w:val="20"/>
        </w:rPr>
        <w:t xml:space="preserve">ბაზისბანკმა გამოაქვეყნა ახალი ESG სტრატეგია, რომელიც ბაზისბანკის სტრატეგიული მიზნებისა და განვითარების ნაწილია. სტრატეგია შემუშავდა </w:t>
      </w:r>
      <w:r w:rsidR="00A2031D">
        <w:rPr>
          <w:rFonts w:cstheme="minorHAnsi"/>
          <w:sz w:val="20"/>
          <w:szCs w:val="20"/>
          <w:lang w:val="ka-GE"/>
        </w:rPr>
        <w:t>არსებითობი</w:t>
      </w:r>
      <w:r w:rsidRPr="0040292A">
        <w:rPr>
          <w:rFonts w:cstheme="minorHAnsi"/>
          <w:sz w:val="20"/>
          <w:szCs w:val="20"/>
        </w:rPr>
        <w:t>ს შეფასების საფუძველზე, რომელშიც ჩართული იყო ბანკის ყველა ძირითადი დაინტერესებული მხარე: კლიენტები, პარტნიორი ორგანიზაციები, მენეჯმენტი და თანამშრომლები და შეესაბამება გაეროს სტრატეგიული განვითარების მიზნებს (SDGs).</w:t>
      </w:r>
    </w:p>
    <w:p w:rsidR="0040292A" w:rsidRPr="00A2031D" w:rsidRDefault="00170DA3" w:rsidP="0040292A">
      <w:pPr>
        <w:pBdr>
          <w:top w:val="nil"/>
          <w:left w:val="nil"/>
          <w:bottom w:val="nil"/>
          <w:right w:val="nil"/>
          <w:between w:val="nil"/>
        </w:pBdr>
        <w:jc w:val="both"/>
        <w:rPr>
          <w:rFonts w:cstheme="minorHAnsi"/>
          <w:b/>
          <w:sz w:val="20"/>
          <w:szCs w:val="20"/>
        </w:rPr>
      </w:pPr>
      <w:r w:rsidRPr="00A2031D">
        <w:rPr>
          <w:rFonts w:cstheme="minorHAnsi"/>
          <w:b/>
          <w:sz w:val="20"/>
          <w:szCs w:val="20"/>
        </w:rPr>
        <w:t>განახლებული პოლიტიკა და პროცედურები</w:t>
      </w:r>
    </w:p>
    <w:p w:rsidR="0040292A" w:rsidRPr="0040292A" w:rsidRDefault="00170DA3" w:rsidP="0040292A">
      <w:pPr>
        <w:pBdr>
          <w:top w:val="nil"/>
          <w:left w:val="nil"/>
          <w:bottom w:val="nil"/>
          <w:right w:val="nil"/>
          <w:between w:val="nil"/>
        </w:pBdr>
        <w:jc w:val="both"/>
        <w:rPr>
          <w:rFonts w:cstheme="minorHAnsi"/>
          <w:sz w:val="20"/>
          <w:szCs w:val="20"/>
        </w:rPr>
      </w:pPr>
      <w:r w:rsidRPr="0040292A">
        <w:rPr>
          <w:rFonts w:cstheme="minorHAnsi"/>
          <w:sz w:val="20"/>
          <w:szCs w:val="20"/>
        </w:rPr>
        <w:t xml:space="preserve">წელს </w:t>
      </w:r>
      <w:r w:rsidR="00D64AA9" w:rsidRPr="0040292A">
        <w:rPr>
          <w:rFonts w:cstheme="minorHAnsi"/>
          <w:sz w:val="20"/>
          <w:szCs w:val="20"/>
        </w:rPr>
        <w:t>ბანკის მასშტაბით</w:t>
      </w:r>
      <w:r w:rsidR="00D64AA9">
        <w:rPr>
          <w:rFonts w:cstheme="minorHAnsi"/>
          <w:sz w:val="20"/>
          <w:szCs w:val="20"/>
          <w:lang w:val="ka-GE"/>
        </w:rPr>
        <w:t xml:space="preserve"> </w:t>
      </w:r>
      <w:r w:rsidRPr="0040292A">
        <w:rPr>
          <w:rFonts w:cstheme="minorHAnsi"/>
          <w:sz w:val="20"/>
          <w:szCs w:val="20"/>
        </w:rPr>
        <w:t xml:space="preserve">შევქმენით და განვაახლეთ რამდენიმე პოლიტიკა და პროცედურა, </w:t>
      </w:r>
      <w:r w:rsidR="00DC733A">
        <w:rPr>
          <w:rFonts w:cstheme="minorHAnsi"/>
          <w:sz w:val="20"/>
          <w:szCs w:val="20"/>
          <w:lang w:val="ka-GE"/>
        </w:rPr>
        <w:t>რითაც მხარს ვუჭერთ</w:t>
      </w:r>
      <w:r w:rsidRPr="0040292A">
        <w:rPr>
          <w:rFonts w:cstheme="minorHAnsi"/>
          <w:sz w:val="20"/>
          <w:szCs w:val="20"/>
        </w:rPr>
        <w:t xml:space="preserve"> კორპორატიულ მმართველობას და ბანკის ყოველდღიურ მართვას შესაბამისი რისკის ჩარჩოებში.</w:t>
      </w:r>
    </w:p>
    <w:p w:rsidR="0040292A" w:rsidRPr="0040292A" w:rsidRDefault="00170DA3" w:rsidP="0040292A">
      <w:pPr>
        <w:pBdr>
          <w:top w:val="nil"/>
          <w:left w:val="nil"/>
          <w:bottom w:val="nil"/>
          <w:right w:val="nil"/>
          <w:between w:val="nil"/>
        </w:pBdr>
        <w:jc w:val="both"/>
        <w:rPr>
          <w:rFonts w:cstheme="minorHAnsi"/>
          <w:sz w:val="20"/>
          <w:szCs w:val="20"/>
        </w:rPr>
      </w:pPr>
      <w:r w:rsidRPr="0040292A">
        <w:rPr>
          <w:rFonts w:cstheme="minorHAnsi"/>
          <w:sz w:val="20"/>
          <w:szCs w:val="20"/>
        </w:rPr>
        <w:t>ბანკმა განაახლა და მიიღო შემდეგი პოლიტიკა და პროცედურები: ზოგადი რისკების მართვ</w:t>
      </w:r>
      <w:r w:rsidR="00DC733A">
        <w:rPr>
          <w:rFonts w:cstheme="minorHAnsi"/>
          <w:sz w:val="20"/>
          <w:szCs w:val="20"/>
          <w:lang w:val="ka-GE"/>
        </w:rPr>
        <w:t>ის</w:t>
      </w:r>
      <w:r w:rsidRPr="0040292A">
        <w:rPr>
          <w:rFonts w:cstheme="minorHAnsi"/>
          <w:sz w:val="20"/>
          <w:szCs w:val="20"/>
        </w:rPr>
        <w:t xml:space="preserve"> და კაპიტალის შიდა შეფასების პროცესი (ICAAP), შიდა ლიკვიდობის ადეკვატურობის შეფასების პროცესი (ILAAP), ჯგუფის ანტიფინანსური დანაშაულის პოლიტიკა, რამდენიმე რეგულაცია არაფინანსური და ფინანსური რისკების მართვის შესახებ, ინფორმაციის უსაფრთხოების მართვის პოლიტიკა, სამეთვალყურეო საბჭოსა და საბჭოს დონის კომიტეტების შეფასების სახელმძღვანელო, ადმინისტრატორ</w:t>
      </w:r>
      <w:r w:rsidR="00DC733A">
        <w:rPr>
          <w:rFonts w:cstheme="minorHAnsi"/>
          <w:sz w:val="20"/>
          <w:szCs w:val="20"/>
          <w:lang w:val="ka-GE"/>
        </w:rPr>
        <w:t>ებ</w:t>
      </w:r>
      <w:r w:rsidRPr="0040292A">
        <w:rPr>
          <w:rFonts w:cstheme="minorHAnsi"/>
          <w:sz w:val="20"/>
          <w:szCs w:val="20"/>
        </w:rPr>
        <w:t>ის შერჩევისა და დანიშვნის პოლიტიკა და ა.შ.</w:t>
      </w:r>
    </w:p>
    <w:p w:rsidR="0040292A" w:rsidRPr="000B0F1E" w:rsidRDefault="00170DA3" w:rsidP="0040292A">
      <w:pPr>
        <w:pBdr>
          <w:top w:val="nil"/>
          <w:left w:val="nil"/>
          <w:bottom w:val="nil"/>
          <w:right w:val="nil"/>
          <w:between w:val="nil"/>
        </w:pBdr>
        <w:jc w:val="both"/>
        <w:rPr>
          <w:rFonts w:cstheme="minorHAnsi"/>
          <w:sz w:val="20"/>
          <w:szCs w:val="20"/>
        </w:rPr>
      </w:pPr>
      <w:r w:rsidRPr="0040292A">
        <w:rPr>
          <w:rFonts w:cstheme="minorHAnsi"/>
          <w:sz w:val="20"/>
          <w:szCs w:val="20"/>
        </w:rPr>
        <w:t xml:space="preserve">2023 წელს ბანკმა შეიმუშავა კორპორატიულ მმართველობასთან დაკავშირებული რამდენიმე დოკუმენტი, მათ შორის: მენეჯმენტის წევრების </w:t>
      </w:r>
      <w:r w:rsidR="00DC733A">
        <w:rPr>
          <w:rFonts w:cstheme="minorHAnsi"/>
          <w:sz w:val="20"/>
          <w:szCs w:val="20"/>
          <w:lang w:val="ka-GE"/>
        </w:rPr>
        <w:t xml:space="preserve">შესაფერისობა </w:t>
      </w:r>
      <w:r w:rsidRPr="0040292A">
        <w:rPr>
          <w:rFonts w:cstheme="minorHAnsi"/>
          <w:sz w:val="20"/>
          <w:szCs w:val="20"/>
        </w:rPr>
        <w:t xml:space="preserve">და სათანადო ხელახალი შეფასება, </w:t>
      </w:r>
      <w:r w:rsidR="00DC733A">
        <w:rPr>
          <w:rFonts w:cstheme="minorHAnsi"/>
          <w:sz w:val="20"/>
          <w:szCs w:val="20"/>
          <w:lang w:val="ka-GE"/>
        </w:rPr>
        <w:t>სამეთვალყურეო საბჭოს</w:t>
      </w:r>
      <w:r w:rsidRPr="0040292A">
        <w:rPr>
          <w:rFonts w:cstheme="minorHAnsi"/>
          <w:sz w:val="20"/>
          <w:szCs w:val="20"/>
        </w:rPr>
        <w:t xml:space="preserve"> და </w:t>
      </w:r>
      <w:r w:rsidR="00DC733A">
        <w:rPr>
          <w:rFonts w:cstheme="minorHAnsi"/>
          <w:sz w:val="20"/>
          <w:szCs w:val="20"/>
          <w:lang w:val="ka-GE"/>
        </w:rPr>
        <w:t>საბჭოს</w:t>
      </w:r>
      <w:r w:rsidRPr="0040292A">
        <w:rPr>
          <w:rFonts w:cstheme="minorHAnsi"/>
          <w:sz w:val="20"/>
          <w:szCs w:val="20"/>
        </w:rPr>
        <w:t xml:space="preserve"> დონის კომიტეტების კოლექტიური </w:t>
      </w:r>
      <w:r w:rsidR="00DC733A">
        <w:rPr>
          <w:rFonts w:cstheme="minorHAnsi"/>
          <w:sz w:val="20"/>
          <w:szCs w:val="20"/>
          <w:lang w:val="ka-GE"/>
        </w:rPr>
        <w:t>შესაფერისობის</w:t>
      </w:r>
      <w:r w:rsidRPr="0040292A">
        <w:rPr>
          <w:rFonts w:cstheme="minorHAnsi"/>
          <w:sz w:val="20"/>
          <w:szCs w:val="20"/>
        </w:rPr>
        <w:t xml:space="preserve"> მიმოხილვა, კორპორატიული მმართველობის კოდექსთან შესაბამისობის თვითშეფასება, სამეთვალყურეო საბჭოსა და საბჭოს დონის კომიტეტების წევრების ეფექტურობის </w:t>
      </w:r>
      <w:r w:rsidR="00DC733A" w:rsidRPr="0040292A">
        <w:rPr>
          <w:rFonts w:cstheme="minorHAnsi"/>
          <w:sz w:val="20"/>
          <w:szCs w:val="20"/>
        </w:rPr>
        <w:t xml:space="preserve">გარე და </w:t>
      </w:r>
      <w:r w:rsidR="00DC733A">
        <w:rPr>
          <w:rFonts w:cstheme="minorHAnsi"/>
          <w:sz w:val="20"/>
          <w:szCs w:val="20"/>
          <w:lang w:val="ka-GE"/>
        </w:rPr>
        <w:t>შიდა</w:t>
      </w:r>
      <w:r w:rsidRPr="0040292A">
        <w:rPr>
          <w:rFonts w:cstheme="minorHAnsi"/>
          <w:sz w:val="20"/>
          <w:szCs w:val="20"/>
        </w:rPr>
        <w:t xml:space="preserve"> შეფასება და ა.შ.</w:t>
      </w:r>
    </w:p>
    <w:p w:rsidR="00100EE8" w:rsidRPr="000B0F1E" w:rsidRDefault="00100EE8" w:rsidP="00100EE8">
      <w:pPr>
        <w:pBdr>
          <w:top w:val="nil"/>
          <w:left w:val="nil"/>
          <w:bottom w:val="nil"/>
          <w:right w:val="nil"/>
          <w:between w:val="nil"/>
        </w:pBdr>
        <w:jc w:val="both"/>
        <w:rPr>
          <w:rFonts w:cstheme="minorHAnsi"/>
          <w:sz w:val="20"/>
          <w:szCs w:val="20"/>
        </w:rPr>
      </w:pPr>
    </w:p>
    <w:p w:rsidR="00263FE4" w:rsidRPr="001D0ACE" w:rsidRDefault="00263FE4" w:rsidP="00263FE4">
      <w:pPr>
        <w:pBdr>
          <w:top w:val="nil"/>
          <w:left w:val="nil"/>
          <w:bottom w:val="nil"/>
          <w:right w:val="nil"/>
          <w:between w:val="nil"/>
        </w:pBdr>
        <w:jc w:val="both"/>
        <w:rPr>
          <w:rFonts w:eastAsia="Times New Roman" w:cstheme="minorHAnsi"/>
          <w:iCs/>
          <w:color w:val="006EC0"/>
          <w:sz w:val="20"/>
          <w:szCs w:val="20"/>
        </w:rPr>
      </w:pPr>
    </w:p>
    <w:p w:rsidR="00263FE4" w:rsidRPr="001D0ACE" w:rsidRDefault="00263FE4" w:rsidP="00263FE4">
      <w:pPr>
        <w:pBdr>
          <w:top w:val="nil"/>
          <w:left w:val="nil"/>
          <w:bottom w:val="nil"/>
          <w:right w:val="nil"/>
          <w:between w:val="nil"/>
        </w:pBdr>
        <w:jc w:val="both"/>
        <w:rPr>
          <w:rFonts w:eastAsia="Times New Roman" w:cstheme="minorHAnsi"/>
          <w:iCs/>
          <w:color w:val="006EC0"/>
          <w:sz w:val="20"/>
          <w:szCs w:val="20"/>
        </w:rPr>
      </w:pPr>
    </w:p>
    <w:p w:rsidR="00263FE4" w:rsidRDefault="00263FE4" w:rsidP="00263FE4">
      <w:pPr>
        <w:pBdr>
          <w:top w:val="nil"/>
          <w:left w:val="nil"/>
          <w:bottom w:val="nil"/>
          <w:right w:val="nil"/>
          <w:between w:val="nil"/>
        </w:pBdr>
        <w:jc w:val="both"/>
        <w:rPr>
          <w:rFonts w:eastAsia="Times New Roman" w:cstheme="minorHAnsi"/>
          <w:iCs/>
          <w:color w:val="006EC0"/>
          <w:sz w:val="20"/>
          <w:szCs w:val="20"/>
        </w:rPr>
      </w:pPr>
    </w:p>
    <w:p w:rsidR="00501760" w:rsidRDefault="00501760" w:rsidP="00263FE4">
      <w:pPr>
        <w:pBdr>
          <w:top w:val="nil"/>
          <w:left w:val="nil"/>
          <w:bottom w:val="nil"/>
          <w:right w:val="nil"/>
          <w:between w:val="nil"/>
        </w:pBdr>
        <w:jc w:val="both"/>
        <w:rPr>
          <w:rFonts w:eastAsia="Times New Roman" w:cstheme="minorHAnsi"/>
          <w:iCs/>
          <w:color w:val="006EC0"/>
          <w:sz w:val="20"/>
          <w:szCs w:val="20"/>
        </w:rPr>
      </w:pPr>
    </w:p>
    <w:p w:rsidR="00501760" w:rsidRDefault="00501760" w:rsidP="00263FE4">
      <w:pPr>
        <w:pBdr>
          <w:top w:val="nil"/>
          <w:left w:val="nil"/>
          <w:bottom w:val="nil"/>
          <w:right w:val="nil"/>
          <w:between w:val="nil"/>
        </w:pBdr>
        <w:jc w:val="both"/>
        <w:rPr>
          <w:rFonts w:eastAsia="Times New Roman" w:cstheme="minorHAnsi"/>
          <w:iCs/>
          <w:color w:val="006EC0"/>
          <w:sz w:val="20"/>
          <w:szCs w:val="20"/>
        </w:rPr>
      </w:pPr>
    </w:p>
    <w:p w:rsidR="00501760" w:rsidRDefault="00501760" w:rsidP="00263FE4">
      <w:pPr>
        <w:pBdr>
          <w:top w:val="nil"/>
          <w:left w:val="nil"/>
          <w:bottom w:val="nil"/>
          <w:right w:val="nil"/>
          <w:between w:val="nil"/>
        </w:pBdr>
        <w:jc w:val="both"/>
        <w:rPr>
          <w:rFonts w:eastAsia="Times New Roman" w:cstheme="minorHAnsi"/>
          <w:iCs/>
          <w:color w:val="006EC0"/>
          <w:sz w:val="20"/>
          <w:szCs w:val="20"/>
        </w:rPr>
      </w:pPr>
    </w:p>
    <w:p w:rsidR="00501760" w:rsidRDefault="00501760" w:rsidP="00263FE4">
      <w:pPr>
        <w:pBdr>
          <w:top w:val="nil"/>
          <w:left w:val="nil"/>
          <w:bottom w:val="nil"/>
          <w:right w:val="nil"/>
          <w:between w:val="nil"/>
        </w:pBdr>
        <w:jc w:val="both"/>
        <w:rPr>
          <w:rFonts w:eastAsia="Times New Roman" w:cstheme="minorHAnsi"/>
          <w:iCs/>
          <w:color w:val="006EC0"/>
          <w:sz w:val="20"/>
          <w:szCs w:val="20"/>
        </w:rPr>
      </w:pPr>
    </w:p>
    <w:p w:rsidR="00501760" w:rsidRDefault="00501760" w:rsidP="00263FE4">
      <w:pPr>
        <w:pBdr>
          <w:top w:val="nil"/>
          <w:left w:val="nil"/>
          <w:bottom w:val="nil"/>
          <w:right w:val="nil"/>
          <w:between w:val="nil"/>
        </w:pBdr>
        <w:jc w:val="both"/>
        <w:rPr>
          <w:rFonts w:eastAsia="Times New Roman" w:cstheme="minorHAnsi"/>
          <w:iCs/>
          <w:color w:val="006EC0"/>
          <w:sz w:val="20"/>
          <w:szCs w:val="20"/>
        </w:rPr>
      </w:pPr>
    </w:p>
    <w:p w:rsidR="00501760" w:rsidRDefault="00501760" w:rsidP="00263FE4">
      <w:pPr>
        <w:pBdr>
          <w:top w:val="nil"/>
          <w:left w:val="nil"/>
          <w:bottom w:val="nil"/>
          <w:right w:val="nil"/>
          <w:between w:val="nil"/>
        </w:pBdr>
        <w:jc w:val="both"/>
        <w:rPr>
          <w:rFonts w:eastAsia="Times New Roman" w:cstheme="minorHAnsi"/>
          <w:iCs/>
          <w:color w:val="006EC0"/>
          <w:sz w:val="20"/>
          <w:szCs w:val="20"/>
        </w:rPr>
      </w:pPr>
    </w:p>
    <w:p w:rsidR="00501760" w:rsidRDefault="00501760" w:rsidP="00263FE4">
      <w:pPr>
        <w:pBdr>
          <w:top w:val="nil"/>
          <w:left w:val="nil"/>
          <w:bottom w:val="nil"/>
          <w:right w:val="nil"/>
          <w:between w:val="nil"/>
        </w:pBdr>
        <w:jc w:val="both"/>
        <w:rPr>
          <w:rFonts w:eastAsia="Times New Roman" w:cstheme="minorHAnsi"/>
          <w:iCs/>
          <w:color w:val="006EC0"/>
          <w:sz w:val="20"/>
          <w:szCs w:val="20"/>
        </w:rPr>
      </w:pPr>
    </w:p>
    <w:p w:rsidR="00501760" w:rsidRDefault="00501760" w:rsidP="00263FE4">
      <w:pPr>
        <w:pBdr>
          <w:top w:val="nil"/>
          <w:left w:val="nil"/>
          <w:bottom w:val="nil"/>
          <w:right w:val="nil"/>
          <w:between w:val="nil"/>
        </w:pBdr>
        <w:jc w:val="both"/>
        <w:rPr>
          <w:rFonts w:eastAsia="Times New Roman" w:cstheme="minorHAnsi"/>
          <w:iCs/>
          <w:color w:val="006EC0"/>
          <w:sz w:val="20"/>
          <w:szCs w:val="20"/>
        </w:rPr>
      </w:pPr>
    </w:p>
    <w:p w:rsidR="00501760" w:rsidRDefault="00501760" w:rsidP="00263FE4">
      <w:pPr>
        <w:pBdr>
          <w:top w:val="nil"/>
          <w:left w:val="nil"/>
          <w:bottom w:val="nil"/>
          <w:right w:val="nil"/>
          <w:between w:val="nil"/>
        </w:pBdr>
        <w:jc w:val="both"/>
        <w:rPr>
          <w:rFonts w:eastAsia="Times New Roman" w:cstheme="minorHAnsi"/>
          <w:iCs/>
          <w:color w:val="006EC0"/>
          <w:sz w:val="20"/>
          <w:szCs w:val="20"/>
        </w:rPr>
      </w:pPr>
    </w:p>
    <w:p w:rsidR="00501760" w:rsidRDefault="00501760" w:rsidP="00263FE4">
      <w:pPr>
        <w:pBdr>
          <w:top w:val="nil"/>
          <w:left w:val="nil"/>
          <w:bottom w:val="nil"/>
          <w:right w:val="nil"/>
          <w:between w:val="nil"/>
        </w:pBdr>
        <w:jc w:val="both"/>
        <w:rPr>
          <w:rFonts w:eastAsia="Times New Roman" w:cstheme="minorHAnsi"/>
          <w:iCs/>
          <w:color w:val="006EC0"/>
          <w:sz w:val="20"/>
          <w:szCs w:val="20"/>
        </w:rPr>
      </w:pPr>
    </w:p>
    <w:p w:rsidR="00501760" w:rsidRPr="001D0ACE" w:rsidRDefault="00501760" w:rsidP="00263FE4">
      <w:pPr>
        <w:pBdr>
          <w:top w:val="nil"/>
          <w:left w:val="nil"/>
          <w:bottom w:val="nil"/>
          <w:right w:val="nil"/>
          <w:between w:val="nil"/>
        </w:pBdr>
        <w:jc w:val="both"/>
        <w:rPr>
          <w:rFonts w:eastAsia="Times New Roman" w:cstheme="minorHAnsi"/>
          <w:iCs/>
          <w:color w:val="006EC0"/>
          <w:sz w:val="20"/>
          <w:szCs w:val="20"/>
        </w:rPr>
      </w:pPr>
    </w:p>
    <w:p w:rsidR="00100EE8" w:rsidRPr="001D0ACE" w:rsidRDefault="00100EE8" w:rsidP="00263FE4">
      <w:pPr>
        <w:pBdr>
          <w:top w:val="nil"/>
          <w:left w:val="nil"/>
          <w:bottom w:val="nil"/>
          <w:right w:val="nil"/>
          <w:between w:val="nil"/>
        </w:pBdr>
        <w:jc w:val="both"/>
        <w:rPr>
          <w:rFonts w:eastAsia="Times New Roman" w:cstheme="minorHAnsi"/>
          <w:iCs/>
          <w:color w:val="006EC0"/>
          <w:sz w:val="20"/>
          <w:szCs w:val="20"/>
        </w:rPr>
      </w:pPr>
    </w:p>
    <w:p w:rsidR="00431201" w:rsidRPr="001D0ACE" w:rsidRDefault="00170DA3" w:rsidP="001D0ACE">
      <w:pPr>
        <w:pStyle w:val="Heading1"/>
        <w:spacing w:line="360" w:lineRule="auto"/>
        <w:rPr>
          <w:rFonts w:asciiTheme="minorHAnsi" w:eastAsia="Times New Roman" w:hAnsiTheme="minorHAnsi" w:cstheme="minorHAnsi"/>
          <w:b/>
          <w:iCs/>
          <w:color w:val="auto"/>
          <w:sz w:val="20"/>
          <w:szCs w:val="20"/>
        </w:rPr>
      </w:pPr>
      <w:bookmarkStart w:id="6" w:name="_Toc167983838"/>
      <w:r>
        <w:rPr>
          <w:rFonts w:asciiTheme="minorHAnsi" w:eastAsia="Times New Roman" w:hAnsiTheme="minorHAnsi" w:cstheme="minorHAnsi"/>
          <w:b/>
          <w:iCs/>
          <w:color w:val="auto"/>
          <w:sz w:val="20"/>
          <w:szCs w:val="20"/>
          <w:lang w:val="ka-GE"/>
        </w:rPr>
        <w:t>რისკების მართვა და რისკის სტრატეგია</w:t>
      </w:r>
      <w:bookmarkEnd w:id="6"/>
      <w:r w:rsidR="009C5DCB" w:rsidRPr="001D0ACE">
        <w:rPr>
          <w:rFonts w:asciiTheme="minorHAnsi" w:eastAsia="Times New Roman" w:hAnsiTheme="minorHAnsi" w:cstheme="minorHAnsi"/>
          <w:b/>
          <w:iCs/>
          <w:color w:val="auto"/>
          <w:sz w:val="20"/>
          <w:szCs w:val="20"/>
        </w:rPr>
        <w:t xml:space="preserve"> </w:t>
      </w:r>
    </w:p>
    <w:p w:rsidR="006702F4" w:rsidRPr="008A4585" w:rsidRDefault="00170DA3" w:rsidP="001D0ACE">
      <w:pPr>
        <w:pBdr>
          <w:top w:val="nil"/>
          <w:left w:val="nil"/>
          <w:bottom w:val="nil"/>
          <w:right w:val="nil"/>
          <w:between w:val="nil"/>
        </w:pBdr>
        <w:jc w:val="both"/>
        <w:rPr>
          <w:rFonts w:cstheme="minorHAnsi"/>
          <w:b/>
          <w:sz w:val="20"/>
          <w:szCs w:val="20"/>
          <w:lang w:val="ka-GE"/>
        </w:rPr>
      </w:pPr>
      <w:bookmarkStart w:id="7" w:name="_Toc40400049"/>
      <w:r>
        <w:rPr>
          <w:rFonts w:cstheme="minorHAnsi"/>
          <w:b/>
          <w:sz w:val="20"/>
          <w:szCs w:val="20"/>
          <w:lang w:val="ka-GE"/>
        </w:rPr>
        <w:t>რისკების მართვის ჩარჩო</w:t>
      </w:r>
    </w:p>
    <w:p w:rsidR="00134DAD" w:rsidRDefault="00170DA3" w:rsidP="00134DAD">
      <w:pPr>
        <w:jc w:val="both"/>
        <w:rPr>
          <w:rFonts w:cstheme="minorHAnsi"/>
          <w:color w:val="000000" w:themeColor="text1"/>
          <w:sz w:val="20"/>
          <w:szCs w:val="20"/>
        </w:rPr>
      </w:pPr>
      <w:r w:rsidRPr="00134DAD">
        <w:rPr>
          <w:rFonts w:cstheme="minorHAnsi"/>
          <w:color w:val="000000" w:themeColor="text1"/>
          <w:sz w:val="20"/>
          <w:szCs w:val="20"/>
        </w:rPr>
        <w:t xml:space="preserve">რისკების </w:t>
      </w:r>
      <w:r>
        <w:rPr>
          <w:rFonts w:cstheme="minorHAnsi"/>
          <w:color w:val="000000" w:themeColor="text1"/>
          <w:sz w:val="20"/>
          <w:szCs w:val="20"/>
        </w:rPr>
        <w:t>მართვა</w:t>
      </w:r>
      <w:r w:rsidRPr="00134DAD">
        <w:rPr>
          <w:rFonts w:cstheme="minorHAnsi"/>
          <w:color w:val="000000" w:themeColor="text1"/>
          <w:sz w:val="20"/>
          <w:szCs w:val="20"/>
        </w:rPr>
        <w:t xml:space="preserve"> საკვანძოა ბანკისა და ჯგუფის სტაბილური და ძლიერი განვითარების უზრუნველსაყოფად, მისი სტრატეგიული მიზნების მისაღწევად, და რისკის, კაპიტალისა და საქმიანობის მიზნების</w:t>
      </w:r>
      <w:r>
        <w:rPr>
          <w:rFonts w:cstheme="minorHAnsi"/>
          <w:color w:val="000000" w:themeColor="text1"/>
          <w:sz w:val="20"/>
          <w:szCs w:val="20"/>
        </w:rPr>
        <w:t xml:space="preserve"> </w:t>
      </w:r>
      <w:r w:rsidRPr="00134DAD">
        <w:rPr>
          <w:rFonts w:cstheme="minorHAnsi"/>
          <w:color w:val="000000" w:themeColor="text1"/>
          <w:sz w:val="20"/>
          <w:szCs w:val="20"/>
        </w:rPr>
        <w:t>კლიენტების, აქციონერების, თანამშრომლებისა და დაინტერესებული მხარეების ინტერესებზე მოსარგებად.</w:t>
      </w:r>
      <w:r w:rsidRPr="00134DAD">
        <w:t xml:space="preserve"> </w:t>
      </w:r>
      <w:r w:rsidRPr="00134DAD">
        <w:rPr>
          <w:rFonts w:cstheme="minorHAnsi"/>
          <w:color w:val="000000" w:themeColor="text1"/>
          <w:sz w:val="20"/>
          <w:szCs w:val="20"/>
        </w:rPr>
        <w:t xml:space="preserve">მატერიალური რისკები და გაურკვევლობა </w:t>
      </w:r>
      <w:r>
        <w:rPr>
          <w:rFonts w:cstheme="minorHAnsi"/>
          <w:color w:val="000000" w:themeColor="text1"/>
          <w:sz w:val="20"/>
          <w:szCs w:val="20"/>
          <w:lang w:val="ka-GE"/>
        </w:rPr>
        <w:t xml:space="preserve">დირექტორთა </w:t>
      </w:r>
      <w:r w:rsidRPr="00134DAD">
        <w:rPr>
          <w:rFonts w:cstheme="minorHAnsi"/>
          <w:color w:val="000000" w:themeColor="text1"/>
          <w:sz w:val="20"/>
          <w:szCs w:val="20"/>
        </w:rPr>
        <w:t>და სამეთვალყურეო საბჭოს ძირითადი ფოკუსი</w:t>
      </w:r>
      <w:r>
        <w:rPr>
          <w:rFonts w:cstheme="minorHAnsi"/>
          <w:color w:val="000000" w:themeColor="text1"/>
          <w:sz w:val="20"/>
          <w:szCs w:val="20"/>
          <w:lang w:val="ka-GE"/>
        </w:rPr>
        <w:t xml:space="preserve">ს სფეროებია, </w:t>
      </w:r>
      <w:r w:rsidRPr="00134DAD">
        <w:rPr>
          <w:rFonts w:cstheme="minorHAnsi"/>
          <w:color w:val="000000" w:themeColor="text1"/>
          <w:sz w:val="20"/>
          <w:szCs w:val="20"/>
        </w:rPr>
        <w:t>რომელიც ბანკის რისკების მართვისა და კონტროლის სისტემის საბოლოო პასუხისმგებელ ერთეულს</w:t>
      </w:r>
      <w:r w:rsidR="00AB204A">
        <w:rPr>
          <w:rFonts w:cstheme="minorHAnsi"/>
          <w:color w:val="000000" w:themeColor="text1"/>
          <w:sz w:val="20"/>
          <w:szCs w:val="20"/>
          <w:lang w:val="ka-GE"/>
        </w:rPr>
        <w:t xml:space="preserve"> </w:t>
      </w:r>
      <w:r w:rsidR="00AB204A" w:rsidRPr="00134DAD">
        <w:rPr>
          <w:rFonts w:cstheme="minorHAnsi"/>
          <w:color w:val="000000" w:themeColor="text1"/>
          <w:sz w:val="20"/>
          <w:szCs w:val="20"/>
        </w:rPr>
        <w:t>წარმოადგენს</w:t>
      </w:r>
      <w:r w:rsidRPr="00134DAD">
        <w:rPr>
          <w:rFonts w:cstheme="minorHAnsi"/>
          <w:color w:val="000000" w:themeColor="text1"/>
          <w:sz w:val="20"/>
          <w:szCs w:val="20"/>
        </w:rPr>
        <w:t>.</w:t>
      </w:r>
    </w:p>
    <w:p w:rsidR="00AB204A" w:rsidRDefault="00170DA3" w:rsidP="00134DAD">
      <w:pPr>
        <w:jc w:val="both"/>
        <w:rPr>
          <w:rFonts w:cstheme="minorHAnsi"/>
          <w:color w:val="000000" w:themeColor="text1"/>
          <w:sz w:val="20"/>
          <w:szCs w:val="20"/>
        </w:rPr>
      </w:pPr>
      <w:r w:rsidRPr="00AB204A">
        <w:rPr>
          <w:rFonts w:cstheme="minorHAnsi"/>
          <w:color w:val="000000" w:themeColor="text1"/>
          <w:sz w:val="20"/>
          <w:szCs w:val="20"/>
        </w:rPr>
        <w:t xml:space="preserve">ბაზისბანკმა შეიმუშავა რისკების მართვის ჩარჩო, რომლის მიზანია შექმნას ბაზისბანკის, როგორც სტაბილური და საიმედო ბანკის იმიჯი. ჩარჩო სრულად შეესაბამება ბანკის ზომას, სირთულეს და რისკის პროფილს. ჩარჩო მოიცავს რისკის სტრატეგიის განსაზღვრას, ასევე შესაბამისი რისკის ტიპების იდენტიფიკაციას, გაზომვას და კონტროლს, სტრეს ტესტირებას და კაპიტალის დაგეგმვას. რისკების მართვის ჩარჩოს მხარს უჭერს რისკის მართვის სპეციალური სტრუქტურა მკაფიოდ დელეგირებული უფლებამოსილების დონეებით, რაც უზრუნველყოფს ბანკის ყოველდღიური ოპერაციების ფარგლებში ყველა მატერიალური რისკის </w:t>
      </w:r>
      <w:r>
        <w:rPr>
          <w:rFonts w:cstheme="minorHAnsi"/>
          <w:color w:val="000000" w:themeColor="text1"/>
          <w:sz w:val="20"/>
          <w:szCs w:val="20"/>
        </w:rPr>
        <w:t>ეფექტურ</w:t>
      </w:r>
      <w:r w:rsidRPr="00AB204A">
        <w:rPr>
          <w:rFonts w:cstheme="minorHAnsi"/>
          <w:color w:val="000000" w:themeColor="text1"/>
          <w:sz w:val="20"/>
          <w:szCs w:val="20"/>
        </w:rPr>
        <w:t xml:space="preserve"> კონტროლს და სწ</w:t>
      </w:r>
      <w:r>
        <w:rPr>
          <w:rFonts w:cstheme="minorHAnsi"/>
          <w:color w:val="000000" w:themeColor="text1"/>
          <w:sz w:val="20"/>
          <w:szCs w:val="20"/>
        </w:rPr>
        <w:t>ორ</w:t>
      </w:r>
      <w:r w:rsidRPr="00AB204A">
        <w:rPr>
          <w:rFonts w:cstheme="minorHAnsi"/>
          <w:color w:val="000000" w:themeColor="text1"/>
          <w:sz w:val="20"/>
          <w:szCs w:val="20"/>
        </w:rPr>
        <w:t xml:space="preserve"> მართვას.</w:t>
      </w:r>
    </w:p>
    <w:p w:rsidR="00AB204A" w:rsidRPr="00AB204A" w:rsidRDefault="00170DA3" w:rsidP="00AB204A">
      <w:pPr>
        <w:jc w:val="both"/>
        <w:rPr>
          <w:rFonts w:cstheme="minorHAnsi"/>
          <w:color w:val="000000" w:themeColor="text1"/>
          <w:sz w:val="20"/>
          <w:szCs w:val="20"/>
        </w:rPr>
      </w:pPr>
      <w:r w:rsidRPr="00AB204A">
        <w:rPr>
          <w:rFonts w:cstheme="minorHAnsi"/>
          <w:color w:val="000000" w:themeColor="text1"/>
          <w:sz w:val="20"/>
          <w:szCs w:val="20"/>
        </w:rPr>
        <w:t>რისკების მართვის ჩარჩო ბანკის სტრატეგიაში, ბიზნეს</w:t>
      </w:r>
      <w:r>
        <w:rPr>
          <w:rFonts w:cstheme="minorHAnsi"/>
          <w:color w:val="000000" w:themeColor="text1"/>
          <w:sz w:val="20"/>
          <w:szCs w:val="20"/>
          <w:lang w:val="ka-GE"/>
        </w:rPr>
        <w:t>ის</w:t>
      </w:r>
      <w:r w:rsidRPr="00AB204A">
        <w:rPr>
          <w:rFonts w:cstheme="minorHAnsi"/>
          <w:color w:val="000000" w:themeColor="text1"/>
          <w:sz w:val="20"/>
          <w:szCs w:val="20"/>
        </w:rPr>
        <w:t xml:space="preserve"> დაგეგმვასა და ყოველდღიურ საქმიანობაში</w:t>
      </w:r>
      <w:r>
        <w:rPr>
          <w:rFonts w:cstheme="minorHAnsi"/>
          <w:color w:val="000000" w:themeColor="text1"/>
          <w:sz w:val="20"/>
          <w:szCs w:val="20"/>
          <w:lang w:val="ka-GE"/>
        </w:rPr>
        <w:t xml:space="preserve">ა </w:t>
      </w:r>
      <w:r>
        <w:rPr>
          <w:rFonts w:cstheme="minorHAnsi"/>
          <w:color w:val="000000" w:themeColor="text1"/>
          <w:sz w:val="20"/>
          <w:szCs w:val="20"/>
        </w:rPr>
        <w:t>ინტეგრირებული</w:t>
      </w:r>
      <w:r w:rsidRPr="00AB204A">
        <w:rPr>
          <w:rFonts w:cstheme="minorHAnsi"/>
          <w:color w:val="000000" w:themeColor="text1"/>
          <w:sz w:val="20"/>
          <w:szCs w:val="20"/>
        </w:rPr>
        <w:t>.</w:t>
      </w:r>
    </w:p>
    <w:p w:rsidR="006702F4" w:rsidRPr="001D0ACE" w:rsidRDefault="00170DA3" w:rsidP="006702F4">
      <w:pPr>
        <w:jc w:val="both"/>
        <w:rPr>
          <w:rFonts w:cstheme="minorHAnsi"/>
          <w:color w:val="000000" w:themeColor="text1"/>
          <w:sz w:val="20"/>
          <w:szCs w:val="20"/>
        </w:rPr>
      </w:pPr>
      <w:r w:rsidRPr="00AB204A">
        <w:rPr>
          <w:rFonts w:cstheme="minorHAnsi"/>
          <w:color w:val="000000" w:themeColor="text1"/>
          <w:sz w:val="20"/>
          <w:szCs w:val="20"/>
        </w:rPr>
        <w:t>რისკი იმართება დაცვის სამ ხაზს შორის როლების განაწილებით, კომიტეტების ძლიერი სტრუქტურით და პასუხისმგებლობის უმაღლესი მენეჯმენტის დონიდან თითოეულ სტრუქტურამდე</w:t>
      </w:r>
      <w:r>
        <w:rPr>
          <w:rFonts w:cstheme="minorHAnsi"/>
          <w:color w:val="000000" w:themeColor="text1"/>
          <w:sz w:val="20"/>
          <w:szCs w:val="20"/>
          <w:lang w:val="ka-GE"/>
        </w:rPr>
        <w:t xml:space="preserve"> </w:t>
      </w:r>
      <w:r w:rsidRPr="00AB204A">
        <w:rPr>
          <w:rFonts w:cstheme="minorHAnsi"/>
          <w:color w:val="000000" w:themeColor="text1"/>
          <w:sz w:val="20"/>
          <w:szCs w:val="20"/>
        </w:rPr>
        <w:t>რისკების</w:t>
      </w:r>
      <w:r>
        <w:rPr>
          <w:rFonts w:cstheme="minorHAnsi"/>
          <w:color w:val="000000" w:themeColor="text1"/>
          <w:sz w:val="20"/>
          <w:szCs w:val="20"/>
          <w:lang w:val="ka-GE"/>
        </w:rPr>
        <w:t xml:space="preserve"> </w:t>
      </w:r>
      <w:r w:rsidRPr="00AB204A">
        <w:rPr>
          <w:rFonts w:cstheme="minorHAnsi"/>
          <w:color w:val="000000" w:themeColor="text1"/>
          <w:sz w:val="20"/>
          <w:szCs w:val="20"/>
        </w:rPr>
        <w:t xml:space="preserve">გაზიარებით. </w:t>
      </w:r>
      <w:r>
        <w:rPr>
          <w:rFonts w:cstheme="minorHAnsi"/>
          <w:color w:val="000000" w:themeColor="text1"/>
          <w:sz w:val="20"/>
          <w:szCs w:val="20"/>
          <w:lang w:val="ka-GE"/>
        </w:rPr>
        <w:t xml:space="preserve">ანაწილებს რა </w:t>
      </w:r>
      <w:r w:rsidRPr="00AB204A">
        <w:rPr>
          <w:rFonts w:cstheme="minorHAnsi"/>
          <w:color w:val="000000" w:themeColor="text1"/>
          <w:sz w:val="20"/>
          <w:szCs w:val="20"/>
        </w:rPr>
        <w:t>პასუხისმგებლობ</w:t>
      </w:r>
      <w:r>
        <w:rPr>
          <w:rFonts w:cstheme="minorHAnsi"/>
          <w:color w:val="000000" w:themeColor="text1"/>
          <w:sz w:val="20"/>
          <w:szCs w:val="20"/>
          <w:lang w:val="ka-GE"/>
        </w:rPr>
        <w:t>ა</w:t>
      </w:r>
      <w:r w:rsidRPr="00AB204A">
        <w:rPr>
          <w:rFonts w:cstheme="minorHAnsi"/>
          <w:color w:val="000000" w:themeColor="text1"/>
          <w:sz w:val="20"/>
          <w:szCs w:val="20"/>
        </w:rPr>
        <w:t>ს ამ სამ ხაზს შორის</w:t>
      </w:r>
      <w:r>
        <w:rPr>
          <w:rFonts w:cstheme="minorHAnsi"/>
          <w:color w:val="000000" w:themeColor="text1"/>
          <w:sz w:val="20"/>
          <w:szCs w:val="20"/>
          <w:lang w:val="ka-GE"/>
        </w:rPr>
        <w:t>,</w:t>
      </w:r>
      <w:r w:rsidRPr="00AB204A">
        <w:rPr>
          <w:rFonts w:cstheme="minorHAnsi"/>
          <w:color w:val="000000" w:themeColor="text1"/>
          <w:sz w:val="20"/>
          <w:szCs w:val="20"/>
        </w:rPr>
        <w:t xml:space="preserve"> ბაზისბანკი მიზნად ისახავს შექმნას კარგად სტრუქტურირებული და ყოვლისმომცველი რისკ</w:t>
      </w:r>
      <w:r>
        <w:rPr>
          <w:rFonts w:cstheme="minorHAnsi"/>
          <w:color w:val="000000" w:themeColor="text1"/>
          <w:sz w:val="20"/>
          <w:szCs w:val="20"/>
          <w:lang w:val="ka-GE"/>
        </w:rPr>
        <w:t>ებ</w:t>
      </w:r>
      <w:r w:rsidRPr="00AB204A">
        <w:rPr>
          <w:rFonts w:cstheme="minorHAnsi"/>
          <w:color w:val="000000" w:themeColor="text1"/>
          <w:sz w:val="20"/>
          <w:szCs w:val="20"/>
        </w:rPr>
        <w:t xml:space="preserve">ის მართვის სისტემა, რომელიც </w:t>
      </w:r>
      <w:r>
        <w:rPr>
          <w:rFonts w:cstheme="minorHAnsi"/>
          <w:color w:val="000000" w:themeColor="text1"/>
          <w:sz w:val="20"/>
          <w:szCs w:val="20"/>
          <w:lang w:val="ka-GE"/>
        </w:rPr>
        <w:t>ეხმარება</w:t>
      </w:r>
      <w:r w:rsidRPr="00AB204A">
        <w:rPr>
          <w:rFonts w:cstheme="minorHAnsi"/>
          <w:color w:val="000000" w:themeColor="text1"/>
          <w:sz w:val="20"/>
          <w:szCs w:val="20"/>
        </w:rPr>
        <w:t xml:space="preserve"> რისკების შე</w:t>
      </w:r>
      <w:r>
        <w:rPr>
          <w:rFonts w:cstheme="minorHAnsi"/>
          <w:color w:val="000000" w:themeColor="text1"/>
          <w:sz w:val="20"/>
          <w:szCs w:val="20"/>
          <w:lang w:val="ka-GE"/>
        </w:rPr>
        <w:t>მცირება</w:t>
      </w:r>
      <w:r w:rsidRPr="00AB204A">
        <w:rPr>
          <w:rFonts w:cstheme="minorHAnsi"/>
          <w:color w:val="000000" w:themeColor="text1"/>
          <w:sz w:val="20"/>
          <w:szCs w:val="20"/>
        </w:rPr>
        <w:t>ს და საბოლოო ჯამში ხელს უწყობს ბანკის სტაბილურობასა და მდგრადობას</w:t>
      </w:r>
      <w:r w:rsidR="009C5DCB" w:rsidRPr="001D0ACE">
        <w:rPr>
          <w:rFonts w:cstheme="minorHAnsi"/>
          <w:color w:val="000000" w:themeColor="text1"/>
          <w:sz w:val="20"/>
          <w:szCs w:val="20"/>
        </w:rPr>
        <w:t xml:space="preserve">.  </w:t>
      </w:r>
    </w:p>
    <w:p w:rsidR="006702F4" w:rsidRPr="001D0ACE" w:rsidRDefault="00170DA3" w:rsidP="006702F4">
      <w:pPr>
        <w:jc w:val="both"/>
        <w:rPr>
          <w:rFonts w:cstheme="minorHAnsi"/>
          <w:b/>
          <w:bCs/>
          <w:color w:val="000000" w:themeColor="text1"/>
          <w:sz w:val="20"/>
          <w:szCs w:val="20"/>
        </w:rPr>
      </w:pPr>
      <w:r w:rsidRPr="001D0ACE">
        <w:rPr>
          <w:rFonts w:cstheme="minorHAnsi"/>
          <w:b/>
          <w:bCs/>
          <w:noProof/>
          <w:color w:val="000000" w:themeColor="text1"/>
          <w:sz w:val="20"/>
          <w:szCs w:val="20"/>
        </w:rPr>
        <w:drawing>
          <wp:inline distT="0" distB="0" distL="0" distR="0">
            <wp:extent cx="5943600" cy="2233930"/>
            <wp:effectExtent l="0" t="0" r="0" b="0"/>
            <wp:docPr id="41965070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699164" name="Picture 1" descr="A screenshot of a computer screen&#10;&#10;Description automatically generated"/>
                    <pic:cNvPicPr/>
                  </pic:nvPicPr>
                  <pic:blipFill>
                    <a:blip r:embed="rId39"/>
                    <a:stretch>
                      <a:fillRect/>
                    </a:stretch>
                  </pic:blipFill>
                  <pic:spPr>
                    <a:xfrm>
                      <a:off x="0" y="0"/>
                      <a:ext cx="5943600" cy="2233930"/>
                    </a:xfrm>
                    <a:prstGeom prst="rect">
                      <a:avLst/>
                    </a:prstGeom>
                  </pic:spPr>
                </pic:pic>
              </a:graphicData>
            </a:graphic>
          </wp:inline>
        </w:drawing>
      </w:r>
    </w:p>
    <w:p w:rsidR="0039086F" w:rsidRPr="0039086F" w:rsidRDefault="00170DA3" w:rsidP="0039086F">
      <w:pPr>
        <w:jc w:val="both"/>
        <w:rPr>
          <w:rFonts w:cstheme="minorHAnsi"/>
          <w:bCs/>
          <w:sz w:val="20"/>
          <w:szCs w:val="20"/>
        </w:rPr>
      </w:pPr>
      <w:r w:rsidRPr="0039086F">
        <w:rPr>
          <w:rFonts w:cstheme="minorHAnsi"/>
          <w:b/>
          <w:bCs/>
          <w:sz w:val="20"/>
          <w:szCs w:val="20"/>
        </w:rPr>
        <w:t xml:space="preserve">პირველი ხაზი: ბიზნესერთეულების დონე </w:t>
      </w:r>
      <w:r w:rsidRPr="0039086F">
        <w:rPr>
          <w:rFonts w:cstheme="minorHAnsi"/>
          <w:bCs/>
          <w:sz w:val="20"/>
          <w:szCs w:val="20"/>
        </w:rPr>
        <w:t xml:space="preserve">მოიცავს ბანკის ყოველდღიურ ოპერატიულ საქმიანობას, მათ შორის </w:t>
      </w:r>
      <w:r>
        <w:rPr>
          <w:rFonts w:cstheme="minorHAnsi"/>
          <w:bCs/>
          <w:sz w:val="20"/>
          <w:szCs w:val="20"/>
          <w:lang w:val="ka-GE"/>
        </w:rPr>
        <w:t>ფრონტოფისის</w:t>
      </w:r>
      <w:r w:rsidRPr="0039086F">
        <w:rPr>
          <w:rFonts w:cstheme="minorHAnsi"/>
          <w:bCs/>
          <w:sz w:val="20"/>
          <w:szCs w:val="20"/>
        </w:rPr>
        <w:t xml:space="preserve"> პერსონალს, ბიზნეს ერთეულებსა და პროცესებს. დაცვის პირველი ხაზ</w:t>
      </w:r>
      <w:r>
        <w:rPr>
          <w:rFonts w:cstheme="minorHAnsi"/>
          <w:bCs/>
          <w:sz w:val="20"/>
          <w:szCs w:val="20"/>
          <w:lang w:val="ka-GE"/>
        </w:rPr>
        <w:t>ს წარმოადგენენ</w:t>
      </w:r>
      <w:r w:rsidRPr="0039086F">
        <w:rPr>
          <w:rFonts w:cstheme="minorHAnsi"/>
          <w:bCs/>
          <w:sz w:val="20"/>
          <w:szCs w:val="20"/>
        </w:rPr>
        <w:t xml:space="preserve"> რისკის მფლობელები, რომლებიც პირველ რიგში პასუხისმგებელნი არიან პროცესებთან დაკავშირებული რისკების იდენტიფიცირებაზე, გაზომვაზე და მართვაზე. </w:t>
      </w:r>
      <w:r w:rsidR="00013D8B" w:rsidRPr="0039086F">
        <w:rPr>
          <w:rFonts w:cstheme="minorHAnsi"/>
          <w:bCs/>
          <w:sz w:val="20"/>
          <w:szCs w:val="20"/>
        </w:rPr>
        <w:t>საკუთარ პროცესებთან დაკავშირებული რისკების შესახებ</w:t>
      </w:r>
      <w:r w:rsidR="00013D8B">
        <w:rPr>
          <w:rFonts w:cstheme="minorHAnsi"/>
          <w:bCs/>
          <w:sz w:val="20"/>
          <w:szCs w:val="20"/>
          <w:lang w:val="ka-GE"/>
        </w:rPr>
        <w:t xml:space="preserve"> </w:t>
      </w:r>
      <w:r w:rsidRPr="0039086F">
        <w:rPr>
          <w:rFonts w:cstheme="minorHAnsi"/>
          <w:bCs/>
          <w:sz w:val="20"/>
          <w:szCs w:val="20"/>
        </w:rPr>
        <w:t xml:space="preserve">ისინი ბიზნესის სპეციფიკურ, </w:t>
      </w:r>
      <w:r w:rsidR="00013D8B">
        <w:rPr>
          <w:rFonts w:cstheme="minorHAnsi"/>
          <w:bCs/>
          <w:sz w:val="20"/>
          <w:szCs w:val="20"/>
          <w:lang w:val="ka-GE"/>
        </w:rPr>
        <w:t>ღრმა</w:t>
      </w:r>
      <w:r w:rsidRPr="0039086F">
        <w:rPr>
          <w:rFonts w:cstheme="minorHAnsi"/>
          <w:bCs/>
          <w:sz w:val="20"/>
          <w:szCs w:val="20"/>
        </w:rPr>
        <w:t xml:space="preserve"> და ყოვლისმომცველ ცოდნას</w:t>
      </w:r>
      <w:r w:rsidR="00013D8B">
        <w:rPr>
          <w:rFonts w:cstheme="minorHAnsi"/>
          <w:bCs/>
          <w:sz w:val="20"/>
          <w:szCs w:val="20"/>
          <w:lang w:val="ka-GE"/>
        </w:rPr>
        <w:t xml:space="preserve"> </w:t>
      </w:r>
      <w:r w:rsidR="00013D8B" w:rsidRPr="0039086F">
        <w:rPr>
          <w:rFonts w:cstheme="minorHAnsi"/>
          <w:bCs/>
          <w:sz w:val="20"/>
          <w:szCs w:val="20"/>
        </w:rPr>
        <w:t>ფლობენ</w:t>
      </w:r>
      <w:r w:rsidRPr="0039086F">
        <w:rPr>
          <w:rFonts w:cstheme="minorHAnsi"/>
          <w:bCs/>
          <w:sz w:val="20"/>
          <w:szCs w:val="20"/>
        </w:rPr>
        <w:t xml:space="preserve">; შესაბამისად, ისინი პასუხისმგებელნი არიან </w:t>
      </w:r>
      <w:r w:rsidR="00013D8B">
        <w:rPr>
          <w:rFonts w:cstheme="minorHAnsi"/>
          <w:bCs/>
          <w:sz w:val="20"/>
          <w:szCs w:val="20"/>
          <w:lang w:val="ka-GE"/>
        </w:rPr>
        <w:t xml:space="preserve">ასეთი რისკების რეგულარულ გამოვლენაზე. </w:t>
      </w:r>
      <w:r w:rsidR="00013D8B" w:rsidRPr="0039086F">
        <w:rPr>
          <w:rFonts w:cstheme="minorHAnsi"/>
          <w:bCs/>
          <w:sz w:val="20"/>
          <w:szCs w:val="20"/>
        </w:rPr>
        <w:t>დაცვის პირველი ხაზი</w:t>
      </w:r>
      <w:r w:rsidR="00013D8B">
        <w:rPr>
          <w:rFonts w:cstheme="minorHAnsi"/>
          <w:bCs/>
          <w:sz w:val="20"/>
          <w:szCs w:val="20"/>
          <w:lang w:val="ka-GE"/>
        </w:rPr>
        <w:t>ს</w:t>
      </w:r>
      <w:r w:rsidR="00013D8B" w:rsidRPr="0039086F">
        <w:rPr>
          <w:rFonts w:cstheme="minorHAnsi"/>
          <w:bCs/>
          <w:sz w:val="20"/>
          <w:szCs w:val="20"/>
        </w:rPr>
        <w:t xml:space="preserve"> </w:t>
      </w:r>
      <w:r w:rsidRPr="0039086F">
        <w:rPr>
          <w:rFonts w:cstheme="minorHAnsi"/>
          <w:bCs/>
          <w:sz w:val="20"/>
          <w:szCs w:val="20"/>
        </w:rPr>
        <w:t>რისკის მფლობელები პასუხისმგებელნი არიან პოლიტიკა/პროცედურები</w:t>
      </w:r>
      <w:r w:rsidR="00013D8B">
        <w:rPr>
          <w:rFonts w:cstheme="minorHAnsi"/>
          <w:bCs/>
          <w:sz w:val="20"/>
          <w:szCs w:val="20"/>
          <w:lang w:val="ka-GE"/>
        </w:rPr>
        <w:t xml:space="preserve">ს შემუშავებაზე და </w:t>
      </w:r>
      <w:r w:rsidRPr="0039086F">
        <w:rPr>
          <w:rFonts w:cstheme="minorHAnsi"/>
          <w:bCs/>
          <w:sz w:val="20"/>
          <w:szCs w:val="20"/>
        </w:rPr>
        <w:t>შესაბამისი კონტროლ</w:t>
      </w:r>
      <w:r w:rsidR="00013D8B">
        <w:rPr>
          <w:rFonts w:cstheme="minorHAnsi"/>
          <w:bCs/>
          <w:sz w:val="20"/>
          <w:szCs w:val="20"/>
          <w:lang w:val="ka-GE"/>
        </w:rPr>
        <w:t>ების დაყენებაზე</w:t>
      </w:r>
      <w:r w:rsidRPr="0039086F">
        <w:rPr>
          <w:rFonts w:cstheme="minorHAnsi"/>
          <w:bCs/>
          <w:sz w:val="20"/>
          <w:szCs w:val="20"/>
        </w:rPr>
        <w:t>, რათა უზრუნველყონ რისკის ადეკვატური მართვა.</w:t>
      </w:r>
    </w:p>
    <w:p w:rsidR="007379D9" w:rsidRDefault="007379D9" w:rsidP="0039086F">
      <w:pPr>
        <w:jc w:val="both"/>
        <w:rPr>
          <w:rFonts w:cstheme="minorHAnsi"/>
          <w:b/>
          <w:bCs/>
          <w:sz w:val="20"/>
          <w:szCs w:val="20"/>
        </w:rPr>
      </w:pPr>
    </w:p>
    <w:p w:rsidR="007379D9" w:rsidRDefault="007379D9" w:rsidP="0039086F">
      <w:pPr>
        <w:jc w:val="both"/>
        <w:rPr>
          <w:rFonts w:cstheme="minorHAnsi"/>
          <w:b/>
          <w:bCs/>
          <w:sz w:val="20"/>
          <w:szCs w:val="20"/>
        </w:rPr>
      </w:pPr>
    </w:p>
    <w:p w:rsidR="0039086F" w:rsidRPr="00013D8B" w:rsidRDefault="00170DA3" w:rsidP="0039086F">
      <w:pPr>
        <w:jc w:val="both"/>
        <w:rPr>
          <w:rFonts w:cstheme="minorHAnsi"/>
          <w:bCs/>
          <w:sz w:val="20"/>
          <w:szCs w:val="20"/>
        </w:rPr>
      </w:pPr>
      <w:r w:rsidRPr="0039086F">
        <w:rPr>
          <w:rFonts w:cstheme="minorHAnsi"/>
          <w:b/>
          <w:bCs/>
          <w:sz w:val="20"/>
          <w:szCs w:val="20"/>
        </w:rPr>
        <w:t>დაცვის მეორე ხაზი</w:t>
      </w:r>
      <w:r w:rsidR="00013D8B">
        <w:rPr>
          <w:rFonts w:cstheme="minorHAnsi"/>
          <w:b/>
          <w:bCs/>
          <w:sz w:val="20"/>
          <w:szCs w:val="20"/>
          <w:lang w:val="ka-GE"/>
        </w:rPr>
        <w:t xml:space="preserve">: </w:t>
      </w:r>
      <w:r w:rsidRPr="0039086F">
        <w:rPr>
          <w:rFonts w:cstheme="minorHAnsi"/>
          <w:b/>
          <w:bCs/>
          <w:sz w:val="20"/>
          <w:szCs w:val="20"/>
        </w:rPr>
        <w:t>რისკ</w:t>
      </w:r>
      <w:r w:rsidR="00013D8B">
        <w:rPr>
          <w:rFonts w:cstheme="minorHAnsi"/>
          <w:b/>
          <w:bCs/>
          <w:sz w:val="20"/>
          <w:szCs w:val="20"/>
          <w:lang w:val="ka-GE"/>
        </w:rPr>
        <w:t>ებ</w:t>
      </w:r>
      <w:r w:rsidRPr="0039086F">
        <w:rPr>
          <w:rFonts w:cstheme="minorHAnsi"/>
          <w:b/>
          <w:bCs/>
          <w:sz w:val="20"/>
          <w:szCs w:val="20"/>
        </w:rPr>
        <w:t xml:space="preserve">ის დეპარტამენტის დონე </w:t>
      </w:r>
      <w:r w:rsidRPr="00013D8B">
        <w:rPr>
          <w:rFonts w:cstheme="minorHAnsi"/>
          <w:bCs/>
          <w:sz w:val="20"/>
          <w:szCs w:val="20"/>
        </w:rPr>
        <w:t xml:space="preserve">პასუხისმგებელია </w:t>
      </w:r>
      <w:r w:rsidR="00013D8B" w:rsidRPr="00013D8B">
        <w:rPr>
          <w:rFonts w:cstheme="minorHAnsi"/>
          <w:bCs/>
          <w:sz w:val="20"/>
          <w:szCs w:val="20"/>
        </w:rPr>
        <w:t xml:space="preserve">დაცვის პირველი ხაზიდან </w:t>
      </w:r>
      <w:r w:rsidR="00022D5D">
        <w:rPr>
          <w:rFonts w:cstheme="minorHAnsi"/>
          <w:bCs/>
          <w:sz w:val="20"/>
          <w:szCs w:val="20"/>
          <w:lang w:val="ka-GE"/>
        </w:rPr>
        <w:t>გ</w:t>
      </w:r>
      <w:r w:rsidR="00013D8B" w:rsidRPr="00013D8B">
        <w:rPr>
          <w:rFonts w:cstheme="minorHAnsi"/>
          <w:bCs/>
          <w:sz w:val="20"/>
          <w:szCs w:val="20"/>
        </w:rPr>
        <w:t>აღებული ძალისხმევის</w:t>
      </w:r>
      <w:r w:rsidR="00013D8B">
        <w:rPr>
          <w:rFonts w:cstheme="minorHAnsi"/>
          <w:bCs/>
          <w:sz w:val="20"/>
          <w:szCs w:val="20"/>
          <w:lang w:val="ka-GE"/>
        </w:rPr>
        <w:t xml:space="preserve"> </w:t>
      </w:r>
      <w:r w:rsidRPr="00013D8B">
        <w:rPr>
          <w:rFonts w:cstheme="minorHAnsi"/>
          <w:bCs/>
          <w:sz w:val="20"/>
          <w:szCs w:val="20"/>
        </w:rPr>
        <w:t>ზედამხედველობასა და მხარდაჭერაზე. ბაზისბანკში დაცვის მეორე ხაზ</w:t>
      </w:r>
      <w:r w:rsidR="00013D8B">
        <w:rPr>
          <w:rFonts w:cstheme="minorHAnsi"/>
          <w:bCs/>
          <w:sz w:val="20"/>
          <w:szCs w:val="20"/>
          <w:lang w:val="ka-GE"/>
        </w:rPr>
        <w:t>ს წარმოადგენს</w:t>
      </w:r>
      <w:r w:rsidRPr="00013D8B">
        <w:rPr>
          <w:rFonts w:cstheme="minorHAnsi"/>
          <w:bCs/>
          <w:sz w:val="20"/>
          <w:szCs w:val="20"/>
        </w:rPr>
        <w:t xml:space="preserve"> გენერალური რისკების მართვის დეპარტამენტი, არაფინანსური რისკების მართვის დეპარტამენტი, AML/CFT დეპარტამენტი და შესაბამისობის განყოფილება. შიდა კონტროლი და შესაბამისობის ზედამხედველობა</w:t>
      </w:r>
      <w:r w:rsidR="00013D8B">
        <w:rPr>
          <w:rFonts w:cstheme="minorHAnsi"/>
          <w:bCs/>
          <w:sz w:val="20"/>
          <w:szCs w:val="20"/>
          <w:lang w:val="ka-GE"/>
        </w:rPr>
        <w:t xml:space="preserve">, </w:t>
      </w:r>
      <w:r w:rsidR="00013D8B" w:rsidRPr="00013D8B">
        <w:rPr>
          <w:rFonts w:cstheme="minorHAnsi"/>
          <w:bCs/>
          <w:sz w:val="20"/>
          <w:szCs w:val="20"/>
        </w:rPr>
        <w:t xml:space="preserve">ასევე რისკების იდენტიფიცირება და </w:t>
      </w:r>
      <w:r w:rsidR="00013D8B">
        <w:rPr>
          <w:rFonts w:cstheme="minorHAnsi"/>
          <w:bCs/>
          <w:sz w:val="20"/>
          <w:szCs w:val="20"/>
          <w:lang w:val="ka-GE"/>
        </w:rPr>
        <w:t>გამოცდა</w:t>
      </w:r>
      <w:r w:rsidRPr="00013D8B">
        <w:rPr>
          <w:rFonts w:cstheme="minorHAnsi"/>
          <w:bCs/>
          <w:sz w:val="20"/>
          <w:szCs w:val="20"/>
        </w:rPr>
        <w:t xml:space="preserve"> ამ ფუნქციების პასუხისმგებლობ</w:t>
      </w:r>
      <w:r w:rsidR="00013D8B">
        <w:rPr>
          <w:rFonts w:cstheme="minorHAnsi"/>
          <w:bCs/>
          <w:sz w:val="20"/>
          <w:szCs w:val="20"/>
          <w:lang w:val="ka-GE"/>
        </w:rPr>
        <w:t>ა</w:t>
      </w:r>
      <w:r w:rsidRPr="00013D8B">
        <w:rPr>
          <w:rFonts w:cstheme="minorHAnsi"/>
          <w:bCs/>
          <w:sz w:val="20"/>
          <w:szCs w:val="20"/>
        </w:rPr>
        <w:t xml:space="preserve">ა. ეს ფუნქციები უზრუნველყოფს რისკების მართვას რისკის </w:t>
      </w:r>
      <w:r w:rsidR="00013D8B">
        <w:rPr>
          <w:rFonts w:cstheme="minorHAnsi"/>
          <w:bCs/>
          <w:sz w:val="20"/>
          <w:szCs w:val="20"/>
          <w:lang w:val="ka-GE"/>
        </w:rPr>
        <w:t>აპეტიტის</w:t>
      </w:r>
      <w:r w:rsidRPr="00013D8B">
        <w:rPr>
          <w:rFonts w:cstheme="minorHAnsi"/>
          <w:bCs/>
          <w:sz w:val="20"/>
          <w:szCs w:val="20"/>
        </w:rPr>
        <w:t xml:space="preserve"> შესაბამისად, რაც ხელს უწყობს ჩვენს ორგანიზაციაში</w:t>
      </w:r>
      <w:r w:rsidR="00022D5D">
        <w:rPr>
          <w:rFonts w:cstheme="minorHAnsi"/>
          <w:bCs/>
          <w:sz w:val="20"/>
          <w:szCs w:val="20"/>
          <w:lang w:val="ka-GE"/>
        </w:rPr>
        <w:t xml:space="preserve"> </w:t>
      </w:r>
      <w:r w:rsidR="00022D5D" w:rsidRPr="00013D8B">
        <w:rPr>
          <w:rFonts w:cstheme="minorHAnsi"/>
          <w:bCs/>
          <w:sz w:val="20"/>
          <w:szCs w:val="20"/>
        </w:rPr>
        <w:t>რისკების ძლიერ</w:t>
      </w:r>
      <w:r w:rsidR="00022D5D">
        <w:rPr>
          <w:rFonts w:cstheme="minorHAnsi"/>
          <w:bCs/>
          <w:sz w:val="20"/>
          <w:szCs w:val="20"/>
          <w:lang w:val="ka-GE"/>
        </w:rPr>
        <w:t>ი</w:t>
      </w:r>
      <w:r w:rsidR="00022D5D" w:rsidRPr="00013D8B">
        <w:rPr>
          <w:rFonts w:cstheme="minorHAnsi"/>
          <w:bCs/>
          <w:sz w:val="20"/>
          <w:szCs w:val="20"/>
        </w:rPr>
        <w:t xml:space="preserve"> კულტურ</w:t>
      </w:r>
      <w:r w:rsidR="00022D5D">
        <w:rPr>
          <w:rFonts w:cstheme="minorHAnsi"/>
          <w:bCs/>
          <w:sz w:val="20"/>
          <w:szCs w:val="20"/>
          <w:lang w:val="ka-GE"/>
        </w:rPr>
        <w:t>ი</w:t>
      </w:r>
      <w:r w:rsidR="00022D5D" w:rsidRPr="00013D8B">
        <w:rPr>
          <w:rFonts w:cstheme="minorHAnsi"/>
          <w:bCs/>
          <w:sz w:val="20"/>
          <w:szCs w:val="20"/>
        </w:rPr>
        <w:t>ს</w:t>
      </w:r>
      <w:r w:rsidR="00022D5D">
        <w:rPr>
          <w:rFonts w:cstheme="minorHAnsi"/>
          <w:bCs/>
          <w:sz w:val="20"/>
          <w:szCs w:val="20"/>
          <w:lang w:val="ka-GE"/>
        </w:rPr>
        <w:t xml:space="preserve"> ჩამოყალიბებას</w:t>
      </w:r>
      <w:r w:rsidRPr="00013D8B">
        <w:rPr>
          <w:rFonts w:cstheme="minorHAnsi"/>
          <w:bCs/>
          <w:sz w:val="20"/>
          <w:szCs w:val="20"/>
        </w:rPr>
        <w:t xml:space="preserve">. </w:t>
      </w:r>
      <w:r w:rsidR="00022D5D" w:rsidRPr="00013D8B">
        <w:rPr>
          <w:rFonts w:cstheme="minorHAnsi"/>
          <w:bCs/>
          <w:sz w:val="20"/>
          <w:szCs w:val="20"/>
        </w:rPr>
        <w:t>ასევე</w:t>
      </w:r>
      <w:r w:rsidR="00022D5D">
        <w:rPr>
          <w:rFonts w:cstheme="minorHAnsi"/>
          <w:bCs/>
          <w:sz w:val="20"/>
          <w:szCs w:val="20"/>
          <w:lang w:val="ka-GE"/>
        </w:rPr>
        <w:t xml:space="preserve">, </w:t>
      </w:r>
      <w:r w:rsidRPr="00013D8B">
        <w:rPr>
          <w:rFonts w:cstheme="minorHAnsi"/>
          <w:bCs/>
          <w:sz w:val="20"/>
          <w:szCs w:val="20"/>
        </w:rPr>
        <w:t xml:space="preserve">ისინი </w:t>
      </w:r>
      <w:r w:rsidR="00022D5D" w:rsidRPr="00013D8B">
        <w:rPr>
          <w:rFonts w:cstheme="minorHAnsi"/>
          <w:bCs/>
          <w:sz w:val="20"/>
          <w:szCs w:val="20"/>
        </w:rPr>
        <w:t xml:space="preserve">ხელმძღვანელობას </w:t>
      </w:r>
      <w:r w:rsidRPr="00013D8B">
        <w:rPr>
          <w:rFonts w:cstheme="minorHAnsi"/>
          <w:bCs/>
          <w:sz w:val="20"/>
          <w:szCs w:val="20"/>
        </w:rPr>
        <w:t>აწვდიან რჩევებსა და ექსპერტ</w:t>
      </w:r>
      <w:r w:rsidR="00022D5D">
        <w:rPr>
          <w:rFonts w:cstheme="minorHAnsi"/>
          <w:bCs/>
          <w:sz w:val="20"/>
          <w:szCs w:val="20"/>
          <w:lang w:val="ka-GE"/>
        </w:rPr>
        <w:t xml:space="preserve">ულ </w:t>
      </w:r>
      <w:r w:rsidRPr="00013D8B">
        <w:rPr>
          <w:rFonts w:cstheme="minorHAnsi"/>
          <w:bCs/>
          <w:sz w:val="20"/>
          <w:szCs w:val="20"/>
        </w:rPr>
        <w:t>მოსაზრებებს რისკ</w:t>
      </w:r>
      <w:r w:rsidR="00022D5D">
        <w:rPr>
          <w:rFonts w:cstheme="minorHAnsi"/>
          <w:bCs/>
          <w:sz w:val="20"/>
          <w:szCs w:val="20"/>
          <w:lang w:val="ka-GE"/>
        </w:rPr>
        <w:t>ებ</w:t>
      </w:r>
      <w:r w:rsidRPr="00013D8B">
        <w:rPr>
          <w:rFonts w:cstheme="minorHAnsi"/>
          <w:bCs/>
          <w:sz w:val="20"/>
          <w:szCs w:val="20"/>
        </w:rPr>
        <w:t>თან დაკავშირებულ საკითხებ</w:t>
      </w:r>
      <w:r w:rsidR="00022D5D">
        <w:rPr>
          <w:rFonts w:cstheme="minorHAnsi"/>
          <w:bCs/>
          <w:sz w:val="20"/>
          <w:szCs w:val="20"/>
          <w:lang w:val="ka-GE"/>
        </w:rPr>
        <w:t>ზე</w:t>
      </w:r>
      <w:r w:rsidRPr="00013D8B">
        <w:rPr>
          <w:rFonts w:cstheme="minorHAnsi"/>
          <w:bCs/>
          <w:sz w:val="20"/>
          <w:szCs w:val="20"/>
        </w:rPr>
        <w:t>.</w:t>
      </w:r>
    </w:p>
    <w:p w:rsidR="00E0428B" w:rsidRDefault="00170DA3" w:rsidP="0039086F">
      <w:pPr>
        <w:jc w:val="both"/>
        <w:rPr>
          <w:rFonts w:cstheme="minorHAnsi"/>
          <w:b/>
          <w:bCs/>
          <w:sz w:val="20"/>
          <w:szCs w:val="20"/>
        </w:rPr>
      </w:pPr>
      <w:r w:rsidRPr="0039086F">
        <w:rPr>
          <w:rFonts w:cstheme="minorHAnsi"/>
          <w:b/>
          <w:bCs/>
          <w:sz w:val="20"/>
          <w:szCs w:val="20"/>
        </w:rPr>
        <w:t xml:space="preserve">დაცვის მესამე ხაზი </w:t>
      </w:r>
      <w:r w:rsidRPr="00022D5D">
        <w:rPr>
          <w:rFonts w:cstheme="minorHAnsi"/>
          <w:bCs/>
          <w:sz w:val="20"/>
          <w:szCs w:val="20"/>
        </w:rPr>
        <w:t>არის შიდა აუდიტი, რომელიც პასუხისმგებელია დამოუკიდებელ და ობიექტურ</w:t>
      </w:r>
      <w:r>
        <w:rPr>
          <w:rFonts w:cstheme="minorHAnsi"/>
          <w:bCs/>
          <w:sz w:val="20"/>
          <w:szCs w:val="20"/>
          <w:lang w:val="ka-GE"/>
        </w:rPr>
        <w:t>ი</w:t>
      </w:r>
      <w:r w:rsidRPr="00022D5D">
        <w:rPr>
          <w:rFonts w:cstheme="minorHAnsi"/>
          <w:bCs/>
          <w:sz w:val="20"/>
          <w:szCs w:val="20"/>
        </w:rPr>
        <w:t xml:space="preserve"> </w:t>
      </w:r>
      <w:r>
        <w:rPr>
          <w:rFonts w:cstheme="minorHAnsi"/>
          <w:bCs/>
          <w:sz w:val="20"/>
          <w:szCs w:val="20"/>
          <w:lang w:val="ka-GE"/>
        </w:rPr>
        <w:t>მარწმუნებელი საქმიანობის უზრუნველყოფაზე.</w:t>
      </w:r>
      <w:r w:rsidRPr="00022D5D">
        <w:rPr>
          <w:rFonts w:cstheme="minorHAnsi"/>
          <w:bCs/>
          <w:sz w:val="20"/>
          <w:szCs w:val="20"/>
        </w:rPr>
        <w:t xml:space="preserve"> უმაღლესი მენეჯმენტისა და საბჭოს წინაშე</w:t>
      </w:r>
      <w:r>
        <w:rPr>
          <w:rFonts w:cstheme="minorHAnsi"/>
          <w:bCs/>
          <w:sz w:val="20"/>
          <w:szCs w:val="20"/>
          <w:lang w:val="ka-GE"/>
        </w:rPr>
        <w:t xml:space="preserve"> ის უზრუნველყოფს, რომ</w:t>
      </w:r>
      <w:r w:rsidRPr="00022D5D">
        <w:rPr>
          <w:rFonts w:cstheme="minorHAnsi"/>
          <w:bCs/>
          <w:sz w:val="20"/>
          <w:szCs w:val="20"/>
        </w:rPr>
        <w:t xml:space="preserve"> პირველი და მეორე ხაზის</w:t>
      </w:r>
      <w:r>
        <w:rPr>
          <w:rFonts w:cstheme="minorHAnsi"/>
          <w:bCs/>
          <w:sz w:val="20"/>
          <w:szCs w:val="20"/>
          <w:lang w:val="ka-GE"/>
        </w:rPr>
        <w:t>ი</w:t>
      </w:r>
      <w:r w:rsidRPr="00022D5D">
        <w:rPr>
          <w:rFonts w:cstheme="minorHAnsi"/>
          <w:bCs/>
          <w:sz w:val="20"/>
          <w:szCs w:val="20"/>
        </w:rPr>
        <w:t xml:space="preserve"> </w:t>
      </w:r>
      <w:r>
        <w:rPr>
          <w:rFonts w:cstheme="minorHAnsi"/>
          <w:bCs/>
          <w:sz w:val="20"/>
          <w:szCs w:val="20"/>
        </w:rPr>
        <w:t>პროცესები</w:t>
      </w:r>
      <w:r w:rsidRPr="00022D5D">
        <w:rPr>
          <w:rFonts w:cstheme="minorHAnsi"/>
          <w:bCs/>
          <w:sz w:val="20"/>
          <w:szCs w:val="20"/>
        </w:rPr>
        <w:t xml:space="preserve"> ეფექტურ</w:t>
      </w:r>
      <w:r>
        <w:rPr>
          <w:rFonts w:cstheme="minorHAnsi"/>
          <w:bCs/>
          <w:sz w:val="20"/>
          <w:szCs w:val="20"/>
          <w:lang w:val="ka-GE"/>
        </w:rPr>
        <w:t xml:space="preserve">ია და </w:t>
      </w:r>
      <w:r w:rsidRPr="00022D5D">
        <w:rPr>
          <w:rFonts w:cstheme="minorHAnsi"/>
          <w:bCs/>
          <w:sz w:val="20"/>
          <w:szCs w:val="20"/>
        </w:rPr>
        <w:t xml:space="preserve">რომ მათი ძალისხმევა შეესაბამება მოლოდინებს. შიდა აუდიტი აკონტროლებს და რეგულარულად ამოწმებს რისკის მართვის პოლიტიკისა და პროცედურების ადეკვატურ და ეფექტურ განხორციელებას; აკონტროლებს, რომ ყველა რისკი შეესაბამებოდეს ბანკის რისკების </w:t>
      </w:r>
      <w:r>
        <w:rPr>
          <w:rFonts w:cstheme="minorHAnsi"/>
          <w:bCs/>
          <w:sz w:val="20"/>
          <w:szCs w:val="20"/>
        </w:rPr>
        <w:t>მიდგომას</w:t>
      </w:r>
      <w:r w:rsidRPr="00022D5D">
        <w:rPr>
          <w:rFonts w:cstheme="minorHAnsi"/>
          <w:bCs/>
          <w:sz w:val="20"/>
          <w:szCs w:val="20"/>
        </w:rPr>
        <w:t xml:space="preserve"> და შიდა რეგულაციებს; კანონებთან, </w:t>
      </w:r>
      <w:r>
        <w:rPr>
          <w:rFonts w:cstheme="minorHAnsi"/>
          <w:bCs/>
          <w:sz w:val="20"/>
          <w:szCs w:val="20"/>
          <w:lang w:val="ka-GE"/>
        </w:rPr>
        <w:t xml:space="preserve">ასევე უზრუნველყოფს </w:t>
      </w:r>
      <w:r w:rsidRPr="00022D5D">
        <w:rPr>
          <w:rFonts w:cstheme="minorHAnsi"/>
          <w:bCs/>
          <w:sz w:val="20"/>
          <w:szCs w:val="20"/>
        </w:rPr>
        <w:t>რეგულაციებთან და შიდა პოლიტიკასთან შესაბამისობის შემოწმება</w:t>
      </w:r>
      <w:r>
        <w:rPr>
          <w:rFonts w:cstheme="minorHAnsi"/>
          <w:bCs/>
          <w:sz w:val="20"/>
          <w:szCs w:val="20"/>
          <w:lang w:val="ka-GE"/>
        </w:rPr>
        <w:t>ს</w:t>
      </w:r>
      <w:r w:rsidRPr="00022D5D">
        <w:rPr>
          <w:rFonts w:cstheme="minorHAnsi"/>
          <w:bCs/>
          <w:sz w:val="20"/>
          <w:szCs w:val="20"/>
        </w:rPr>
        <w:t>.</w:t>
      </w:r>
      <w:r w:rsidRPr="0039086F">
        <w:rPr>
          <w:rFonts w:cstheme="minorHAnsi"/>
          <w:b/>
          <w:bCs/>
          <w:sz w:val="20"/>
          <w:szCs w:val="20"/>
        </w:rPr>
        <w:t xml:space="preserve"> </w:t>
      </w:r>
    </w:p>
    <w:p w:rsidR="00E0428B" w:rsidRPr="00E0428B" w:rsidRDefault="00170DA3" w:rsidP="00E0428B">
      <w:pPr>
        <w:jc w:val="both"/>
        <w:rPr>
          <w:rFonts w:cstheme="minorHAnsi"/>
          <w:bCs/>
          <w:sz w:val="20"/>
          <w:szCs w:val="20"/>
        </w:rPr>
      </w:pPr>
      <w:r w:rsidRPr="00E0428B">
        <w:rPr>
          <w:rFonts w:cstheme="minorHAnsi"/>
          <w:bCs/>
          <w:sz w:val="20"/>
          <w:szCs w:val="20"/>
        </w:rPr>
        <w:t xml:space="preserve">ბანკის მმართველობის პრინციპები </w:t>
      </w:r>
      <w:r>
        <w:rPr>
          <w:rFonts w:cstheme="minorHAnsi"/>
          <w:bCs/>
          <w:sz w:val="20"/>
          <w:szCs w:val="20"/>
          <w:lang w:val="ka-GE"/>
        </w:rPr>
        <w:t xml:space="preserve">ქმნის რისკების აღების </w:t>
      </w:r>
      <w:r w:rsidRPr="00E0428B">
        <w:rPr>
          <w:rFonts w:cstheme="minorHAnsi"/>
          <w:bCs/>
          <w:sz w:val="20"/>
          <w:szCs w:val="20"/>
        </w:rPr>
        <w:t xml:space="preserve">საერთო </w:t>
      </w:r>
      <w:r>
        <w:rPr>
          <w:rFonts w:cstheme="minorHAnsi"/>
          <w:bCs/>
          <w:sz w:val="20"/>
          <w:szCs w:val="20"/>
          <w:lang w:val="ka-GE"/>
        </w:rPr>
        <w:t>ამინდს.</w:t>
      </w:r>
      <w:r w:rsidRPr="00E0428B">
        <w:rPr>
          <w:rFonts w:cstheme="minorHAnsi"/>
          <w:bCs/>
          <w:sz w:val="20"/>
          <w:szCs w:val="20"/>
        </w:rPr>
        <w:t xml:space="preserve"> მმართველი პრინციპების </w:t>
      </w:r>
      <w:r>
        <w:rPr>
          <w:rFonts w:cstheme="minorHAnsi"/>
          <w:bCs/>
          <w:sz w:val="20"/>
          <w:szCs w:val="20"/>
          <w:lang w:val="ka-GE"/>
        </w:rPr>
        <w:t>მთავარი ამოცანებია:</w:t>
      </w:r>
      <w:r w:rsidRPr="00E0428B">
        <w:rPr>
          <w:rFonts w:cstheme="minorHAnsi"/>
          <w:bCs/>
          <w:sz w:val="20"/>
          <w:szCs w:val="20"/>
        </w:rPr>
        <w:t xml:space="preserve"> (i) რისკის კონტროლი</w:t>
      </w:r>
      <w:r>
        <w:rPr>
          <w:rFonts w:cstheme="minorHAnsi"/>
          <w:bCs/>
          <w:sz w:val="20"/>
          <w:szCs w:val="20"/>
          <w:lang w:val="ka-GE"/>
        </w:rPr>
        <w:t xml:space="preserve">ს </w:t>
      </w:r>
      <w:r w:rsidRPr="00E0428B">
        <w:rPr>
          <w:rFonts w:cstheme="minorHAnsi"/>
          <w:bCs/>
          <w:sz w:val="20"/>
          <w:szCs w:val="20"/>
        </w:rPr>
        <w:t>უზრუნველყო</w:t>
      </w:r>
      <w:r>
        <w:rPr>
          <w:rFonts w:cstheme="minorHAnsi"/>
          <w:bCs/>
          <w:sz w:val="20"/>
          <w:szCs w:val="20"/>
          <w:lang w:val="ka-GE"/>
        </w:rPr>
        <w:t>ფა</w:t>
      </w:r>
      <w:r w:rsidRPr="00E0428B">
        <w:rPr>
          <w:rFonts w:cstheme="minorHAnsi"/>
          <w:bCs/>
          <w:sz w:val="20"/>
          <w:szCs w:val="20"/>
        </w:rPr>
        <w:t>, (ii) მდგრადობ</w:t>
      </w:r>
      <w:r>
        <w:rPr>
          <w:rFonts w:cstheme="minorHAnsi"/>
          <w:bCs/>
          <w:sz w:val="20"/>
          <w:szCs w:val="20"/>
          <w:lang w:val="ka-GE"/>
        </w:rPr>
        <w:t>ის</w:t>
      </w:r>
      <w:r w:rsidRPr="00E0428B">
        <w:rPr>
          <w:rFonts w:cstheme="minorHAnsi"/>
          <w:bCs/>
          <w:sz w:val="20"/>
          <w:szCs w:val="20"/>
        </w:rPr>
        <w:t xml:space="preserve"> გაზრდ</w:t>
      </w:r>
      <w:r>
        <w:rPr>
          <w:rFonts w:cstheme="minorHAnsi"/>
          <w:bCs/>
          <w:sz w:val="20"/>
          <w:szCs w:val="20"/>
          <w:lang w:val="ka-GE"/>
        </w:rPr>
        <w:t xml:space="preserve">ა </w:t>
      </w:r>
      <w:r w:rsidRPr="00E0428B">
        <w:rPr>
          <w:rFonts w:cstheme="minorHAnsi"/>
          <w:bCs/>
          <w:sz w:val="20"/>
          <w:szCs w:val="20"/>
        </w:rPr>
        <w:t>და (iii) გააკონტროლოს რისკი</w:t>
      </w:r>
      <w:r>
        <w:rPr>
          <w:rFonts w:cstheme="minorHAnsi"/>
          <w:bCs/>
          <w:sz w:val="20"/>
          <w:szCs w:val="20"/>
        </w:rPr>
        <w:t>-</w:t>
      </w:r>
      <w:r>
        <w:rPr>
          <w:rFonts w:cstheme="minorHAnsi"/>
          <w:bCs/>
          <w:sz w:val="20"/>
          <w:szCs w:val="20"/>
          <w:lang w:val="ka-GE"/>
        </w:rPr>
        <w:t>სარგებელი</w:t>
      </w:r>
      <w:r w:rsidRPr="00E0428B">
        <w:rPr>
          <w:rFonts w:cstheme="minorHAnsi"/>
          <w:bCs/>
          <w:sz w:val="20"/>
          <w:szCs w:val="20"/>
        </w:rPr>
        <w:t>:</w:t>
      </w:r>
    </w:p>
    <w:p w:rsidR="00E0428B" w:rsidRPr="00E0428B" w:rsidRDefault="00170DA3" w:rsidP="0050307B">
      <w:pPr>
        <w:pStyle w:val="ListParagraph"/>
        <w:numPr>
          <w:ilvl w:val="0"/>
          <w:numId w:val="29"/>
        </w:numPr>
        <w:jc w:val="both"/>
        <w:rPr>
          <w:rFonts w:cstheme="minorHAnsi"/>
          <w:bCs/>
          <w:sz w:val="20"/>
          <w:szCs w:val="20"/>
        </w:rPr>
      </w:pPr>
      <w:r w:rsidRPr="00E0428B">
        <w:rPr>
          <w:rFonts w:cstheme="minorHAnsi"/>
          <w:bCs/>
          <w:sz w:val="20"/>
          <w:szCs w:val="20"/>
        </w:rPr>
        <w:t>რისკის კულტურა - მძლავრი რისკის კულტურ</w:t>
      </w:r>
      <w:r>
        <w:rPr>
          <w:rFonts w:cstheme="minorHAnsi"/>
          <w:bCs/>
          <w:sz w:val="20"/>
          <w:szCs w:val="20"/>
          <w:lang w:val="ka-GE"/>
        </w:rPr>
        <w:t>ის შექმნა</w:t>
      </w:r>
      <w:r w:rsidRPr="00E0428B">
        <w:rPr>
          <w:rFonts w:cstheme="minorHAnsi"/>
          <w:bCs/>
          <w:sz w:val="20"/>
          <w:szCs w:val="20"/>
        </w:rPr>
        <w:t xml:space="preserve">, რომელშიც რისკის </w:t>
      </w:r>
      <w:r>
        <w:rPr>
          <w:rFonts w:cstheme="minorHAnsi"/>
          <w:bCs/>
          <w:sz w:val="20"/>
          <w:szCs w:val="20"/>
          <w:lang w:val="ka-GE"/>
        </w:rPr>
        <w:t>აპეტიტი</w:t>
      </w:r>
      <w:r w:rsidR="009336A4">
        <w:rPr>
          <w:rFonts w:cstheme="minorHAnsi"/>
          <w:bCs/>
          <w:sz w:val="20"/>
          <w:szCs w:val="20"/>
          <w:lang w:val="ka-GE"/>
        </w:rPr>
        <w:t xml:space="preserve"> მთელ ბანკში კარგადაა გამოხატული და თანამშრომლებს კარგად ესმით რისკების მართვის პასუხისმგებლობა</w:t>
      </w:r>
      <w:r w:rsidRPr="00E0428B">
        <w:rPr>
          <w:rFonts w:cstheme="minorHAnsi"/>
          <w:bCs/>
          <w:sz w:val="20"/>
          <w:szCs w:val="20"/>
        </w:rPr>
        <w:t>, რაც რისკზე ორიენტირებული გადაწყვეტილების მიღებას</w:t>
      </w:r>
      <w:r w:rsidR="009336A4">
        <w:rPr>
          <w:rFonts w:cstheme="minorHAnsi"/>
          <w:bCs/>
          <w:sz w:val="20"/>
          <w:szCs w:val="20"/>
          <w:lang w:val="ka-GE"/>
        </w:rPr>
        <w:t xml:space="preserve"> </w:t>
      </w:r>
      <w:r w:rsidR="009336A4" w:rsidRPr="00E0428B">
        <w:rPr>
          <w:rFonts w:cstheme="minorHAnsi"/>
          <w:bCs/>
          <w:sz w:val="20"/>
          <w:szCs w:val="20"/>
        </w:rPr>
        <w:t>იწვევს</w:t>
      </w:r>
      <w:r w:rsidRPr="00E0428B">
        <w:rPr>
          <w:rFonts w:cstheme="minorHAnsi"/>
          <w:bCs/>
          <w:sz w:val="20"/>
          <w:szCs w:val="20"/>
        </w:rPr>
        <w:t>. რისკის კულტურა მუდმივად ვითარდება, რათა მოერგოს მუდმივად ცვალებად რისკ გარემოს.</w:t>
      </w:r>
    </w:p>
    <w:p w:rsidR="00E0428B" w:rsidRPr="00E0428B" w:rsidRDefault="00170DA3" w:rsidP="0050307B">
      <w:pPr>
        <w:pStyle w:val="ListParagraph"/>
        <w:numPr>
          <w:ilvl w:val="0"/>
          <w:numId w:val="29"/>
        </w:numPr>
        <w:jc w:val="both"/>
        <w:rPr>
          <w:rFonts w:cstheme="minorHAnsi"/>
          <w:bCs/>
          <w:sz w:val="20"/>
          <w:szCs w:val="20"/>
        </w:rPr>
      </w:pPr>
      <w:r w:rsidRPr="00E0428B">
        <w:rPr>
          <w:rFonts w:cstheme="minorHAnsi"/>
          <w:bCs/>
          <w:sz w:val="20"/>
          <w:szCs w:val="20"/>
        </w:rPr>
        <w:t xml:space="preserve">მომგებიანობა - </w:t>
      </w:r>
      <w:r w:rsidR="009336A4" w:rsidRPr="00E0428B">
        <w:rPr>
          <w:rFonts w:cstheme="minorHAnsi"/>
          <w:bCs/>
          <w:sz w:val="20"/>
          <w:szCs w:val="20"/>
        </w:rPr>
        <w:t>შემოსავლების დაბალი ცვალებადობისა და მდგრადი მომგებიანობის შენარჩუნებით</w:t>
      </w:r>
      <w:r w:rsidR="009336A4">
        <w:rPr>
          <w:rFonts w:cstheme="minorHAnsi"/>
          <w:bCs/>
          <w:sz w:val="20"/>
          <w:szCs w:val="20"/>
          <w:lang w:val="ka-GE"/>
        </w:rPr>
        <w:t xml:space="preserve"> ბანკი ცდილობს მიაღწიოს</w:t>
      </w:r>
      <w:r w:rsidRPr="00E0428B">
        <w:rPr>
          <w:rFonts w:cstheme="minorHAnsi"/>
          <w:bCs/>
          <w:sz w:val="20"/>
          <w:szCs w:val="20"/>
        </w:rPr>
        <w:t xml:space="preserve"> წლიური საოპერაციო მეტრიკის დაინტერესებული მხარეების მოლოდინებთან</w:t>
      </w:r>
      <w:r w:rsidR="009336A4">
        <w:rPr>
          <w:rFonts w:cstheme="minorHAnsi"/>
          <w:bCs/>
          <w:sz w:val="20"/>
          <w:szCs w:val="20"/>
        </w:rPr>
        <w:t xml:space="preserve"> </w:t>
      </w:r>
      <w:r w:rsidR="009336A4">
        <w:rPr>
          <w:rFonts w:cstheme="minorHAnsi"/>
          <w:bCs/>
          <w:sz w:val="20"/>
          <w:szCs w:val="20"/>
          <w:lang w:val="ka-GE"/>
        </w:rPr>
        <w:t>შესაბამისობას</w:t>
      </w:r>
      <w:r w:rsidRPr="00E0428B">
        <w:rPr>
          <w:rFonts w:cstheme="minorHAnsi"/>
          <w:bCs/>
          <w:sz w:val="20"/>
          <w:szCs w:val="20"/>
        </w:rPr>
        <w:t>.</w:t>
      </w:r>
    </w:p>
    <w:p w:rsidR="00E0428B" w:rsidRPr="009336A4" w:rsidRDefault="00170DA3" w:rsidP="0050307B">
      <w:pPr>
        <w:pStyle w:val="ListParagraph"/>
        <w:numPr>
          <w:ilvl w:val="0"/>
          <w:numId w:val="29"/>
        </w:numPr>
        <w:jc w:val="both"/>
        <w:rPr>
          <w:rFonts w:cstheme="minorHAnsi"/>
          <w:bCs/>
          <w:sz w:val="20"/>
          <w:szCs w:val="20"/>
        </w:rPr>
      </w:pPr>
      <w:r w:rsidRPr="009336A4">
        <w:rPr>
          <w:rFonts w:cstheme="minorHAnsi"/>
          <w:bCs/>
          <w:sz w:val="20"/>
          <w:szCs w:val="20"/>
        </w:rPr>
        <w:t>რეპუტაცია - ბანკის ბრენდის რეპუტაციის შელახვის</w:t>
      </w:r>
      <w:r w:rsidR="009336A4">
        <w:rPr>
          <w:rFonts w:cstheme="minorHAnsi"/>
          <w:bCs/>
          <w:sz w:val="20"/>
          <w:szCs w:val="20"/>
          <w:lang w:val="ka-GE"/>
        </w:rPr>
        <w:t xml:space="preserve"> მინიმალური აპეტიტის ქონა</w:t>
      </w:r>
      <w:r w:rsidRPr="009336A4">
        <w:rPr>
          <w:rFonts w:cstheme="minorHAnsi"/>
          <w:bCs/>
          <w:sz w:val="20"/>
          <w:szCs w:val="20"/>
        </w:rPr>
        <w:t xml:space="preserve"> და ნებისმიერ დროს ყველა დაინტერესებულ მხარეს</w:t>
      </w:r>
      <w:r w:rsidR="009336A4">
        <w:rPr>
          <w:rFonts w:cstheme="minorHAnsi"/>
          <w:bCs/>
          <w:sz w:val="20"/>
          <w:szCs w:val="20"/>
          <w:lang w:val="ka-GE"/>
        </w:rPr>
        <w:t>თან</w:t>
      </w:r>
      <w:r w:rsidRPr="009336A4">
        <w:rPr>
          <w:rFonts w:cstheme="minorHAnsi"/>
          <w:bCs/>
          <w:sz w:val="20"/>
          <w:szCs w:val="20"/>
        </w:rPr>
        <w:t xml:space="preserve"> სამართლიანად და სრული </w:t>
      </w:r>
      <w:r w:rsidR="009336A4">
        <w:rPr>
          <w:rFonts w:cstheme="minorHAnsi"/>
          <w:bCs/>
          <w:sz w:val="20"/>
          <w:szCs w:val="20"/>
          <w:lang w:val="ka-GE"/>
        </w:rPr>
        <w:t>კეთილსინდისიერებით მოქმედება</w:t>
      </w:r>
      <w:r w:rsidRPr="009336A4">
        <w:rPr>
          <w:rFonts w:cstheme="minorHAnsi"/>
          <w:bCs/>
          <w:sz w:val="20"/>
          <w:szCs w:val="20"/>
        </w:rPr>
        <w:t>.  ჯანსაღი კორპორატიული მმართველობ</w:t>
      </w:r>
      <w:r w:rsidR="009336A4">
        <w:rPr>
          <w:rFonts w:cstheme="minorHAnsi"/>
          <w:bCs/>
          <w:sz w:val="20"/>
          <w:szCs w:val="20"/>
          <w:lang w:val="ka-GE"/>
        </w:rPr>
        <w:t>ის</w:t>
      </w:r>
      <w:r w:rsidRPr="009336A4">
        <w:rPr>
          <w:rFonts w:cstheme="minorHAnsi"/>
          <w:bCs/>
          <w:sz w:val="20"/>
          <w:szCs w:val="20"/>
        </w:rPr>
        <w:t xml:space="preserve"> </w:t>
      </w:r>
      <w:r w:rsidR="009336A4">
        <w:rPr>
          <w:rFonts w:cstheme="minorHAnsi"/>
          <w:bCs/>
          <w:sz w:val="20"/>
          <w:szCs w:val="20"/>
        </w:rPr>
        <w:t xml:space="preserve">უზრუნველყოფა </w:t>
      </w:r>
      <w:r w:rsidRPr="009336A4">
        <w:rPr>
          <w:rFonts w:cstheme="minorHAnsi"/>
          <w:bCs/>
          <w:sz w:val="20"/>
          <w:szCs w:val="20"/>
        </w:rPr>
        <w:t xml:space="preserve">და კარგი კორპორატიული მოქალაქეობის სტრატეგიის </w:t>
      </w:r>
      <w:r w:rsidR="009336A4">
        <w:rPr>
          <w:rFonts w:cstheme="minorHAnsi"/>
          <w:bCs/>
          <w:sz w:val="20"/>
          <w:szCs w:val="20"/>
        </w:rPr>
        <w:t>გატარება</w:t>
      </w:r>
      <w:r w:rsidRPr="009336A4">
        <w:rPr>
          <w:rFonts w:cstheme="minorHAnsi"/>
          <w:bCs/>
          <w:sz w:val="20"/>
          <w:szCs w:val="20"/>
        </w:rPr>
        <w:t>.</w:t>
      </w:r>
    </w:p>
    <w:p w:rsidR="008340F9" w:rsidRPr="000B0F1E" w:rsidRDefault="00170DA3" w:rsidP="001D0ACE">
      <w:pPr>
        <w:jc w:val="both"/>
        <w:rPr>
          <w:rFonts w:cstheme="minorHAnsi"/>
          <w:b/>
          <w:sz w:val="20"/>
          <w:szCs w:val="20"/>
        </w:rPr>
      </w:pPr>
      <w:r w:rsidRPr="001D0ACE">
        <w:rPr>
          <w:rFonts w:cstheme="minorHAnsi"/>
          <w:sz w:val="20"/>
          <w:szCs w:val="20"/>
        </w:rPr>
        <w:br w:type="page"/>
      </w:r>
    </w:p>
    <w:p w:rsidR="005E4ABB" w:rsidRDefault="005E4ABB">
      <w:pPr>
        <w:pBdr>
          <w:top w:val="nil"/>
          <w:left w:val="nil"/>
          <w:bottom w:val="nil"/>
          <w:right w:val="nil"/>
          <w:between w:val="nil"/>
        </w:pBdr>
        <w:jc w:val="both"/>
        <w:rPr>
          <w:rFonts w:cstheme="minorHAnsi"/>
          <w:b/>
          <w:sz w:val="20"/>
          <w:szCs w:val="20"/>
        </w:rPr>
      </w:pPr>
    </w:p>
    <w:p w:rsidR="00926A0A" w:rsidRPr="00054365" w:rsidRDefault="007379D9">
      <w:pPr>
        <w:pBdr>
          <w:top w:val="nil"/>
          <w:left w:val="nil"/>
          <w:bottom w:val="nil"/>
          <w:right w:val="nil"/>
          <w:between w:val="nil"/>
        </w:pBdr>
        <w:jc w:val="both"/>
        <w:rPr>
          <w:rFonts w:cstheme="minorHAnsi"/>
          <w:b/>
          <w:sz w:val="20"/>
          <w:szCs w:val="20"/>
          <w:lang w:val="ka-GE"/>
        </w:rPr>
      </w:pPr>
      <w:r>
        <w:rPr>
          <w:rFonts w:cstheme="minorHAnsi"/>
          <w:b/>
          <w:sz w:val="20"/>
          <w:szCs w:val="20"/>
          <w:lang w:val="ka-GE"/>
        </w:rPr>
        <w:t>რისკის მართვის სტრუქტურა ბაზისბანკში</w:t>
      </w:r>
    </w:p>
    <w:p w:rsidR="009336A4" w:rsidRPr="009336A4" w:rsidRDefault="00170DA3" w:rsidP="009336A4">
      <w:pPr>
        <w:jc w:val="both"/>
        <w:rPr>
          <w:rFonts w:cstheme="minorHAnsi"/>
          <w:color w:val="000000" w:themeColor="text1"/>
          <w:sz w:val="20"/>
          <w:szCs w:val="20"/>
        </w:rPr>
      </w:pPr>
      <w:r w:rsidRPr="009336A4">
        <w:rPr>
          <w:rFonts w:cstheme="minorHAnsi"/>
          <w:color w:val="000000" w:themeColor="text1"/>
          <w:sz w:val="20"/>
          <w:szCs w:val="20"/>
        </w:rPr>
        <w:t xml:space="preserve">ბანკში რისკების მართვის სტრუქტურა უზრუნველყოფს მოვალეობების ეფექტურ გამიჯვნას უფროსი </w:t>
      </w:r>
      <w:r>
        <w:rPr>
          <w:rFonts w:cstheme="minorHAnsi"/>
          <w:color w:val="000000" w:themeColor="text1"/>
          <w:sz w:val="20"/>
          <w:szCs w:val="20"/>
        </w:rPr>
        <w:t>მენეჯმენტი</w:t>
      </w:r>
      <w:r>
        <w:rPr>
          <w:rFonts w:cstheme="minorHAnsi"/>
          <w:color w:val="000000" w:themeColor="text1"/>
          <w:sz w:val="20"/>
          <w:szCs w:val="20"/>
          <w:lang w:val="ka-GE"/>
        </w:rPr>
        <w:t xml:space="preserve">თ დაწყებული, </w:t>
      </w:r>
      <w:r w:rsidRPr="009336A4">
        <w:rPr>
          <w:rFonts w:cstheme="minorHAnsi"/>
          <w:color w:val="000000" w:themeColor="text1"/>
          <w:sz w:val="20"/>
          <w:szCs w:val="20"/>
        </w:rPr>
        <w:t xml:space="preserve">მენეჯერული განყოფილებების </w:t>
      </w:r>
      <w:r>
        <w:rPr>
          <w:rFonts w:cstheme="minorHAnsi"/>
          <w:color w:val="000000" w:themeColor="text1"/>
          <w:sz w:val="20"/>
          <w:szCs w:val="20"/>
          <w:lang w:val="ka-GE"/>
        </w:rPr>
        <w:t>გავლით, ფრონტოფისის</w:t>
      </w:r>
      <w:r w:rsidRPr="009336A4">
        <w:rPr>
          <w:rFonts w:cstheme="minorHAnsi"/>
          <w:color w:val="000000" w:themeColor="text1"/>
          <w:sz w:val="20"/>
          <w:szCs w:val="20"/>
        </w:rPr>
        <w:t xml:space="preserve"> პერსონალ</w:t>
      </w:r>
      <w:r>
        <w:rPr>
          <w:rFonts w:cstheme="minorHAnsi"/>
          <w:color w:val="000000" w:themeColor="text1"/>
          <w:sz w:val="20"/>
          <w:szCs w:val="20"/>
          <w:lang w:val="ka-GE"/>
        </w:rPr>
        <w:t>ით დამთავრებული</w:t>
      </w:r>
      <w:r w:rsidRPr="009336A4">
        <w:rPr>
          <w:rFonts w:cstheme="minorHAnsi"/>
          <w:color w:val="000000" w:themeColor="text1"/>
          <w:sz w:val="20"/>
          <w:szCs w:val="20"/>
        </w:rPr>
        <w:t xml:space="preserve">. რისკის მართვის ძირითადი პასუხისმგებლობა </w:t>
      </w:r>
      <w:r w:rsidR="009D2A5E">
        <w:rPr>
          <w:rFonts w:cstheme="minorHAnsi"/>
          <w:color w:val="000000" w:themeColor="text1"/>
          <w:sz w:val="20"/>
          <w:szCs w:val="20"/>
          <w:lang w:val="ka-GE"/>
        </w:rPr>
        <w:t>დირექტორთა</w:t>
      </w:r>
      <w:r w:rsidRPr="009336A4">
        <w:rPr>
          <w:rFonts w:cstheme="minorHAnsi"/>
          <w:color w:val="000000" w:themeColor="text1"/>
          <w:sz w:val="20"/>
          <w:szCs w:val="20"/>
        </w:rPr>
        <w:t xml:space="preserve"> საბჭოს პასუხისმგებლობებში</w:t>
      </w:r>
      <w:r w:rsidR="009D2A5E">
        <w:rPr>
          <w:rFonts w:cstheme="minorHAnsi"/>
          <w:color w:val="000000" w:themeColor="text1"/>
          <w:sz w:val="20"/>
          <w:szCs w:val="20"/>
          <w:lang w:val="ka-GE"/>
        </w:rPr>
        <w:t>ა ინტეგრირებული</w:t>
      </w:r>
      <w:r w:rsidRPr="009336A4">
        <w:rPr>
          <w:rFonts w:cstheme="minorHAnsi"/>
          <w:color w:val="000000" w:themeColor="text1"/>
          <w:sz w:val="20"/>
          <w:szCs w:val="20"/>
        </w:rPr>
        <w:t xml:space="preserve"> და დელეგირებულია რისკის უფროს მენეჯერებსა და რისკების მართვის </w:t>
      </w:r>
      <w:r w:rsidR="009D2A5E">
        <w:rPr>
          <w:rFonts w:cstheme="minorHAnsi"/>
          <w:color w:val="000000" w:themeColor="text1"/>
          <w:sz w:val="20"/>
          <w:szCs w:val="20"/>
          <w:lang w:val="ka-GE"/>
        </w:rPr>
        <w:t xml:space="preserve">მაღალი რგოლის </w:t>
      </w:r>
      <w:r w:rsidRPr="009336A4">
        <w:rPr>
          <w:rFonts w:cstheme="minorHAnsi"/>
          <w:color w:val="000000" w:themeColor="text1"/>
          <w:sz w:val="20"/>
          <w:szCs w:val="20"/>
        </w:rPr>
        <w:t>კომიტეტებზე, რომლებიც პასუხისმგებელნი არიან</w:t>
      </w:r>
      <w:r w:rsidR="000476D4">
        <w:rPr>
          <w:rFonts w:cstheme="minorHAnsi"/>
          <w:color w:val="000000" w:themeColor="text1"/>
          <w:sz w:val="20"/>
          <w:szCs w:val="20"/>
          <w:lang w:val="ka-GE"/>
        </w:rPr>
        <w:t xml:space="preserve"> მის</w:t>
      </w:r>
      <w:r w:rsidRPr="009336A4">
        <w:rPr>
          <w:rFonts w:cstheme="minorHAnsi"/>
          <w:color w:val="000000" w:themeColor="text1"/>
          <w:sz w:val="20"/>
          <w:szCs w:val="20"/>
        </w:rPr>
        <w:t xml:space="preserve"> </w:t>
      </w:r>
      <w:r w:rsidR="000476D4">
        <w:rPr>
          <w:rFonts w:cstheme="minorHAnsi"/>
          <w:color w:val="000000" w:themeColor="text1"/>
          <w:sz w:val="20"/>
          <w:szCs w:val="20"/>
        </w:rPr>
        <w:t>ა</w:t>
      </w:r>
      <w:r w:rsidR="000476D4">
        <w:rPr>
          <w:rFonts w:cstheme="minorHAnsi"/>
          <w:color w:val="000000" w:themeColor="text1"/>
          <w:sz w:val="20"/>
          <w:szCs w:val="20"/>
          <w:lang w:val="ka-GE"/>
        </w:rPr>
        <w:t>ღ</w:t>
      </w:r>
      <w:r w:rsidRPr="009336A4">
        <w:rPr>
          <w:rFonts w:cstheme="minorHAnsi"/>
          <w:color w:val="000000" w:themeColor="text1"/>
          <w:sz w:val="20"/>
          <w:szCs w:val="20"/>
        </w:rPr>
        <w:t xml:space="preserve">სრულებასა და ზედამხედველობაზე. ჯგუფში ტარდება ჯვარედინი რისკების ანალიზი და რეგულარული მიმოხილვები, რათა დადასტურდეს რისკის მართვის ჯანსაღი პრაქტიკა და რისკის </w:t>
      </w:r>
      <w:r w:rsidR="000476D4">
        <w:rPr>
          <w:rFonts w:cstheme="minorHAnsi"/>
          <w:color w:val="000000" w:themeColor="text1"/>
          <w:sz w:val="20"/>
          <w:szCs w:val="20"/>
          <w:lang w:val="ka-GE"/>
        </w:rPr>
        <w:t>ჰოლისტიკური ცნობიერება</w:t>
      </w:r>
      <w:r w:rsidRPr="009336A4">
        <w:rPr>
          <w:rFonts w:cstheme="minorHAnsi"/>
          <w:color w:val="000000" w:themeColor="text1"/>
          <w:sz w:val="20"/>
          <w:szCs w:val="20"/>
        </w:rPr>
        <w:t>.</w:t>
      </w:r>
    </w:p>
    <w:p w:rsidR="00231259" w:rsidRPr="001D0ACE" w:rsidRDefault="00170DA3" w:rsidP="00231259">
      <w:pPr>
        <w:jc w:val="both"/>
        <w:rPr>
          <w:rFonts w:cstheme="minorHAnsi"/>
          <w:color w:val="000000" w:themeColor="text1"/>
          <w:sz w:val="20"/>
          <w:szCs w:val="20"/>
        </w:rPr>
      </w:pPr>
      <w:r w:rsidRPr="009336A4">
        <w:rPr>
          <w:rFonts w:cstheme="minorHAnsi"/>
          <w:color w:val="000000" w:themeColor="text1"/>
          <w:sz w:val="20"/>
          <w:szCs w:val="20"/>
        </w:rPr>
        <w:t>რისკის ზედამხედველობის ფუნქცია და რისკების მართვის სისტემა დაყოფილია რისკის მართვის შემდეგ ერთეულებს შორის:</w:t>
      </w:r>
      <w:r w:rsidR="009C5DCB" w:rsidRPr="001D0ACE">
        <w:rPr>
          <w:rFonts w:cstheme="minorHAnsi"/>
          <w:color w:val="000000" w:themeColor="text1"/>
          <w:sz w:val="20"/>
          <w:szCs w:val="20"/>
        </w:rPr>
        <w:t xml:space="preserve"> </w:t>
      </w:r>
    </w:p>
    <w:p w:rsidR="00231259" w:rsidRPr="000476D4" w:rsidRDefault="00170DA3" w:rsidP="00231259">
      <w:pPr>
        <w:jc w:val="both"/>
        <w:rPr>
          <w:rFonts w:cstheme="minorHAnsi"/>
          <w:color w:val="000000" w:themeColor="text1"/>
          <w:sz w:val="20"/>
          <w:szCs w:val="20"/>
          <w:lang w:val="ka-GE"/>
        </w:rPr>
      </w:pPr>
      <w:r w:rsidRPr="000476D4">
        <w:rPr>
          <w:rFonts w:cstheme="minorHAnsi"/>
          <w:color w:val="000000" w:themeColor="text1"/>
          <w:sz w:val="20"/>
          <w:szCs w:val="20"/>
        </w:rPr>
        <w:t>რისკის ზედამხედველობის ფუნქცია და რისკების მართვის სისტემა რისკის მართვის შემდეგ ერთეულებ</w:t>
      </w:r>
      <w:r>
        <w:rPr>
          <w:rFonts w:cstheme="minorHAnsi"/>
          <w:color w:val="000000" w:themeColor="text1"/>
          <w:sz w:val="20"/>
          <w:szCs w:val="20"/>
          <w:lang w:val="ka-GE"/>
        </w:rPr>
        <w:t>ზე ნაწილდება:</w:t>
      </w:r>
    </w:p>
    <w:p w:rsidR="00231259" w:rsidRPr="001D0ACE" w:rsidRDefault="00170DA3" w:rsidP="00231259">
      <w:pPr>
        <w:contextualSpacing/>
        <w:jc w:val="both"/>
        <w:rPr>
          <w:rFonts w:cstheme="minorHAnsi"/>
          <w:color w:val="000000" w:themeColor="text1"/>
          <w:sz w:val="20"/>
          <w:szCs w:val="20"/>
        </w:rPr>
      </w:pPr>
      <w:r w:rsidRPr="001D0ACE">
        <w:rPr>
          <w:rFonts w:cstheme="minorHAnsi"/>
          <w:color w:val="000000" w:themeColor="text1"/>
          <w:sz w:val="20"/>
          <w:szCs w:val="20"/>
        </w:rPr>
        <w:br/>
      </w:r>
      <w:r w:rsidRPr="001D0ACE">
        <w:rPr>
          <w:rFonts w:cstheme="minorHAnsi"/>
          <w:noProof/>
          <w:color w:val="000000" w:themeColor="text1"/>
          <w:sz w:val="20"/>
          <w:szCs w:val="20"/>
        </w:rPr>
        <w:drawing>
          <wp:inline distT="0" distB="0" distL="0" distR="0">
            <wp:extent cx="5965999" cy="1706880"/>
            <wp:effectExtent l="0" t="0" r="0" b="7620"/>
            <wp:docPr id="55357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18925"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6087126" cy="1741534"/>
                    </a:xfrm>
                    <a:prstGeom prst="rect">
                      <a:avLst/>
                    </a:prstGeom>
                    <a:noFill/>
                  </pic:spPr>
                </pic:pic>
              </a:graphicData>
            </a:graphic>
          </wp:inline>
        </w:drawing>
      </w:r>
    </w:p>
    <w:p w:rsidR="00231259" w:rsidRPr="001D0ACE" w:rsidRDefault="00231259" w:rsidP="00231259">
      <w:pPr>
        <w:contextualSpacing/>
        <w:jc w:val="both"/>
        <w:rPr>
          <w:rFonts w:cstheme="minorHAnsi"/>
          <w:color w:val="000000" w:themeColor="text1"/>
          <w:sz w:val="20"/>
          <w:szCs w:val="20"/>
        </w:rPr>
      </w:pPr>
    </w:p>
    <w:p w:rsidR="00231259" w:rsidRPr="001D0ACE" w:rsidRDefault="00170DA3" w:rsidP="00231259">
      <w:pPr>
        <w:contextualSpacing/>
        <w:jc w:val="both"/>
        <w:rPr>
          <w:rFonts w:cstheme="minorHAnsi"/>
          <w:color w:val="000000" w:themeColor="text1"/>
          <w:sz w:val="20"/>
          <w:szCs w:val="20"/>
          <w:lang w:val="ka-GE"/>
        </w:rPr>
      </w:pPr>
      <w:r w:rsidRPr="000476D4">
        <w:rPr>
          <w:rFonts w:cstheme="minorHAnsi"/>
          <w:color w:val="000000" w:themeColor="text1"/>
          <w:sz w:val="20"/>
          <w:szCs w:val="20"/>
        </w:rPr>
        <w:t>რისკის მართვის დეპარტამენტები პასუხისმგებელნი არიან რისკის მართვის ჩარჩოს შემუშავებაზე და რისკის ტიპების უმრავლესობ</w:t>
      </w:r>
      <w:r>
        <w:rPr>
          <w:rFonts w:cstheme="minorHAnsi"/>
          <w:color w:val="000000" w:themeColor="text1"/>
          <w:sz w:val="20"/>
          <w:szCs w:val="20"/>
          <w:lang w:val="ka-GE"/>
        </w:rPr>
        <w:t xml:space="preserve">აზე აგებენ პასუხს (ე.წ. რისკის მფლობელები). </w:t>
      </w:r>
      <w:r w:rsidRPr="000476D4">
        <w:rPr>
          <w:rFonts w:cstheme="minorHAnsi"/>
          <w:color w:val="000000" w:themeColor="text1"/>
          <w:sz w:val="20"/>
          <w:szCs w:val="20"/>
        </w:rPr>
        <w:t>რისკების მართვის დეპარტამენტებია: გენერალური რისკების მართვის დეპარტამენტი, არაფინანსური რისკების მართვის დეპარტამენტი, AML/CFT დეპარტამენტი და შესაბამისობის განყოფილება (შემდგომში - ERM სამუშაო ჯგუფი</w:t>
      </w:r>
      <w:r w:rsidR="00EC6BD6">
        <w:rPr>
          <w:rFonts w:cstheme="minorHAnsi"/>
          <w:color w:val="000000" w:themeColor="text1"/>
          <w:sz w:val="20"/>
          <w:szCs w:val="20"/>
        </w:rPr>
        <w:t>)</w:t>
      </w:r>
      <w:r w:rsidR="009C5DCB" w:rsidRPr="001D0ACE">
        <w:rPr>
          <w:rFonts w:cstheme="minorHAnsi"/>
          <w:color w:val="000000" w:themeColor="text1"/>
          <w:sz w:val="20"/>
          <w:szCs w:val="20"/>
        </w:rPr>
        <w:t>.</w:t>
      </w:r>
    </w:p>
    <w:p w:rsidR="0052285D" w:rsidRPr="00EC6BD6" w:rsidRDefault="00170DA3" w:rsidP="00231259">
      <w:pPr>
        <w:contextualSpacing/>
        <w:jc w:val="both"/>
        <w:rPr>
          <w:rFonts w:cstheme="minorHAnsi"/>
          <w:bCs/>
          <w:color w:val="000000" w:themeColor="text1"/>
          <w:sz w:val="20"/>
          <w:szCs w:val="20"/>
        </w:rPr>
      </w:pPr>
      <w:r w:rsidRPr="00EC6BD6">
        <w:rPr>
          <w:rFonts w:cstheme="minorHAnsi"/>
          <w:b/>
          <w:bCs/>
          <w:color w:val="000000" w:themeColor="text1"/>
          <w:sz w:val="20"/>
          <w:szCs w:val="20"/>
        </w:rPr>
        <w:t xml:space="preserve">საწარმოთა რისკების მართვა (შემდგომში - ERM) </w:t>
      </w:r>
      <w:r w:rsidRPr="00EC6BD6">
        <w:rPr>
          <w:rFonts w:cstheme="minorHAnsi"/>
          <w:bCs/>
          <w:color w:val="000000" w:themeColor="text1"/>
          <w:sz w:val="20"/>
          <w:szCs w:val="20"/>
        </w:rPr>
        <w:t>აუცილებელია ბაზისბანკისთვის ფინანსური საქმიანობის</w:t>
      </w:r>
      <w:r>
        <w:rPr>
          <w:rFonts w:cstheme="minorHAnsi"/>
          <w:bCs/>
          <w:color w:val="000000" w:themeColor="text1"/>
          <w:sz w:val="20"/>
          <w:szCs w:val="20"/>
          <w:lang w:val="ka-GE"/>
        </w:rPr>
        <w:t>თვის</w:t>
      </w:r>
      <w:r w:rsidRPr="00EC6BD6">
        <w:rPr>
          <w:rFonts w:cstheme="minorHAnsi"/>
          <w:bCs/>
          <w:color w:val="000000" w:themeColor="text1"/>
          <w:sz w:val="20"/>
          <w:szCs w:val="20"/>
        </w:rPr>
        <w:t xml:space="preserve"> </w:t>
      </w:r>
      <w:r>
        <w:rPr>
          <w:rFonts w:cstheme="minorHAnsi"/>
          <w:bCs/>
          <w:color w:val="000000" w:themeColor="text1"/>
          <w:sz w:val="20"/>
          <w:szCs w:val="20"/>
          <w:lang w:val="ka-GE"/>
        </w:rPr>
        <w:t xml:space="preserve">დამახასიათებელი </w:t>
      </w:r>
      <w:r w:rsidRPr="00EC6BD6">
        <w:rPr>
          <w:rFonts w:cstheme="minorHAnsi"/>
          <w:bCs/>
          <w:color w:val="000000" w:themeColor="text1"/>
          <w:sz w:val="20"/>
          <w:szCs w:val="20"/>
        </w:rPr>
        <w:t>რისკების კომპლექსურ ლანდშაფტში ნავიგაციისთვის. ის ბაზისბანკს</w:t>
      </w:r>
      <w:r>
        <w:rPr>
          <w:rFonts w:cstheme="minorHAnsi"/>
          <w:bCs/>
          <w:color w:val="000000" w:themeColor="text1"/>
          <w:sz w:val="20"/>
          <w:szCs w:val="20"/>
          <w:lang w:val="ka-GE"/>
        </w:rPr>
        <w:t xml:space="preserve"> </w:t>
      </w:r>
      <w:r w:rsidRPr="00EC6BD6">
        <w:rPr>
          <w:rFonts w:cstheme="minorHAnsi"/>
          <w:bCs/>
          <w:color w:val="000000" w:themeColor="text1"/>
          <w:sz w:val="20"/>
          <w:szCs w:val="20"/>
        </w:rPr>
        <w:t>ეხმარება ზრდასა და რისკს შორის</w:t>
      </w:r>
      <w:r>
        <w:rPr>
          <w:rFonts w:cstheme="minorHAnsi"/>
          <w:bCs/>
          <w:color w:val="000000" w:themeColor="text1"/>
          <w:sz w:val="20"/>
          <w:szCs w:val="20"/>
          <w:lang w:val="ka-GE"/>
        </w:rPr>
        <w:t xml:space="preserve"> ბალანსის დაჭერაში</w:t>
      </w:r>
      <w:r w:rsidRPr="00EC6BD6">
        <w:rPr>
          <w:rFonts w:cstheme="minorHAnsi"/>
          <w:bCs/>
          <w:color w:val="000000" w:themeColor="text1"/>
          <w:sz w:val="20"/>
          <w:szCs w:val="20"/>
        </w:rPr>
        <w:t xml:space="preserve">, </w:t>
      </w:r>
      <w:r>
        <w:rPr>
          <w:rFonts w:cstheme="minorHAnsi"/>
          <w:bCs/>
          <w:color w:val="000000" w:themeColor="text1"/>
          <w:sz w:val="20"/>
          <w:szCs w:val="20"/>
          <w:lang w:val="ka-GE"/>
        </w:rPr>
        <w:t>მა</w:t>
      </w:r>
      <w:r w:rsidRPr="00EC6BD6">
        <w:rPr>
          <w:rFonts w:cstheme="minorHAnsi"/>
          <w:bCs/>
          <w:color w:val="000000" w:themeColor="text1"/>
          <w:sz w:val="20"/>
          <w:szCs w:val="20"/>
        </w:rPr>
        <w:t>რეგულირებ</w:t>
      </w:r>
      <w:r>
        <w:rPr>
          <w:rFonts w:cstheme="minorHAnsi"/>
          <w:bCs/>
          <w:color w:val="000000" w:themeColor="text1"/>
          <w:sz w:val="20"/>
          <w:szCs w:val="20"/>
          <w:lang w:val="ka-GE"/>
        </w:rPr>
        <w:t>ლ</w:t>
      </w:r>
      <w:r w:rsidRPr="00EC6BD6">
        <w:rPr>
          <w:rFonts w:cstheme="minorHAnsi"/>
          <w:bCs/>
          <w:color w:val="000000" w:themeColor="text1"/>
          <w:sz w:val="20"/>
          <w:szCs w:val="20"/>
        </w:rPr>
        <w:t>ის შესაბამისობ</w:t>
      </w:r>
      <w:r>
        <w:rPr>
          <w:rFonts w:cstheme="minorHAnsi"/>
          <w:bCs/>
          <w:color w:val="000000" w:themeColor="text1"/>
          <w:sz w:val="20"/>
          <w:szCs w:val="20"/>
          <w:lang w:val="ka-GE"/>
        </w:rPr>
        <w:t>ის დაცვაში</w:t>
      </w:r>
      <w:r w:rsidRPr="00EC6BD6">
        <w:rPr>
          <w:rFonts w:cstheme="minorHAnsi"/>
          <w:bCs/>
          <w:color w:val="000000" w:themeColor="text1"/>
          <w:sz w:val="20"/>
          <w:szCs w:val="20"/>
        </w:rPr>
        <w:t xml:space="preserve"> და გარე შოკების მიმართ</w:t>
      </w:r>
      <w:r>
        <w:rPr>
          <w:rFonts w:cstheme="minorHAnsi"/>
          <w:bCs/>
          <w:color w:val="000000" w:themeColor="text1"/>
          <w:sz w:val="20"/>
          <w:szCs w:val="20"/>
          <w:lang w:val="ka-GE"/>
        </w:rPr>
        <w:t xml:space="preserve"> მედეგობის გამომუშავებაში</w:t>
      </w:r>
      <w:r w:rsidRPr="00EC6BD6">
        <w:rPr>
          <w:rFonts w:cstheme="minorHAnsi"/>
          <w:bCs/>
          <w:color w:val="000000" w:themeColor="text1"/>
          <w:sz w:val="20"/>
          <w:szCs w:val="20"/>
        </w:rPr>
        <w:t xml:space="preserve">. ERM სამუშაო ჯგუფის როლი გადამწყვეტია ბიზნეს პროცესების უწყვეტი რისკის შეფასების ხელშეწყობისა და მაღალი ნარჩენი რისკის შერბილების გეგმების შესრულების </w:t>
      </w:r>
      <w:r w:rsidR="00486571">
        <w:rPr>
          <w:rFonts w:cstheme="minorHAnsi"/>
          <w:bCs/>
          <w:color w:val="000000" w:themeColor="text1"/>
          <w:sz w:val="20"/>
          <w:szCs w:val="20"/>
        </w:rPr>
        <w:t>გა</w:t>
      </w:r>
      <w:r w:rsidRPr="00EC6BD6">
        <w:rPr>
          <w:rFonts w:cstheme="minorHAnsi"/>
          <w:bCs/>
          <w:color w:val="000000" w:themeColor="text1"/>
          <w:sz w:val="20"/>
          <w:szCs w:val="20"/>
        </w:rPr>
        <w:t>ძლიერებ</w:t>
      </w:r>
      <w:r w:rsidR="00486571">
        <w:rPr>
          <w:rFonts w:cstheme="minorHAnsi"/>
          <w:bCs/>
          <w:color w:val="000000" w:themeColor="text1"/>
          <w:sz w:val="20"/>
          <w:szCs w:val="20"/>
          <w:lang w:val="ka-GE"/>
        </w:rPr>
        <w:t>აში</w:t>
      </w:r>
      <w:r w:rsidRPr="00EC6BD6">
        <w:rPr>
          <w:rFonts w:cstheme="minorHAnsi"/>
          <w:bCs/>
          <w:color w:val="000000" w:themeColor="text1"/>
          <w:sz w:val="20"/>
          <w:szCs w:val="20"/>
        </w:rPr>
        <w:t>. ERM სამუშაო ჯგუფის ჯვარედინი ფუნ</w:t>
      </w:r>
      <w:r>
        <w:rPr>
          <w:rFonts w:cstheme="minorHAnsi"/>
          <w:bCs/>
          <w:color w:val="000000" w:themeColor="text1"/>
          <w:sz w:val="20"/>
          <w:szCs w:val="20"/>
        </w:rPr>
        <w:t>ქცი</w:t>
      </w:r>
      <w:r w:rsidRPr="00EC6BD6">
        <w:rPr>
          <w:rFonts w:cstheme="minorHAnsi"/>
          <w:bCs/>
          <w:color w:val="000000" w:themeColor="text1"/>
          <w:sz w:val="20"/>
          <w:szCs w:val="20"/>
        </w:rPr>
        <w:t>ური ბუნება ხელს უწყობს საწარმოს</w:t>
      </w:r>
      <w:r w:rsidR="00486571">
        <w:rPr>
          <w:rFonts w:cstheme="minorHAnsi"/>
          <w:bCs/>
          <w:color w:val="000000" w:themeColor="text1"/>
          <w:sz w:val="20"/>
          <w:szCs w:val="20"/>
          <w:lang w:val="ka-GE"/>
        </w:rPr>
        <w:t xml:space="preserve"> განსახილველი</w:t>
      </w:r>
      <w:r w:rsidRPr="00EC6BD6">
        <w:rPr>
          <w:rFonts w:cstheme="minorHAnsi"/>
          <w:bCs/>
          <w:color w:val="000000" w:themeColor="text1"/>
          <w:sz w:val="20"/>
          <w:szCs w:val="20"/>
        </w:rPr>
        <w:t xml:space="preserve"> საკითხების </w:t>
      </w:r>
      <w:r w:rsidR="00486571">
        <w:rPr>
          <w:rFonts w:cstheme="minorHAnsi"/>
          <w:bCs/>
          <w:color w:val="000000" w:themeColor="text1"/>
          <w:sz w:val="20"/>
          <w:szCs w:val="20"/>
          <w:lang w:val="ka-GE"/>
        </w:rPr>
        <w:t>გამოვლენას</w:t>
      </w:r>
      <w:r w:rsidRPr="00EC6BD6">
        <w:rPr>
          <w:rFonts w:cstheme="minorHAnsi"/>
          <w:bCs/>
          <w:color w:val="000000" w:themeColor="text1"/>
          <w:sz w:val="20"/>
          <w:szCs w:val="20"/>
        </w:rPr>
        <w:t>.</w:t>
      </w:r>
    </w:p>
    <w:p w:rsidR="00231259" w:rsidRPr="001D0ACE" w:rsidRDefault="00231259" w:rsidP="00231259">
      <w:pPr>
        <w:contextualSpacing/>
        <w:jc w:val="both"/>
        <w:rPr>
          <w:rFonts w:cstheme="minorHAnsi"/>
          <w:color w:val="000000" w:themeColor="text1"/>
          <w:sz w:val="20"/>
          <w:szCs w:val="20"/>
        </w:rPr>
      </w:pPr>
    </w:p>
    <w:p w:rsidR="00231259" w:rsidRPr="001D0ACE" w:rsidRDefault="00231259" w:rsidP="00231259">
      <w:pPr>
        <w:contextualSpacing/>
        <w:jc w:val="both"/>
        <w:rPr>
          <w:rFonts w:cstheme="minorHAnsi"/>
          <w:color w:val="000000" w:themeColor="text1"/>
          <w:sz w:val="20"/>
          <w:szCs w:val="20"/>
        </w:rPr>
      </w:pPr>
    </w:p>
    <w:p w:rsidR="00231259" w:rsidRPr="001D0ACE" w:rsidRDefault="00231259" w:rsidP="00231259">
      <w:pPr>
        <w:contextualSpacing/>
        <w:jc w:val="both"/>
        <w:rPr>
          <w:rFonts w:cstheme="minorHAnsi"/>
          <w:color w:val="000000" w:themeColor="text1"/>
          <w:sz w:val="20"/>
          <w:szCs w:val="20"/>
        </w:rPr>
      </w:pPr>
    </w:p>
    <w:p w:rsidR="00231259" w:rsidRPr="001D0ACE" w:rsidRDefault="00231259" w:rsidP="00231259">
      <w:pPr>
        <w:contextualSpacing/>
        <w:jc w:val="both"/>
        <w:rPr>
          <w:rFonts w:cstheme="minorHAnsi"/>
          <w:color w:val="000000" w:themeColor="text1"/>
          <w:sz w:val="20"/>
          <w:szCs w:val="20"/>
        </w:rPr>
      </w:pPr>
    </w:p>
    <w:p w:rsidR="00231259" w:rsidRPr="001D0ACE" w:rsidRDefault="00231259" w:rsidP="00231259">
      <w:pPr>
        <w:contextualSpacing/>
        <w:jc w:val="both"/>
        <w:rPr>
          <w:rFonts w:cstheme="minorHAnsi"/>
          <w:color w:val="000000" w:themeColor="text1"/>
          <w:sz w:val="20"/>
          <w:szCs w:val="20"/>
        </w:rPr>
      </w:pPr>
    </w:p>
    <w:p w:rsidR="00231259" w:rsidRPr="001D0ACE" w:rsidRDefault="00231259" w:rsidP="00231259">
      <w:pPr>
        <w:contextualSpacing/>
        <w:jc w:val="both"/>
        <w:rPr>
          <w:rFonts w:cstheme="minorHAnsi"/>
          <w:color w:val="000000" w:themeColor="text1"/>
          <w:sz w:val="20"/>
          <w:szCs w:val="20"/>
        </w:rPr>
      </w:pPr>
    </w:p>
    <w:p w:rsidR="00231259" w:rsidRPr="001D0ACE" w:rsidRDefault="00231259" w:rsidP="00231259">
      <w:pPr>
        <w:contextualSpacing/>
        <w:jc w:val="both"/>
        <w:rPr>
          <w:rFonts w:cstheme="minorHAnsi"/>
          <w:color w:val="000000" w:themeColor="text1"/>
          <w:sz w:val="20"/>
          <w:szCs w:val="20"/>
        </w:rPr>
      </w:pPr>
    </w:p>
    <w:p w:rsidR="00231259" w:rsidRPr="001D0ACE" w:rsidRDefault="00231259" w:rsidP="00231259">
      <w:pPr>
        <w:contextualSpacing/>
        <w:jc w:val="both"/>
        <w:rPr>
          <w:rFonts w:cstheme="minorHAnsi"/>
          <w:color w:val="000000" w:themeColor="text1"/>
          <w:sz w:val="20"/>
          <w:szCs w:val="20"/>
        </w:rPr>
      </w:pPr>
    </w:p>
    <w:p w:rsidR="00231259" w:rsidRPr="001D0ACE" w:rsidRDefault="00231259" w:rsidP="00231259">
      <w:pPr>
        <w:contextualSpacing/>
        <w:jc w:val="both"/>
        <w:rPr>
          <w:rFonts w:cstheme="minorHAnsi"/>
          <w:color w:val="000000" w:themeColor="text1"/>
          <w:sz w:val="20"/>
          <w:szCs w:val="20"/>
        </w:rPr>
      </w:pPr>
    </w:p>
    <w:p w:rsidR="00231259" w:rsidRPr="001D0ACE" w:rsidRDefault="00231259" w:rsidP="00231259">
      <w:pPr>
        <w:contextualSpacing/>
        <w:jc w:val="both"/>
        <w:rPr>
          <w:rFonts w:cstheme="minorHAnsi"/>
          <w:color w:val="000000" w:themeColor="text1"/>
          <w:sz w:val="20"/>
          <w:szCs w:val="20"/>
        </w:rPr>
      </w:pPr>
    </w:p>
    <w:p w:rsidR="008340F9" w:rsidRPr="000B0F1E" w:rsidRDefault="008340F9" w:rsidP="00231259">
      <w:pPr>
        <w:contextualSpacing/>
        <w:jc w:val="both"/>
        <w:rPr>
          <w:rFonts w:cstheme="minorHAnsi"/>
          <w:color w:val="000000" w:themeColor="text1"/>
          <w:sz w:val="20"/>
          <w:szCs w:val="20"/>
        </w:rPr>
      </w:pPr>
    </w:p>
    <w:p w:rsidR="008340F9" w:rsidRPr="001D0ACE" w:rsidRDefault="008340F9" w:rsidP="00231259">
      <w:pPr>
        <w:contextualSpacing/>
        <w:jc w:val="both"/>
        <w:rPr>
          <w:rFonts w:cstheme="minorHAnsi"/>
          <w:color w:val="000000" w:themeColor="text1"/>
          <w:sz w:val="20"/>
          <w:szCs w:val="20"/>
        </w:rPr>
      </w:pPr>
    </w:p>
    <w:p w:rsidR="00231259" w:rsidRPr="001D0ACE" w:rsidRDefault="00170DA3" w:rsidP="00231259">
      <w:pPr>
        <w:contextualSpacing/>
        <w:jc w:val="both"/>
        <w:rPr>
          <w:rFonts w:cstheme="minorHAnsi"/>
          <w:color w:val="000000" w:themeColor="text1"/>
          <w:sz w:val="20"/>
          <w:szCs w:val="20"/>
        </w:rPr>
      </w:pPr>
      <w:r w:rsidRPr="001D0ACE">
        <w:rPr>
          <w:rFonts w:cstheme="minorHAnsi"/>
          <w:color w:val="000000" w:themeColor="text1"/>
          <w:sz w:val="20"/>
          <w:szCs w:val="20"/>
        </w:rPr>
        <w:t xml:space="preserve">ERM </w:t>
      </w:r>
      <w:r w:rsidR="00486571">
        <w:rPr>
          <w:rFonts w:cstheme="minorHAnsi"/>
          <w:color w:val="000000" w:themeColor="text1"/>
          <w:sz w:val="20"/>
          <w:szCs w:val="20"/>
          <w:lang w:val="ka-GE"/>
        </w:rPr>
        <w:t xml:space="preserve">სამუშაო ჯგუფი მხარს უჭერს: </w:t>
      </w:r>
    </w:p>
    <w:p w:rsidR="00231259" w:rsidRPr="001D0ACE" w:rsidRDefault="00231259" w:rsidP="00231259">
      <w:pPr>
        <w:contextualSpacing/>
        <w:jc w:val="both"/>
        <w:rPr>
          <w:rFonts w:cstheme="minorHAnsi"/>
          <w:color w:val="000000" w:themeColor="text1"/>
          <w:sz w:val="20"/>
          <w:szCs w:val="20"/>
        </w:rPr>
      </w:pPr>
    </w:p>
    <w:p w:rsidR="00231259" w:rsidRPr="001D0ACE" w:rsidRDefault="00170DA3" w:rsidP="00231259">
      <w:pPr>
        <w:ind w:left="360" w:hanging="360"/>
        <w:jc w:val="both"/>
        <w:rPr>
          <w:rFonts w:cstheme="minorHAnsi"/>
          <w:noProof/>
          <w:color w:val="000000" w:themeColor="text1"/>
          <w:sz w:val="20"/>
          <w:szCs w:val="20"/>
        </w:rPr>
      </w:pPr>
      <w:r w:rsidRPr="001D0ACE">
        <w:rPr>
          <w:rFonts w:cstheme="minorHAnsi"/>
          <w:noProof/>
          <w:color w:val="000000" w:themeColor="text1"/>
          <w:sz w:val="20"/>
          <w:szCs w:val="20"/>
        </w:rPr>
        <w:drawing>
          <wp:inline distT="0" distB="0" distL="0" distR="0">
            <wp:extent cx="5928360" cy="3756660"/>
            <wp:effectExtent l="38100" t="0" r="53340" b="300990"/>
            <wp:docPr id="51439522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231259" w:rsidRPr="001D0ACE" w:rsidRDefault="00170DA3" w:rsidP="00231259">
      <w:pPr>
        <w:jc w:val="both"/>
        <w:rPr>
          <w:rFonts w:cstheme="minorHAnsi"/>
          <w:color w:val="000000" w:themeColor="text1"/>
          <w:sz w:val="20"/>
          <w:szCs w:val="20"/>
        </w:rPr>
      </w:pPr>
      <w:r w:rsidRPr="001D0ACE">
        <w:rPr>
          <w:rFonts w:cstheme="minorHAnsi"/>
          <w:color w:val="000000" w:themeColor="text1"/>
          <w:sz w:val="20"/>
          <w:szCs w:val="20"/>
        </w:rPr>
        <w:t>ERM</w:t>
      </w:r>
      <w:r w:rsidR="00486571" w:rsidRPr="00486571">
        <w:t xml:space="preserve"> </w:t>
      </w:r>
      <w:r w:rsidR="00486571">
        <w:rPr>
          <w:lang w:val="ka-GE"/>
        </w:rPr>
        <w:t>ს</w:t>
      </w:r>
      <w:r w:rsidR="00486571" w:rsidRPr="00486571">
        <w:rPr>
          <w:rFonts w:cstheme="minorHAnsi"/>
          <w:color w:val="000000" w:themeColor="text1"/>
          <w:sz w:val="20"/>
          <w:szCs w:val="20"/>
        </w:rPr>
        <w:t>ამუშაო ჯგუფი პასუხისმგებელია დირექტორთა საბჭოს დახმარებაზე რისკის ზედამხედველობაში, ბანკის რისკის მიდგომისა და რისკის პროფილის</w:t>
      </w:r>
      <w:r w:rsidR="00A62BDF">
        <w:rPr>
          <w:rFonts w:cstheme="minorHAnsi"/>
          <w:color w:val="000000" w:themeColor="text1"/>
          <w:sz w:val="20"/>
          <w:szCs w:val="20"/>
          <w:lang w:val="ka-GE"/>
        </w:rPr>
        <w:t>,</w:t>
      </w:r>
      <w:r w:rsidR="00486571" w:rsidRPr="00486571">
        <w:rPr>
          <w:rFonts w:cstheme="minorHAnsi"/>
          <w:color w:val="000000" w:themeColor="text1"/>
          <w:sz w:val="20"/>
          <w:szCs w:val="20"/>
        </w:rPr>
        <w:t xml:space="preserve"> კაპიტალ</w:t>
      </w:r>
      <w:r w:rsidR="00A62BDF">
        <w:rPr>
          <w:rFonts w:cstheme="minorHAnsi"/>
          <w:color w:val="000000" w:themeColor="text1"/>
          <w:sz w:val="20"/>
          <w:szCs w:val="20"/>
          <w:lang w:val="ka-GE"/>
        </w:rPr>
        <w:t xml:space="preserve">ის </w:t>
      </w:r>
      <w:r w:rsidR="00486571" w:rsidRPr="00486571">
        <w:rPr>
          <w:rFonts w:cstheme="minorHAnsi"/>
          <w:color w:val="000000" w:themeColor="text1"/>
          <w:sz w:val="20"/>
          <w:szCs w:val="20"/>
        </w:rPr>
        <w:t>და ლიკვიდურობ</w:t>
      </w:r>
      <w:r w:rsidR="00A62BDF">
        <w:rPr>
          <w:rFonts w:cstheme="minorHAnsi"/>
          <w:color w:val="000000" w:themeColor="text1"/>
          <w:sz w:val="20"/>
          <w:szCs w:val="20"/>
          <w:lang w:val="ka-GE"/>
        </w:rPr>
        <w:t xml:space="preserve">ის საკითხებში, </w:t>
      </w:r>
      <w:r w:rsidR="00486571" w:rsidRPr="00486571">
        <w:rPr>
          <w:rFonts w:cstheme="minorHAnsi"/>
          <w:color w:val="000000" w:themeColor="text1"/>
          <w:sz w:val="20"/>
          <w:szCs w:val="20"/>
        </w:rPr>
        <w:t>ბანკის რისკის მართვის ჩარჩოს ეფექტურობის განხილვა</w:t>
      </w:r>
      <w:r w:rsidR="00A62BDF">
        <w:rPr>
          <w:rFonts w:cstheme="minorHAnsi"/>
          <w:color w:val="000000" w:themeColor="text1"/>
          <w:sz w:val="20"/>
          <w:szCs w:val="20"/>
          <w:lang w:val="ka-GE"/>
        </w:rPr>
        <w:t>ში</w:t>
      </w:r>
      <w:r w:rsidR="00486571" w:rsidRPr="00486571">
        <w:rPr>
          <w:rFonts w:cstheme="minorHAnsi"/>
          <w:color w:val="000000" w:themeColor="text1"/>
          <w:sz w:val="20"/>
          <w:szCs w:val="20"/>
        </w:rPr>
        <w:t>, ბანკის კაპიტალის მოთხოვნების განსაზღვრაში გამოყენებული მეთოდოლოგიის განხილვა</w:t>
      </w:r>
      <w:r w:rsidR="00A62BDF">
        <w:rPr>
          <w:rFonts w:cstheme="minorHAnsi"/>
          <w:color w:val="000000" w:themeColor="text1"/>
          <w:sz w:val="20"/>
          <w:szCs w:val="20"/>
          <w:lang w:val="ka-GE"/>
        </w:rPr>
        <w:t>ში</w:t>
      </w:r>
      <w:r w:rsidR="00486571" w:rsidRPr="00486571">
        <w:rPr>
          <w:rFonts w:cstheme="minorHAnsi"/>
          <w:color w:val="000000" w:themeColor="text1"/>
          <w:sz w:val="20"/>
          <w:szCs w:val="20"/>
        </w:rPr>
        <w:t>, სტრესტესტირება</w:t>
      </w:r>
      <w:r w:rsidR="00A62BDF">
        <w:rPr>
          <w:rFonts w:cstheme="minorHAnsi"/>
          <w:color w:val="000000" w:themeColor="text1"/>
          <w:sz w:val="20"/>
          <w:szCs w:val="20"/>
          <w:lang w:val="ka-GE"/>
        </w:rPr>
        <w:t>ში</w:t>
      </w:r>
      <w:r w:rsidR="00486571" w:rsidRPr="00486571">
        <w:rPr>
          <w:rFonts w:cstheme="minorHAnsi"/>
          <w:color w:val="000000" w:themeColor="text1"/>
          <w:sz w:val="20"/>
          <w:szCs w:val="20"/>
        </w:rPr>
        <w:t xml:space="preserve">, სტრატეგიულ ან მნიშვნელოვან ტრანზაქციებზე </w:t>
      </w:r>
      <w:r w:rsidR="00A62BDF">
        <w:rPr>
          <w:rFonts w:cstheme="minorHAnsi"/>
          <w:color w:val="000000" w:themeColor="text1"/>
          <w:sz w:val="20"/>
          <w:szCs w:val="20"/>
          <w:lang w:val="ka-GE"/>
        </w:rPr>
        <w:t>დიუ დილიჯენსის</w:t>
      </w:r>
      <w:r w:rsidR="00486571" w:rsidRPr="00486571">
        <w:rPr>
          <w:rFonts w:cstheme="minorHAnsi"/>
          <w:color w:val="000000" w:themeColor="text1"/>
          <w:sz w:val="20"/>
          <w:szCs w:val="20"/>
        </w:rPr>
        <w:t xml:space="preserve"> შეფასების უზრუნველყოფა</w:t>
      </w:r>
      <w:r w:rsidR="00A62BDF">
        <w:rPr>
          <w:rFonts w:cstheme="minorHAnsi"/>
          <w:color w:val="000000" w:themeColor="text1"/>
          <w:sz w:val="20"/>
          <w:szCs w:val="20"/>
          <w:lang w:val="ka-GE"/>
        </w:rPr>
        <w:t>ში</w:t>
      </w:r>
      <w:r w:rsidR="00486571" w:rsidRPr="00486571">
        <w:rPr>
          <w:rFonts w:cstheme="minorHAnsi"/>
          <w:color w:val="000000" w:themeColor="text1"/>
          <w:sz w:val="20"/>
          <w:szCs w:val="20"/>
        </w:rPr>
        <w:t xml:space="preserve">. </w:t>
      </w:r>
      <w:r w:rsidR="00A62BDF">
        <w:rPr>
          <w:rFonts w:cstheme="minorHAnsi"/>
          <w:color w:val="000000" w:themeColor="text1"/>
          <w:sz w:val="20"/>
          <w:szCs w:val="20"/>
        </w:rPr>
        <w:t>ჯ</w:t>
      </w:r>
      <w:r w:rsidR="00A62BDF">
        <w:rPr>
          <w:rFonts w:cstheme="minorHAnsi"/>
          <w:color w:val="000000" w:themeColor="text1"/>
          <w:sz w:val="20"/>
          <w:szCs w:val="20"/>
          <w:lang w:val="ka-GE"/>
        </w:rPr>
        <w:t xml:space="preserve">გუფს ეკისრება </w:t>
      </w:r>
      <w:r w:rsidR="00F85A2C">
        <w:rPr>
          <w:rFonts w:cstheme="minorHAnsi"/>
          <w:color w:val="000000" w:themeColor="text1"/>
          <w:sz w:val="20"/>
          <w:szCs w:val="20"/>
          <w:lang w:val="ka-GE"/>
        </w:rPr>
        <w:t>პ</w:t>
      </w:r>
      <w:r w:rsidR="00486571" w:rsidRPr="00486571">
        <w:rPr>
          <w:rFonts w:cstheme="minorHAnsi"/>
          <w:color w:val="000000" w:themeColor="text1"/>
          <w:sz w:val="20"/>
          <w:szCs w:val="20"/>
        </w:rPr>
        <w:t xml:space="preserve">ირველადი პასუხისმგებლობა ბანკის რისკის </w:t>
      </w:r>
      <w:r w:rsidR="00A62BDF">
        <w:rPr>
          <w:rFonts w:cstheme="minorHAnsi"/>
          <w:color w:val="000000" w:themeColor="text1"/>
          <w:sz w:val="20"/>
          <w:szCs w:val="20"/>
          <w:lang w:val="ka-GE"/>
        </w:rPr>
        <w:t>აპეტიტის</w:t>
      </w:r>
      <w:r w:rsidR="00486571" w:rsidRPr="00486571">
        <w:rPr>
          <w:rFonts w:cstheme="minorHAnsi"/>
          <w:color w:val="000000" w:themeColor="text1"/>
          <w:sz w:val="20"/>
          <w:szCs w:val="20"/>
        </w:rPr>
        <w:t xml:space="preserve"> დადგენაზე და ბანკის პროფილის ზედამხედველობაზე; ბანკის ბრენდისა და რეპუტაციის ზედამხედველობა</w:t>
      </w:r>
      <w:r w:rsidR="00F85A2C">
        <w:rPr>
          <w:rFonts w:cstheme="minorHAnsi"/>
          <w:color w:val="000000" w:themeColor="text1"/>
          <w:sz w:val="20"/>
          <w:szCs w:val="20"/>
          <w:lang w:val="ka-GE"/>
        </w:rPr>
        <w:t>სა</w:t>
      </w:r>
      <w:r w:rsidR="00486571" w:rsidRPr="00486571">
        <w:rPr>
          <w:rFonts w:cstheme="minorHAnsi"/>
          <w:color w:val="000000" w:themeColor="text1"/>
          <w:sz w:val="20"/>
          <w:szCs w:val="20"/>
        </w:rPr>
        <w:t xml:space="preserve"> და იმის უზრუნველყოფა</w:t>
      </w:r>
      <w:r w:rsidR="00F85A2C">
        <w:rPr>
          <w:rFonts w:cstheme="minorHAnsi"/>
          <w:color w:val="000000" w:themeColor="text1"/>
          <w:sz w:val="20"/>
          <w:szCs w:val="20"/>
          <w:lang w:val="ka-GE"/>
        </w:rPr>
        <w:t>ზე</w:t>
      </w:r>
      <w:r w:rsidR="00486571" w:rsidRPr="00486571">
        <w:rPr>
          <w:rFonts w:cstheme="minorHAnsi"/>
          <w:color w:val="000000" w:themeColor="text1"/>
          <w:sz w:val="20"/>
          <w:szCs w:val="20"/>
        </w:rPr>
        <w:t xml:space="preserve">, რომ რეპუტაციის რისკი შეესაბამება რისკის </w:t>
      </w:r>
      <w:r w:rsidR="00F85A2C">
        <w:rPr>
          <w:rFonts w:cstheme="minorHAnsi"/>
          <w:color w:val="000000" w:themeColor="text1"/>
          <w:sz w:val="20"/>
          <w:szCs w:val="20"/>
          <w:lang w:val="ka-GE"/>
        </w:rPr>
        <w:t>აპეტიტს</w:t>
      </w:r>
      <w:r w:rsidRPr="001D0ACE">
        <w:rPr>
          <w:rFonts w:cstheme="minorHAnsi"/>
          <w:color w:val="000000" w:themeColor="text1"/>
          <w:sz w:val="20"/>
          <w:szCs w:val="20"/>
        </w:rPr>
        <w:t>.</w:t>
      </w:r>
    </w:p>
    <w:p w:rsidR="00E069EC" w:rsidRPr="001D0ACE" w:rsidRDefault="00E069EC" w:rsidP="00231259">
      <w:pPr>
        <w:contextualSpacing/>
        <w:jc w:val="both"/>
        <w:rPr>
          <w:rFonts w:cstheme="minorHAnsi"/>
          <w:color w:val="000000" w:themeColor="text1"/>
          <w:sz w:val="20"/>
          <w:szCs w:val="20"/>
        </w:rPr>
      </w:pPr>
    </w:p>
    <w:p w:rsidR="00E069EC" w:rsidRPr="001D0ACE" w:rsidRDefault="00E069EC" w:rsidP="00231259">
      <w:pPr>
        <w:contextualSpacing/>
        <w:jc w:val="both"/>
        <w:rPr>
          <w:rFonts w:cstheme="minorHAnsi"/>
          <w:color w:val="000000" w:themeColor="text1"/>
          <w:sz w:val="20"/>
          <w:szCs w:val="20"/>
        </w:rPr>
      </w:pPr>
    </w:p>
    <w:p w:rsidR="00E069EC" w:rsidRPr="001D0ACE" w:rsidRDefault="00E069EC" w:rsidP="00231259">
      <w:pPr>
        <w:contextualSpacing/>
        <w:jc w:val="both"/>
        <w:rPr>
          <w:rFonts w:cstheme="minorHAnsi"/>
          <w:color w:val="000000" w:themeColor="text1"/>
          <w:sz w:val="20"/>
          <w:szCs w:val="20"/>
        </w:rPr>
      </w:pPr>
    </w:p>
    <w:p w:rsidR="00E069EC" w:rsidRPr="001D0ACE" w:rsidRDefault="00E069EC" w:rsidP="00231259">
      <w:pPr>
        <w:contextualSpacing/>
        <w:jc w:val="both"/>
        <w:rPr>
          <w:rFonts w:cstheme="minorHAnsi"/>
          <w:color w:val="000000" w:themeColor="text1"/>
          <w:sz w:val="20"/>
          <w:szCs w:val="20"/>
        </w:rPr>
      </w:pPr>
    </w:p>
    <w:p w:rsidR="00E069EC" w:rsidRPr="001D0ACE" w:rsidRDefault="00E069EC" w:rsidP="00231259">
      <w:pPr>
        <w:contextualSpacing/>
        <w:jc w:val="both"/>
        <w:rPr>
          <w:rFonts w:cstheme="minorHAnsi"/>
          <w:color w:val="000000" w:themeColor="text1"/>
          <w:sz w:val="20"/>
          <w:szCs w:val="20"/>
        </w:rPr>
      </w:pPr>
    </w:p>
    <w:p w:rsidR="00E069EC" w:rsidRPr="001D0ACE" w:rsidRDefault="00E069EC" w:rsidP="00231259">
      <w:pPr>
        <w:contextualSpacing/>
        <w:jc w:val="both"/>
        <w:rPr>
          <w:rFonts w:cstheme="minorHAnsi"/>
          <w:color w:val="000000" w:themeColor="text1"/>
          <w:sz w:val="20"/>
          <w:szCs w:val="20"/>
        </w:rPr>
      </w:pPr>
    </w:p>
    <w:p w:rsidR="00E069EC" w:rsidRPr="001D0ACE" w:rsidRDefault="00E069EC" w:rsidP="00231259">
      <w:pPr>
        <w:contextualSpacing/>
        <w:jc w:val="both"/>
        <w:rPr>
          <w:rFonts w:cstheme="minorHAnsi"/>
          <w:color w:val="000000" w:themeColor="text1"/>
          <w:sz w:val="20"/>
          <w:szCs w:val="20"/>
        </w:rPr>
      </w:pPr>
    </w:p>
    <w:p w:rsidR="00E069EC" w:rsidRPr="001D0ACE" w:rsidRDefault="00E069EC" w:rsidP="00231259">
      <w:pPr>
        <w:contextualSpacing/>
        <w:jc w:val="both"/>
        <w:rPr>
          <w:rFonts w:cstheme="minorHAnsi"/>
          <w:color w:val="000000" w:themeColor="text1"/>
          <w:sz w:val="20"/>
          <w:szCs w:val="20"/>
        </w:rPr>
      </w:pPr>
    </w:p>
    <w:p w:rsidR="00E069EC" w:rsidRPr="001D0ACE" w:rsidRDefault="00E069EC" w:rsidP="00231259">
      <w:pPr>
        <w:contextualSpacing/>
        <w:jc w:val="both"/>
        <w:rPr>
          <w:rFonts w:cstheme="minorHAnsi"/>
          <w:color w:val="000000" w:themeColor="text1"/>
          <w:sz w:val="20"/>
          <w:szCs w:val="20"/>
        </w:rPr>
      </w:pPr>
    </w:p>
    <w:p w:rsidR="00E069EC" w:rsidRPr="001D0ACE" w:rsidRDefault="00E069EC" w:rsidP="00231259">
      <w:pPr>
        <w:contextualSpacing/>
        <w:jc w:val="both"/>
        <w:rPr>
          <w:rFonts w:cstheme="minorHAnsi"/>
          <w:color w:val="000000" w:themeColor="text1"/>
          <w:sz w:val="20"/>
          <w:szCs w:val="20"/>
        </w:rPr>
      </w:pPr>
    </w:p>
    <w:p w:rsidR="00E069EC" w:rsidRPr="001D0ACE" w:rsidRDefault="00E069EC" w:rsidP="00231259">
      <w:pPr>
        <w:contextualSpacing/>
        <w:jc w:val="both"/>
        <w:rPr>
          <w:rFonts w:cstheme="minorHAnsi"/>
          <w:color w:val="000000" w:themeColor="text1"/>
          <w:sz w:val="20"/>
          <w:szCs w:val="20"/>
        </w:rPr>
      </w:pPr>
    </w:p>
    <w:p w:rsidR="00E069EC" w:rsidRPr="001D0ACE" w:rsidRDefault="00E069EC" w:rsidP="00231259">
      <w:pPr>
        <w:contextualSpacing/>
        <w:jc w:val="both"/>
        <w:rPr>
          <w:rFonts w:cstheme="minorHAnsi"/>
          <w:color w:val="000000" w:themeColor="text1"/>
          <w:sz w:val="20"/>
          <w:szCs w:val="20"/>
        </w:rPr>
      </w:pPr>
    </w:p>
    <w:p w:rsidR="00E069EC" w:rsidRPr="001D0ACE" w:rsidRDefault="00E069EC" w:rsidP="00231259">
      <w:pPr>
        <w:contextualSpacing/>
        <w:jc w:val="both"/>
        <w:rPr>
          <w:rFonts w:cstheme="minorHAnsi"/>
          <w:color w:val="000000" w:themeColor="text1"/>
          <w:sz w:val="20"/>
          <w:szCs w:val="20"/>
        </w:rPr>
      </w:pPr>
    </w:p>
    <w:p w:rsidR="00E069EC" w:rsidRPr="001D0ACE" w:rsidRDefault="00E069EC" w:rsidP="00231259">
      <w:pPr>
        <w:contextualSpacing/>
        <w:jc w:val="both"/>
        <w:rPr>
          <w:rFonts w:cstheme="minorHAnsi"/>
          <w:color w:val="000000" w:themeColor="text1"/>
          <w:sz w:val="20"/>
          <w:szCs w:val="20"/>
        </w:rPr>
      </w:pPr>
    </w:p>
    <w:p w:rsidR="00E069EC" w:rsidRPr="001D0ACE" w:rsidRDefault="00E069EC" w:rsidP="00231259">
      <w:pPr>
        <w:contextualSpacing/>
        <w:jc w:val="both"/>
        <w:rPr>
          <w:rFonts w:cstheme="minorHAnsi"/>
          <w:color w:val="000000" w:themeColor="text1"/>
          <w:sz w:val="20"/>
          <w:szCs w:val="20"/>
        </w:rPr>
      </w:pPr>
    </w:p>
    <w:p w:rsidR="008B57C6" w:rsidRDefault="008B57C6" w:rsidP="00231259">
      <w:pPr>
        <w:contextualSpacing/>
        <w:jc w:val="both"/>
        <w:rPr>
          <w:rFonts w:cstheme="minorHAnsi"/>
          <w:color w:val="000000" w:themeColor="text1"/>
          <w:sz w:val="20"/>
          <w:szCs w:val="20"/>
        </w:rPr>
      </w:pPr>
    </w:p>
    <w:p w:rsidR="00231259" w:rsidRPr="001D0ACE" w:rsidRDefault="00170DA3" w:rsidP="00231259">
      <w:pPr>
        <w:contextualSpacing/>
        <w:jc w:val="both"/>
        <w:rPr>
          <w:rFonts w:cstheme="minorHAnsi"/>
          <w:color w:val="000000" w:themeColor="text1"/>
          <w:sz w:val="20"/>
          <w:szCs w:val="20"/>
        </w:rPr>
      </w:pPr>
      <w:r w:rsidRPr="00F85A2C">
        <w:rPr>
          <w:rFonts w:cstheme="minorHAnsi"/>
          <w:color w:val="000000" w:themeColor="text1"/>
          <w:sz w:val="20"/>
          <w:szCs w:val="20"/>
        </w:rPr>
        <w:t>რისკის მართვის თითოეული ერთეულის ძირითადი ფუნქციები შეჯამებულია ქვემოთ მოცემულ ცხრილში</w:t>
      </w:r>
      <w:r w:rsidR="009C5DCB" w:rsidRPr="001D0ACE">
        <w:rPr>
          <w:rFonts w:cstheme="minorHAnsi"/>
          <w:color w:val="000000" w:themeColor="text1"/>
          <w:sz w:val="20"/>
          <w:szCs w:val="20"/>
        </w:rPr>
        <w:t>:</w:t>
      </w:r>
    </w:p>
    <w:p w:rsidR="00231259" w:rsidRPr="001D0ACE" w:rsidRDefault="00231259" w:rsidP="00926A0A">
      <w:pPr>
        <w:contextualSpacing/>
        <w:jc w:val="both"/>
        <w:rPr>
          <w:rFonts w:cstheme="minorHAnsi"/>
          <w:sz w:val="20"/>
          <w:szCs w:val="20"/>
        </w:rPr>
      </w:pPr>
    </w:p>
    <w:tbl>
      <w:tblPr>
        <w:tblStyle w:val="PlainTable2"/>
        <w:tblW w:w="9540" w:type="dxa"/>
        <w:tblLook w:val="04A0" w:firstRow="1" w:lastRow="0" w:firstColumn="1" w:lastColumn="0" w:noHBand="0" w:noVBand="1"/>
      </w:tblPr>
      <w:tblGrid>
        <w:gridCol w:w="2070"/>
        <w:gridCol w:w="7470"/>
      </w:tblGrid>
      <w:tr w:rsidR="00C57642" w:rsidTr="00C57642">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2070" w:type="dxa"/>
          </w:tcPr>
          <w:p w:rsidR="00231259" w:rsidRPr="001D0ACE" w:rsidRDefault="00170DA3" w:rsidP="0052285D">
            <w:pPr>
              <w:rPr>
                <w:rFonts w:eastAsia="Times New Roman" w:cstheme="minorHAnsi"/>
                <w:color w:val="000000" w:themeColor="text1"/>
                <w:kern w:val="0"/>
                <w:sz w:val="20"/>
                <w:szCs w:val="20"/>
                <w14:ligatures w14:val="none"/>
              </w:rPr>
            </w:pPr>
            <w:r>
              <w:rPr>
                <w:rFonts w:eastAsia="Times New Roman" w:cstheme="minorHAnsi"/>
                <w:color w:val="000000" w:themeColor="text1"/>
                <w:sz w:val="20"/>
                <w:szCs w:val="20"/>
                <w:lang w:val="ka-GE"/>
              </w:rPr>
              <w:t>ერთეული</w:t>
            </w:r>
            <w:r w:rsidR="009C5DCB" w:rsidRPr="001D0ACE">
              <w:rPr>
                <w:rFonts w:eastAsia="Times New Roman" w:cstheme="minorHAnsi"/>
                <w:color w:val="000000" w:themeColor="text1"/>
                <w:sz w:val="20"/>
                <w:szCs w:val="20"/>
              </w:rPr>
              <w:t xml:space="preserve"> </w:t>
            </w:r>
          </w:p>
        </w:tc>
        <w:tc>
          <w:tcPr>
            <w:tcW w:w="7470" w:type="dxa"/>
          </w:tcPr>
          <w:p w:rsidR="00231259" w:rsidRPr="00F85A2C" w:rsidRDefault="00170DA3" w:rsidP="0052285D">
            <w:pP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lang w:val="ka-GE"/>
              </w:rPr>
            </w:pPr>
            <w:r>
              <w:rPr>
                <w:rFonts w:cstheme="minorHAnsi"/>
                <w:color w:val="000000" w:themeColor="text1"/>
                <w:sz w:val="20"/>
                <w:szCs w:val="20"/>
                <w:lang w:val="ka-GE"/>
              </w:rPr>
              <w:t>რისკის ფუნქცია</w:t>
            </w:r>
          </w:p>
        </w:tc>
      </w:tr>
      <w:tr w:rsidR="00C57642" w:rsidTr="00C5764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31259" w:rsidRPr="001D0ACE" w:rsidRDefault="00170DA3" w:rsidP="0052285D">
            <w:pPr>
              <w:rPr>
                <w:rFonts w:eastAsia="Times New Roman" w:cstheme="minorHAnsi"/>
                <w:color w:val="000000" w:themeColor="text1"/>
                <w:kern w:val="0"/>
                <w:sz w:val="20"/>
                <w:szCs w:val="20"/>
                <w14:ligatures w14:val="none"/>
              </w:rPr>
            </w:pPr>
            <w:r>
              <w:rPr>
                <w:rFonts w:cstheme="minorHAnsi"/>
                <w:color w:val="000000" w:themeColor="text1"/>
                <w:sz w:val="20"/>
                <w:szCs w:val="20"/>
                <w:lang w:val="ka-GE"/>
              </w:rPr>
              <w:t>სამეთვალყურეო საბჭო</w:t>
            </w:r>
            <w:r w:rsidR="009C5DCB" w:rsidRPr="001D0ACE">
              <w:rPr>
                <w:rFonts w:cstheme="minorHAnsi"/>
                <w:color w:val="000000" w:themeColor="text1"/>
                <w:sz w:val="20"/>
                <w:szCs w:val="20"/>
              </w:rPr>
              <w:t xml:space="preserve"> </w:t>
            </w:r>
          </w:p>
        </w:tc>
        <w:tc>
          <w:tcPr>
            <w:tcW w:w="7470" w:type="dxa"/>
            <w:vAlign w:val="center"/>
          </w:tcPr>
          <w:p w:rsidR="00231259" w:rsidRPr="00F85A2C" w:rsidRDefault="00170DA3" w:rsidP="0052285D">
            <w:pPr>
              <w:jc w:val="both"/>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20"/>
              </w:rPr>
            </w:pPr>
            <w:r w:rsidRPr="00F85A2C">
              <w:rPr>
                <w:rFonts w:cstheme="minorHAnsi"/>
                <w:b/>
                <w:bCs/>
                <w:color w:val="000000" w:themeColor="text1"/>
                <w:sz w:val="20"/>
                <w:szCs w:val="20"/>
              </w:rPr>
              <w:t xml:space="preserve">აღწერა: </w:t>
            </w:r>
            <w:r w:rsidRPr="00F85A2C">
              <w:rPr>
                <w:rFonts w:cstheme="minorHAnsi"/>
                <w:bCs/>
                <w:color w:val="000000" w:themeColor="text1"/>
                <w:sz w:val="20"/>
                <w:szCs w:val="20"/>
              </w:rPr>
              <w:t>სამეთვალყურეო საბჭო არის საბოლოო პასუხისმგებელი ორგანო რისკის მართვის ჩარჩოს ზედამხედველობაზე, რომელიც აყალიბებს ზოგად მიდგომას რისკის მართვის მიმართ ინდივიდუალური რისკის სტრატეგიების დამტკიცებით.</w:t>
            </w:r>
          </w:p>
          <w:p w:rsidR="00231259" w:rsidRPr="001D0ACE" w:rsidRDefault="00170DA3" w:rsidP="0052285D">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kern w:val="0"/>
                <w:sz w:val="20"/>
                <w:szCs w:val="20"/>
                <w14:ligatures w14:val="none"/>
              </w:rPr>
            </w:pPr>
            <w:r>
              <w:rPr>
                <w:rFonts w:cstheme="minorHAnsi"/>
                <w:b/>
                <w:bCs/>
                <w:color w:val="000000" w:themeColor="text1"/>
                <w:sz w:val="20"/>
                <w:szCs w:val="20"/>
                <w:lang w:val="ka-GE"/>
              </w:rPr>
              <w:t>ძირითადი ფუნქციები</w:t>
            </w:r>
            <w:r w:rsidR="009C5DCB" w:rsidRPr="001D0ACE">
              <w:rPr>
                <w:rFonts w:cstheme="minorHAnsi"/>
                <w:b/>
                <w:bCs/>
                <w:color w:val="000000" w:themeColor="text1"/>
                <w:sz w:val="20"/>
                <w:szCs w:val="20"/>
              </w:rPr>
              <w:t>:</w:t>
            </w:r>
            <w:r w:rsidR="009C5DCB" w:rsidRPr="001D0ACE">
              <w:rPr>
                <w:rFonts w:cstheme="minorHAnsi"/>
                <w:color w:val="000000" w:themeColor="text1"/>
                <w:sz w:val="20"/>
                <w:szCs w:val="20"/>
              </w:rPr>
              <w:t xml:space="preserve"> </w:t>
            </w:r>
          </w:p>
          <w:p w:rsidR="00F85A2C" w:rsidRPr="00F85A2C" w:rsidRDefault="00170DA3" w:rsidP="0050307B">
            <w:pPr>
              <w:pStyle w:val="ListParagraph"/>
              <w:numPr>
                <w:ilvl w:val="0"/>
                <w:numId w:val="6"/>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Pr>
                <w:rFonts w:cstheme="minorHAnsi"/>
                <w:color w:val="000000" w:themeColor="text1"/>
                <w:sz w:val="20"/>
                <w:szCs w:val="20"/>
                <w:lang w:val="ka-GE"/>
              </w:rPr>
              <w:t>ქმნის ამინდს</w:t>
            </w:r>
            <w:r w:rsidRPr="00F85A2C">
              <w:rPr>
                <w:rFonts w:cstheme="minorHAnsi"/>
                <w:color w:val="000000" w:themeColor="text1"/>
                <w:sz w:val="20"/>
                <w:szCs w:val="20"/>
              </w:rPr>
              <w:t>, ადგენს და ხელს უწყობს ბანკში</w:t>
            </w:r>
            <w:r>
              <w:rPr>
                <w:rFonts w:cstheme="minorHAnsi"/>
                <w:color w:val="000000" w:themeColor="text1"/>
                <w:sz w:val="20"/>
                <w:szCs w:val="20"/>
                <w:lang w:val="ka-GE"/>
              </w:rPr>
              <w:t xml:space="preserve"> </w:t>
            </w:r>
            <w:r w:rsidRPr="00F85A2C">
              <w:rPr>
                <w:rFonts w:cstheme="minorHAnsi"/>
                <w:color w:val="000000" w:themeColor="text1"/>
                <w:sz w:val="20"/>
                <w:szCs w:val="20"/>
              </w:rPr>
              <w:t>მაღალ</w:t>
            </w:r>
            <w:r>
              <w:rPr>
                <w:rFonts w:cstheme="minorHAnsi"/>
                <w:color w:val="000000" w:themeColor="text1"/>
                <w:sz w:val="20"/>
                <w:szCs w:val="20"/>
                <w:lang w:val="ka-GE"/>
              </w:rPr>
              <w:t>ი</w:t>
            </w:r>
            <w:r w:rsidRPr="00F85A2C">
              <w:rPr>
                <w:rFonts w:cstheme="minorHAnsi"/>
                <w:color w:val="000000" w:themeColor="text1"/>
                <w:sz w:val="20"/>
                <w:szCs w:val="20"/>
              </w:rPr>
              <w:t xml:space="preserve"> ეთიკურ</w:t>
            </w:r>
            <w:r>
              <w:rPr>
                <w:rFonts w:cstheme="minorHAnsi"/>
                <w:color w:val="000000" w:themeColor="text1"/>
                <w:sz w:val="20"/>
                <w:szCs w:val="20"/>
                <w:lang w:val="ka-GE"/>
              </w:rPr>
              <w:t>ი</w:t>
            </w:r>
            <w:r w:rsidRPr="00F85A2C">
              <w:rPr>
                <w:rFonts w:cstheme="minorHAnsi"/>
                <w:color w:val="000000" w:themeColor="text1"/>
                <w:sz w:val="20"/>
                <w:szCs w:val="20"/>
              </w:rPr>
              <w:t xml:space="preserve"> სტანდარტებ</w:t>
            </w:r>
            <w:r>
              <w:rPr>
                <w:rFonts w:cstheme="minorHAnsi"/>
                <w:color w:val="000000" w:themeColor="text1"/>
                <w:sz w:val="20"/>
                <w:szCs w:val="20"/>
                <w:lang w:val="ka-GE"/>
              </w:rPr>
              <w:t>ი</w:t>
            </w:r>
            <w:r w:rsidRPr="00F85A2C">
              <w:rPr>
                <w:rFonts w:cstheme="minorHAnsi"/>
                <w:color w:val="000000" w:themeColor="text1"/>
                <w:sz w:val="20"/>
                <w:szCs w:val="20"/>
              </w:rPr>
              <w:t>ს</w:t>
            </w:r>
            <w:r>
              <w:rPr>
                <w:rFonts w:cstheme="minorHAnsi"/>
                <w:color w:val="000000" w:themeColor="text1"/>
                <w:sz w:val="20"/>
                <w:szCs w:val="20"/>
                <w:lang w:val="ka-GE"/>
              </w:rPr>
              <w:t xml:space="preserve"> არსებობას</w:t>
            </w:r>
            <w:r w:rsidRPr="00F85A2C">
              <w:rPr>
                <w:rFonts w:cstheme="minorHAnsi"/>
                <w:color w:val="000000" w:themeColor="text1"/>
                <w:sz w:val="20"/>
                <w:szCs w:val="20"/>
              </w:rPr>
              <w:t>;</w:t>
            </w:r>
          </w:p>
          <w:p w:rsidR="00F85A2C" w:rsidRPr="00F85A2C" w:rsidRDefault="00170DA3" w:rsidP="0050307B">
            <w:pPr>
              <w:pStyle w:val="ListParagraph"/>
              <w:numPr>
                <w:ilvl w:val="0"/>
                <w:numId w:val="6"/>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F85A2C">
              <w:rPr>
                <w:rFonts w:cstheme="minorHAnsi"/>
                <w:color w:val="000000" w:themeColor="text1"/>
                <w:sz w:val="20"/>
                <w:szCs w:val="20"/>
              </w:rPr>
              <w:t>ამტკიცებს და ახორციელებს კონტროლს ბანკის რისკის სტრატეგიების განხორციელებაზე;</w:t>
            </w:r>
          </w:p>
          <w:p w:rsidR="00F85A2C" w:rsidRPr="00F85A2C" w:rsidRDefault="00170DA3" w:rsidP="0050307B">
            <w:pPr>
              <w:pStyle w:val="ListParagraph"/>
              <w:numPr>
                <w:ilvl w:val="0"/>
                <w:numId w:val="6"/>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F85A2C">
              <w:rPr>
                <w:rFonts w:cstheme="minorHAnsi"/>
                <w:color w:val="000000" w:themeColor="text1"/>
                <w:sz w:val="20"/>
                <w:szCs w:val="20"/>
              </w:rPr>
              <w:t xml:space="preserve">აყალიბებს რისკის </w:t>
            </w:r>
            <w:r w:rsidR="00FC669A">
              <w:rPr>
                <w:rFonts w:cstheme="minorHAnsi"/>
                <w:color w:val="000000" w:themeColor="text1"/>
                <w:sz w:val="20"/>
                <w:szCs w:val="20"/>
                <w:lang w:val="ka-GE"/>
              </w:rPr>
              <w:t>აპეტიტს</w:t>
            </w:r>
            <w:r w:rsidRPr="00F85A2C">
              <w:rPr>
                <w:rFonts w:cstheme="minorHAnsi"/>
                <w:color w:val="000000" w:themeColor="text1"/>
                <w:sz w:val="20"/>
                <w:szCs w:val="20"/>
              </w:rPr>
              <w:t xml:space="preserve"> რისკების მთავარ დირექტორთან და საბჭოს სხვა წევრებთან თანამშრომლობით; ამტკიცებს რისკის </w:t>
            </w:r>
            <w:r w:rsidR="00FC669A">
              <w:rPr>
                <w:rFonts w:cstheme="minorHAnsi"/>
                <w:color w:val="000000" w:themeColor="text1"/>
                <w:sz w:val="20"/>
                <w:szCs w:val="20"/>
                <w:lang w:val="ka-GE"/>
              </w:rPr>
              <w:t>აპეტიტს</w:t>
            </w:r>
            <w:r w:rsidRPr="00F85A2C">
              <w:rPr>
                <w:rFonts w:cstheme="minorHAnsi"/>
                <w:color w:val="000000" w:themeColor="text1"/>
                <w:sz w:val="20"/>
                <w:szCs w:val="20"/>
              </w:rPr>
              <w:t>;</w:t>
            </w:r>
          </w:p>
          <w:p w:rsidR="00F85A2C" w:rsidRPr="00F85A2C" w:rsidRDefault="00170DA3" w:rsidP="0050307B">
            <w:pPr>
              <w:pStyle w:val="ListParagraph"/>
              <w:numPr>
                <w:ilvl w:val="0"/>
                <w:numId w:val="6"/>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Pr>
                <w:rFonts w:cstheme="minorHAnsi"/>
                <w:color w:val="000000" w:themeColor="text1"/>
                <w:sz w:val="20"/>
                <w:szCs w:val="20"/>
                <w:lang w:val="ka-GE"/>
              </w:rPr>
              <w:t>გ</w:t>
            </w:r>
            <w:r w:rsidRPr="00F85A2C">
              <w:rPr>
                <w:rFonts w:cstheme="minorHAnsi"/>
                <w:color w:val="000000" w:themeColor="text1"/>
                <w:sz w:val="20"/>
                <w:szCs w:val="20"/>
              </w:rPr>
              <w:t>ანიხილავს ბანკის რისკის პროფილს;</w:t>
            </w:r>
          </w:p>
          <w:p w:rsidR="00F85A2C" w:rsidRPr="00F85A2C" w:rsidRDefault="00170DA3" w:rsidP="0050307B">
            <w:pPr>
              <w:pStyle w:val="ListParagraph"/>
              <w:numPr>
                <w:ilvl w:val="0"/>
                <w:numId w:val="6"/>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F85A2C">
              <w:rPr>
                <w:rFonts w:cstheme="minorHAnsi"/>
                <w:color w:val="000000" w:themeColor="text1"/>
                <w:sz w:val="20"/>
                <w:szCs w:val="20"/>
              </w:rPr>
              <w:t>ამტკიცებს რისკის მართვის ჩარჩოს და ICAAP და ILAAP ჩარჩოებს;</w:t>
            </w:r>
          </w:p>
          <w:p w:rsidR="00F85A2C" w:rsidRPr="00F85A2C" w:rsidRDefault="00170DA3" w:rsidP="0050307B">
            <w:pPr>
              <w:pStyle w:val="ListParagraph"/>
              <w:numPr>
                <w:ilvl w:val="0"/>
                <w:numId w:val="6"/>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F85A2C">
              <w:rPr>
                <w:rFonts w:cstheme="minorHAnsi"/>
                <w:color w:val="000000" w:themeColor="text1"/>
                <w:sz w:val="20"/>
                <w:szCs w:val="20"/>
              </w:rPr>
              <w:t xml:space="preserve">განიხილავს ბაზისბანკის რისკების მართვის ჩარჩოს ადეკვატურობას და ეფექტურობას </w:t>
            </w:r>
            <w:r w:rsidR="00FC669A">
              <w:rPr>
                <w:rFonts w:cstheme="minorHAnsi"/>
                <w:color w:val="000000" w:themeColor="text1"/>
                <w:sz w:val="20"/>
                <w:szCs w:val="20"/>
                <w:lang w:val="ka-GE"/>
              </w:rPr>
              <w:t xml:space="preserve">და ამტკიცებს </w:t>
            </w:r>
            <w:r w:rsidRPr="00F85A2C">
              <w:rPr>
                <w:rFonts w:cstheme="minorHAnsi"/>
                <w:color w:val="000000" w:themeColor="text1"/>
                <w:sz w:val="20"/>
                <w:szCs w:val="20"/>
              </w:rPr>
              <w:t>რისკების მართვის პოლიტიკ</w:t>
            </w:r>
            <w:r w:rsidR="00FC669A">
              <w:rPr>
                <w:rFonts w:cstheme="minorHAnsi"/>
                <w:color w:val="000000" w:themeColor="text1"/>
                <w:sz w:val="20"/>
                <w:szCs w:val="20"/>
                <w:lang w:val="ka-GE"/>
              </w:rPr>
              <w:t>ა</w:t>
            </w:r>
            <w:r w:rsidRPr="00F85A2C">
              <w:rPr>
                <w:rFonts w:cstheme="minorHAnsi"/>
                <w:color w:val="000000" w:themeColor="text1"/>
                <w:sz w:val="20"/>
                <w:szCs w:val="20"/>
              </w:rPr>
              <w:t>სა და პროცედურებს;</w:t>
            </w:r>
          </w:p>
          <w:p w:rsidR="00231259" w:rsidRPr="001D0ACE" w:rsidRDefault="00170DA3" w:rsidP="0050307B">
            <w:pPr>
              <w:pStyle w:val="ListParagraph"/>
              <w:numPr>
                <w:ilvl w:val="0"/>
                <w:numId w:val="6"/>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F85A2C">
              <w:rPr>
                <w:rFonts w:cstheme="minorHAnsi"/>
                <w:color w:val="000000" w:themeColor="text1"/>
                <w:sz w:val="20"/>
                <w:szCs w:val="20"/>
              </w:rPr>
              <w:t xml:space="preserve">არაფინანსური რისკების შეფასება ESG რისკების ჩათვლით.  რისკის მართვის სისტემის ზედამხედველობის </w:t>
            </w:r>
            <w:r w:rsidR="00FC669A">
              <w:rPr>
                <w:rFonts w:cstheme="minorHAnsi"/>
                <w:color w:val="000000" w:themeColor="text1"/>
                <w:sz w:val="20"/>
                <w:szCs w:val="20"/>
                <w:lang w:val="ka-GE"/>
              </w:rPr>
              <w:t>ფარგლებში</w:t>
            </w:r>
            <w:r w:rsidRPr="00F85A2C">
              <w:rPr>
                <w:rFonts w:cstheme="minorHAnsi"/>
                <w:color w:val="000000" w:themeColor="text1"/>
                <w:sz w:val="20"/>
                <w:szCs w:val="20"/>
              </w:rPr>
              <w:t xml:space="preserve">, სამეთვალყურეო საბჭო რეგულარულად აფასებს ESG რისკებს და ამოწმებს, რომ ეს რისკები იდენტიფიცირებულია, გაზომილი, </w:t>
            </w:r>
            <w:r w:rsidR="00FC669A">
              <w:rPr>
                <w:rFonts w:cstheme="minorHAnsi"/>
                <w:color w:val="000000" w:themeColor="text1"/>
                <w:sz w:val="20"/>
                <w:szCs w:val="20"/>
                <w:lang w:val="ka-GE"/>
              </w:rPr>
              <w:t xml:space="preserve">ჩატარებული აქვს </w:t>
            </w:r>
            <w:r w:rsidRPr="00F85A2C">
              <w:rPr>
                <w:rFonts w:cstheme="minorHAnsi"/>
                <w:color w:val="000000" w:themeColor="text1"/>
                <w:sz w:val="20"/>
                <w:szCs w:val="20"/>
              </w:rPr>
              <w:t>მონიტორინგი და მათი ზემოქმედება სათანადოდ</w:t>
            </w:r>
            <w:r w:rsidR="00FC669A">
              <w:rPr>
                <w:rFonts w:cstheme="minorHAnsi"/>
                <w:color w:val="000000" w:themeColor="text1"/>
                <w:sz w:val="20"/>
                <w:szCs w:val="20"/>
                <w:lang w:val="ka-GE"/>
              </w:rPr>
              <w:t>აა</w:t>
            </w:r>
            <w:r w:rsidRPr="00F85A2C">
              <w:rPr>
                <w:rFonts w:cstheme="minorHAnsi"/>
                <w:color w:val="000000" w:themeColor="text1"/>
                <w:sz w:val="20"/>
                <w:szCs w:val="20"/>
              </w:rPr>
              <w:t xml:space="preserve"> შერბილებული</w:t>
            </w:r>
            <w:r w:rsidR="009C5DCB" w:rsidRPr="001D0ACE">
              <w:rPr>
                <w:rFonts w:cstheme="minorHAnsi"/>
                <w:color w:val="000000" w:themeColor="text1"/>
                <w:sz w:val="20"/>
                <w:szCs w:val="20"/>
              </w:rPr>
              <w:t>;</w:t>
            </w:r>
          </w:p>
          <w:p w:rsidR="00231259" w:rsidRPr="001D0ACE" w:rsidRDefault="00231259" w:rsidP="00FC669A">
            <w:pPr>
              <w:pStyle w:val="ListParagraph"/>
              <w:ind w:left="360"/>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C57642" w:rsidTr="00C57642">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31259" w:rsidRPr="00FC669A" w:rsidRDefault="00170DA3" w:rsidP="0052285D">
            <w:pPr>
              <w:tabs>
                <w:tab w:val="left" w:pos="3105"/>
              </w:tabs>
              <w:rPr>
                <w:rFonts w:cstheme="minorHAnsi"/>
                <w:color w:val="000000" w:themeColor="text1"/>
                <w:sz w:val="20"/>
                <w:szCs w:val="20"/>
                <w:lang w:val="ka-GE"/>
              </w:rPr>
            </w:pPr>
            <w:r>
              <w:rPr>
                <w:rFonts w:cstheme="minorHAnsi"/>
                <w:color w:val="000000" w:themeColor="text1"/>
                <w:sz w:val="20"/>
                <w:szCs w:val="20"/>
                <w:lang w:val="ka-GE"/>
              </w:rPr>
              <w:t>აუდიტის კომიტეტი</w:t>
            </w:r>
          </w:p>
        </w:tc>
        <w:tc>
          <w:tcPr>
            <w:tcW w:w="7470" w:type="dxa"/>
            <w:vAlign w:val="center"/>
          </w:tcPr>
          <w:p w:rsidR="00231259" w:rsidRPr="001D0ACE" w:rsidRDefault="00170DA3" w:rsidP="0052285D">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FC669A">
              <w:rPr>
                <w:rFonts w:cstheme="minorHAnsi"/>
                <w:b/>
                <w:bCs/>
                <w:color w:val="000000" w:themeColor="text1"/>
                <w:sz w:val="20"/>
                <w:szCs w:val="20"/>
              </w:rPr>
              <w:t xml:space="preserve">აღწერა: </w:t>
            </w:r>
            <w:r w:rsidRPr="00FC669A">
              <w:rPr>
                <w:rFonts w:cstheme="minorHAnsi"/>
                <w:bCs/>
                <w:color w:val="000000" w:themeColor="text1"/>
                <w:sz w:val="20"/>
                <w:szCs w:val="20"/>
              </w:rPr>
              <w:t>აუდიტის კომიტეტი</w:t>
            </w:r>
            <w:r w:rsidR="00F65620">
              <w:rPr>
                <w:rFonts w:cstheme="minorHAnsi"/>
                <w:bCs/>
                <w:color w:val="000000" w:themeColor="text1"/>
                <w:sz w:val="20"/>
                <w:szCs w:val="20"/>
              </w:rPr>
              <w:t xml:space="preserve"> </w:t>
            </w:r>
            <w:r w:rsidRPr="00FC669A">
              <w:rPr>
                <w:rFonts w:cstheme="minorHAnsi"/>
                <w:bCs/>
                <w:color w:val="000000" w:themeColor="text1"/>
                <w:sz w:val="20"/>
                <w:szCs w:val="20"/>
              </w:rPr>
              <w:t>სამეთვალყურეო საბჭოს დონეზე შექმნილი დამოუკიდებელი კონტროლის ფუნქცია</w:t>
            </w:r>
            <w:r>
              <w:rPr>
                <w:rFonts w:cstheme="minorHAnsi"/>
                <w:bCs/>
                <w:color w:val="000000" w:themeColor="text1"/>
                <w:sz w:val="20"/>
                <w:szCs w:val="20"/>
                <w:lang w:val="ka-GE"/>
              </w:rPr>
              <w:t>ა</w:t>
            </w:r>
            <w:r w:rsidRPr="00FC669A">
              <w:rPr>
                <w:rFonts w:cstheme="minorHAnsi"/>
                <w:bCs/>
                <w:color w:val="000000" w:themeColor="text1"/>
                <w:sz w:val="20"/>
                <w:szCs w:val="20"/>
              </w:rPr>
              <w:t>, რომელიც სამეთვალყურეო საბჭოს</w:t>
            </w:r>
            <w:r>
              <w:rPr>
                <w:rFonts w:cstheme="minorHAnsi"/>
                <w:bCs/>
                <w:color w:val="000000" w:themeColor="text1"/>
                <w:sz w:val="20"/>
                <w:szCs w:val="20"/>
                <w:lang w:val="ka-GE"/>
              </w:rPr>
              <w:t xml:space="preserve"> </w:t>
            </w:r>
            <w:r w:rsidRPr="00FC669A">
              <w:rPr>
                <w:rFonts w:cstheme="minorHAnsi"/>
                <w:bCs/>
                <w:color w:val="000000" w:themeColor="text1"/>
                <w:sz w:val="20"/>
                <w:szCs w:val="20"/>
              </w:rPr>
              <w:t>მხარს უჭერს  რისკების სტრატეგიის განხორციელების მონიტორინგში. ის პირდაპირ ექვემდებარება სამეთვალყურეო საბჭოს.</w:t>
            </w:r>
          </w:p>
          <w:p w:rsidR="00231259" w:rsidRPr="001D0ACE" w:rsidRDefault="00170DA3" w:rsidP="0052285D">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Pr>
                <w:rFonts w:cstheme="minorHAnsi"/>
                <w:b/>
                <w:bCs/>
                <w:color w:val="000000" w:themeColor="text1"/>
                <w:sz w:val="20"/>
                <w:szCs w:val="20"/>
                <w:lang w:val="ka-GE"/>
              </w:rPr>
              <w:t>ძირითადი ფუნქციები</w:t>
            </w:r>
            <w:r w:rsidR="009C5DCB" w:rsidRPr="001D0ACE">
              <w:rPr>
                <w:rFonts w:cstheme="minorHAnsi"/>
                <w:b/>
                <w:bCs/>
                <w:color w:val="000000" w:themeColor="text1"/>
                <w:sz w:val="20"/>
                <w:szCs w:val="20"/>
              </w:rPr>
              <w:t>:</w:t>
            </w:r>
            <w:r w:rsidR="009C5DCB" w:rsidRPr="001D0ACE">
              <w:rPr>
                <w:rFonts w:cstheme="minorHAnsi"/>
                <w:color w:val="000000" w:themeColor="text1"/>
                <w:sz w:val="20"/>
                <w:szCs w:val="20"/>
              </w:rPr>
              <w:t xml:space="preserve"> </w:t>
            </w:r>
          </w:p>
          <w:p w:rsidR="00FC669A" w:rsidRPr="00FC669A" w:rsidRDefault="00170DA3" w:rsidP="0050307B">
            <w:pPr>
              <w:pStyle w:val="ListParagraph"/>
              <w:numPr>
                <w:ilvl w:val="0"/>
                <w:numId w:val="15"/>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FC669A">
              <w:rPr>
                <w:rFonts w:cstheme="minorHAnsi"/>
                <w:color w:val="000000" w:themeColor="text1"/>
                <w:sz w:val="20"/>
                <w:szCs w:val="20"/>
              </w:rPr>
              <w:t>გამოთქვამს მიუკერძოებელ მოსაზრებას არსებული პოლიტიკისა და პროცედურების ადეკვატურობის, ჯგუფის რისკის სტრატეგიის, რისკის მადის და რისკის პოზიციების, მარეგულირებ</w:t>
            </w:r>
            <w:r w:rsidR="005851D8">
              <w:rPr>
                <w:rFonts w:cstheme="minorHAnsi"/>
                <w:color w:val="000000" w:themeColor="text1"/>
                <w:sz w:val="20"/>
                <w:szCs w:val="20"/>
                <w:lang w:val="ka-GE"/>
              </w:rPr>
              <w:t>ლის მოთხოვნებთან</w:t>
            </w:r>
            <w:r w:rsidRPr="00FC669A">
              <w:rPr>
                <w:rFonts w:cstheme="minorHAnsi"/>
                <w:color w:val="000000" w:themeColor="text1"/>
                <w:sz w:val="20"/>
                <w:szCs w:val="20"/>
              </w:rPr>
              <w:t xml:space="preserve"> შესაბამისობ</w:t>
            </w:r>
            <w:r w:rsidR="005851D8">
              <w:rPr>
                <w:rFonts w:cstheme="minorHAnsi"/>
                <w:color w:val="000000" w:themeColor="text1"/>
                <w:sz w:val="20"/>
                <w:szCs w:val="20"/>
                <w:lang w:val="ka-GE"/>
              </w:rPr>
              <w:t xml:space="preserve">ის </w:t>
            </w:r>
            <w:r w:rsidRPr="00FC669A">
              <w:rPr>
                <w:rFonts w:cstheme="minorHAnsi"/>
                <w:color w:val="000000" w:themeColor="text1"/>
                <w:sz w:val="20"/>
                <w:szCs w:val="20"/>
              </w:rPr>
              <w:t>და სხვა შიდა და გარე რეგულაციების შესახებ.</w:t>
            </w:r>
          </w:p>
          <w:p w:rsidR="00FC669A" w:rsidRPr="00FC669A" w:rsidRDefault="00170DA3" w:rsidP="0050307B">
            <w:pPr>
              <w:pStyle w:val="ListParagraph"/>
              <w:numPr>
                <w:ilvl w:val="0"/>
                <w:numId w:val="15"/>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FC669A">
              <w:rPr>
                <w:rFonts w:cstheme="minorHAnsi"/>
                <w:color w:val="000000" w:themeColor="text1"/>
                <w:sz w:val="20"/>
                <w:szCs w:val="20"/>
              </w:rPr>
              <w:t>რეგულარულად განიხილავს შიდა კონტროლს და პროცესებს;</w:t>
            </w:r>
          </w:p>
          <w:p w:rsidR="00FC669A" w:rsidRPr="00FC669A" w:rsidRDefault="00170DA3" w:rsidP="0050307B">
            <w:pPr>
              <w:pStyle w:val="ListParagraph"/>
              <w:numPr>
                <w:ilvl w:val="0"/>
                <w:numId w:val="15"/>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FC669A">
              <w:rPr>
                <w:rFonts w:cstheme="minorHAnsi"/>
                <w:color w:val="000000" w:themeColor="text1"/>
                <w:sz w:val="20"/>
                <w:szCs w:val="20"/>
              </w:rPr>
              <w:t>ზედამხედველობას უწევს ბანკის შიდა და გარე აუდიტორთა რეკომენდაციებს;</w:t>
            </w:r>
          </w:p>
          <w:p w:rsidR="00FC669A" w:rsidRPr="00FC669A" w:rsidRDefault="00170DA3" w:rsidP="0050307B">
            <w:pPr>
              <w:pStyle w:val="ListParagraph"/>
              <w:numPr>
                <w:ilvl w:val="0"/>
                <w:numId w:val="15"/>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FC669A">
              <w:rPr>
                <w:rFonts w:cstheme="minorHAnsi"/>
                <w:color w:val="000000" w:themeColor="text1"/>
                <w:sz w:val="20"/>
                <w:szCs w:val="20"/>
              </w:rPr>
              <w:t>ამტკიცებს ან რეკომენდაციას უწევს საბჭოს ფინანსური აღრიცხვის პროცესის მონიტორინგს;</w:t>
            </w:r>
          </w:p>
          <w:p w:rsidR="00FC669A" w:rsidRPr="00FC669A" w:rsidRDefault="00170DA3" w:rsidP="0050307B">
            <w:pPr>
              <w:pStyle w:val="ListParagraph"/>
              <w:numPr>
                <w:ilvl w:val="0"/>
                <w:numId w:val="15"/>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FC669A">
              <w:rPr>
                <w:rFonts w:cstheme="minorHAnsi"/>
                <w:color w:val="000000" w:themeColor="text1"/>
                <w:sz w:val="20"/>
                <w:szCs w:val="20"/>
              </w:rPr>
              <w:t>ზედამხედველობას უწევს რისკის მართვის სისტემის, განსაკუთრებით შიდა კონტროლის სისტემის და შიდა აუდიტის სისტემის ეფექტურობას;</w:t>
            </w:r>
          </w:p>
          <w:p w:rsidR="005851D8" w:rsidRPr="001D0ACE" w:rsidRDefault="00170DA3" w:rsidP="0050307B">
            <w:pPr>
              <w:pStyle w:val="ListParagraph"/>
              <w:numPr>
                <w:ilvl w:val="0"/>
                <w:numId w:val="15"/>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FC669A">
              <w:rPr>
                <w:rFonts w:cstheme="minorHAnsi"/>
                <w:color w:val="000000" w:themeColor="text1"/>
                <w:sz w:val="20"/>
                <w:szCs w:val="20"/>
              </w:rPr>
              <w:t>მონიტორინგს უწევს მენეჯმენტის ზომებს, რომლებიც ხელს უწყობს კომპანიის შესაბამისობას საკანონმდებლო მოთხოვნებთან, რეგულაციებთან და შიდა პოლიტიკასთან.</w:t>
            </w:r>
          </w:p>
          <w:p w:rsidR="00231259" w:rsidRPr="001D0ACE" w:rsidRDefault="00231259" w:rsidP="005851D8">
            <w:pPr>
              <w:pStyle w:val="ListParagraph"/>
              <w:ind w:left="360"/>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C57642" w:rsidTr="00C5764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31259" w:rsidRPr="005851D8" w:rsidRDefault="00170DA3" w:rsidP="0052285D">
            <w:pPr>
              <w:tabs>
                <w:tab w:val="left" w:pos="3105"/>
              </w:tabs>
              <w:rPr>
                <w:rFonts w:cstheme="minorHAnsi"/>
                <w:color w:val="000000" w:themeColor="text1"/>
                <w:sz w:val="20"/>
                <w:szCs w:val="20"/>
                <w:lang w:val="ka-GE"/>
              </w:rPr>
            </w:pPr>
            <w:r>
              <w:rPr>
                <w:rFonts w:cstheme="minorHAnsi"/>
                <w:color w:val="000000" w:themeColor="text1"/>
                <w:sz w:val="20"/>
                <w:szCs w:val="20"/>
                <w:lang w:val="ka-GE"/>
              </w:rPr>
              <w:t>რისკების კომიტეტი</w:t>
            </w:r>
          </w:p>
        </w:tc>
        <w:tc>
          <w:tcPr>
            <w:tcW w:w="7470" w:type="dxa"/>
            <w:vAlign w:val="center"/>
          </w:tcPr>
          <w:p w:rsidR="00231259" w:rsidRPr="001D0ACE" w:rsidRDefault="00170DA3" w:rsidP="0052285D">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Pr>
                <w:rFonts w:cstheme="minorHAnsi"/>
                <w:b/>
                <w:bCs/>
                <w:color w:val="000000" w:themeColor="text1"/>
                <w:sz w:val="20"/>
                <w:szCs w:val="20"/>
                <w:lang w:val="ka-GE"/>
              </w:rPr>
              <w:t>აღწერა</w:t>
            </w:r>
            <w:r w:rsidR="009C5DCB" w:rsidRPr="001D0ACE">
              <w:rPr>
                <w:rFonts w:cstheme="minorHAnsi"/>
                <w:b/>
                <w:bCs/>
                <w:color w:val="000000" w:themeColor="text1"/>
                <w:sz w:val="20"/>
                <w:szCs w:val="20"/>
              </w:rPr>
              <w:t xml:space="preserve">: </w:t>
            </w:r>
            <w:r w:rsidRPr="005851D8">
              <w:rPr>
                <w:rFonts w:cstheme="minorHAnsi"/>
                <w:color w:val="000000" w:themeColor="text1"/>
                <w:sz w:val="20"/>
                <w:szCs w:val="20"/>
              </w:rPr>
              <w:t>რისკების კომიტეტი სამეთვალყურეო საბჭოს დონეზე შექმნილი დამოუკიდებელი კონტროლის ფუნქცი</w:t>
            </w:r>
            <w:r w:rsidR="00BA5842">
              <w:rPr>
                <w:rFonts w:cstheme="minorHAnsi"/>
                <w:color w:val="000000" w:themeColor="text1"/>
                <w:sz w:val="20"/>
                <w:szCs w:val="20"/>
                <w:lang w:val="ka-GE"/>
              </w:rPr>
              <w:t>ა</w:t>
            </w:r>
            <w:r w:rsidRPr="005851D8">
              <w:rPr>
                <w:rFonts w:cstheme="minorHAnsi"/>
                <w:color w:val="000000" w:themeColor="text1"/>
                <w:sz w:val="20"/>
                <w:szCs w:val="20"/>
              </w:rPr>
              <w:t xml:space="preserve">ა, რომელიც სამეთვალყურეო საბჭოს </w:t>
            </w:r>
            <w:r w:rsidR="00BA5842" w:rsidRPr="005851D8">
              <w:rPr>
                <w:rFonts w:cstheme="minorHAnsi"/>
                <w:color w:val="000000" w:themeColor="text1"/>
                <w:sz w:val="20"/>
                <w:szCs w:val="20"/>
              </w:rPr>
              <w:t xml:space="preserve">მხარს უჭერს </w:t>
            </w:r>
            <w:r w:rsidRPr="005851D8">
              <w:rPr>
                <w:rFonts w:cstheme="minorHAnsi"/>
                <w:color w:val="000000" w:themeColor="text1"/>
                <w:sz w:val="20"/>
                <w:szCs w:val="20"/>
              </w:rPr>
              <w:t>რისკების სტრატეგიის განხორციელების მონიტორინგში.</w:t>
            </w:r>
          </w:p>
          <w:p w:rsidR="00231259" w:rsidRPr="001D0ACE" w:rsidRDefault="00231259" w:rsidP="0052285D">
            <w:pPr>
              <w:jc w:val="both"/>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0"/>
                <w:szCs w:val="20"/>
              </w:rPr>
            </w:pPr>
          </w:p>
          <w:p w:rsidR="00231259" w:rsidRPr="001D0ACE" w:rsidRDefault="00170DA3" w:rsidP="0052285D">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Pr>
                <w:rFonts w:cstheme="minorHAnsi"/>
                <w:b/>
                <w:bCs/>
                <w:color w:val="000000" w:themeColor="text1"/>
                <w:sz w:val="20"/>
                <w:szCs w:val="20"/>
                <w:lang w:val="ka-GE"/>
              </w:rPr>
              <w:t>ძირითადი ფუნქციები</w:t>
            </w:r>
            <w:r w:rsidR="009C5DCB" w:rsidRPr="001D0ACE">
              <w:rPr>
                <w:rFonts w:cstheme="minorHAnsi"/>
                <w:b/>
                <w:bCs/>
                <w:color w:val="000000" w:themeColor="text1"/>
                <w:sz w:val="20"/>
                <w:szCs w:val="20"/>
              </w:rPr>
              <w:t>:</w:t>
            </w:r>
            <w:r w:rsidR="009C5DCB" w:rsidRPr="001D0ACE">
              <w:rPr>
                <w:rFonts w:cstheme="minorHAnsi"/>
                <w:color w:val="000000" w:themeColor="text1"/>
                <w:sz w:val="20"/>
                <w:szCs w:val="20"/>
              </w:rPr>
              <w:t xml:space="preserve"> </w:t>
            </w:r>
          </w:p>
          <w:p w:rsidR="00BA5842" w:rsidRPr="00BA5842" w:rsidRDefault="00170DA3" w:rsidP="0050307B">
            <w:pPr>
              <w:pStyle w:val="ListParagraph"/>
              <w:numPr>
                <w:ilvl w:val="0"/>
                <w:numId w:val="7"/>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BA5842">
              <w:rPr>
                <w:rFonts w:cstheme="minorHAnsi"/>
                <w:color w:val="000000" w:themeColor="text1"/>
                <w:sz w:val="20"/>
                <w:szCs w:val="20"/>
              </w:rPr>
              <w:t>უზრუნველყოფს ბანკის რისკის სტრატეგიებისა და პოლიტიკის ზედამხედველობას და მათ ეფექტურ განხორციელებას</w:t>
            </w:r>
          </w:p>
          <w:p w:rsidR="00231259" w:rsidRPr="001D0ACE" w:rsidRDefault="00170DA3" w:rsidP="0050307B">
            <w:pPr>
              <w:pStyle w:val="ListParagraph"/>
              <w:numPr>
                <w:ilvl w:val="0"/>
                <w:numId w:val="7"/>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BA5842">
              <w:rPr>
                <w:rFonts w:cstheme="minorHAnsi"/>
                <w:color w:val="000000" w:themeColor="text1"/>
                <w:sz w:val="20"/>
                <w:szCs w:val="20"/>
              </w:rPr>
              <w:t xml:space="preserve">აფასებს და აკონტროლებს ბანკის რისკის პროფილს, რისკის </w:t>
            </w:r>
            <w:r>
              <w:rPr>
                <w:rFonts w:cstheme="minorHAnsi"/>
                <w:color w:val="000000" w:themeColor="text1"/>
                <w:sz w:val="20"/>
                <w:szCs w:val="20"/>
                <w:lang w:val="ka-GE"/>
              </w:rPr>
              <w:t>აპეტიტს</w:t>
            </w:r>
            <w:r w:rsidRPr="00BA5842">
              <w:rPr>
                <w:rFonts w:cstheme="minorHAnsi"/>
                <w:color w:val="000000" w:themeColor="text1"/>
                <w:sz w:val="20"/>
                <w:szCs w:val="20"/>
              </w:rPr>
              <w:t xml:space="preserve"> და ლიმიტებს</w:t>
            </w:r>
            <w:r w:rsidR="009C5DCB" w:rsidRPr="001D0ACE">
              <w:rPr>
                <w:rFonts w:cstheme="minorHAnsi"/>
                <w:color w:val="000000" w:themeColor="text1"/>
                <w:sz w:val="20"/>
                <w:szCs w:val="20"/>
              </w:rPr>
              <w:t>.</w:t>
            </w:r>
          </w:p>
          <w:p w:rsidR="00231259" w:rsidRPr="001D0ACE" w:rsidRDefault="00170DA3" w:rsidP="0050307B">
            <w:pPr>
              <w:pStyle w:val="ListParagraph"/>
              <w:numPr>
                <w:ilvl w:val="0"/>
                <w:numId w:val="7"/>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BA5842">
              <w:rPr>
                <w:rFonts w:cstheme="minorHAnsi"/>
                <w:color w:val="000000" w:themeColor="text1"/>
                <w:sz w:val="20"/>
                <w:szCs w:val="20"/>
              </w:rPr>
              <w:lastRenderedPageBreak/>
              <w:t>ზედამხედველობს მარეგულირებლისა და სხვა შიდა და გარე რეგულაციების დაცვას.</w:t>
            </w:r>
          </w:p>
        </w:tc>
      </w:tr>
      <w:tr w:rsidR="00C57642" w:rsidTr="00C57642">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31259" w:rsidRPr="001D0ACE" w:rsidRDefault="00170DA3" w:rsidP="0052285D">
            <w:pPr>
              <w:tabs>
                <w:tab w:val="left" w:pos="3105"/>
              </w:tabs>
              <w:rPr>
                <w:rFonts w:cstheme="minorHAnsi"/>
                <w:color w:val="000000" w:themeColor="text1"/>
                <w:sz w:val="20"/>
                <w:szCs w:val="20"/>
              </w:rPr>
            </w:pPr>
            <w:r>
              <w:rPr>
                <w:rFonts w:cstheme="minorHAnsi"/>
                <w:color w:val="000000" w:themeColor="text1"/>
                <w:sz w:val="20"/>
                <w:szCs w:val="20"/>
                <w:lang w:val="ka-GE"/>
              </w:rPr>
              <w:lastRenderedPageBreak/>
              <w:t>შიდა აუდიტი</w:t>
            </w:r>
          </w:p>
        </w:tc>
        <w:tc>
          <w:tcPr>
            <w:tcW w:w="7470" w:type="dxa"/>
            <w:vAlign w:val="center"/>
          </w:tcPr>
          <w:p w:rsidR="00985478" w:rsidRPr="00BA5842" w:rsidRDefault="00170DA3" w:rsidP="0052285D">
            <w:pPr>
              <w:jc w:val="both"/>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0"/>
                <w:szCs w:val="20"/>
              </w:rPr>
            </w:pPr>
            <w:r w:rsidRPr="00BA5842">
              <w:rPr>
                <w:rFonts w:cstheme="minorHAnsi"/>
                <w:b/>
                <w:bCs/>
                <w:color w:val="000000" w:themeColor="text1"/>
                <w:sz w:val="20"/>
                <w:szCs w:val="20"/>
              </w:rPr>
              <w:t xml:space="preserve">აღწერა: </w:t>
            </w:r>
            <w:r w:rsidRPr="00BA5842">
              <w:rPr>
                <w:rFonts w:cstheme="minorHAnsi"/>
                <w:bCs/>
                <w:color w:val="000000" w:themeColor="text1"/>
                <w:sz w:val="20"/>
                <w:szCs w:val="20"/>
              </w:rPr>
              <w:t>შიდა აუდიტი სამეთვალყურეო საბჭოს დაქვემდებარებული ფუნქცია</w:t>
            </w:r>
            <w:r>
              <w:rPr>
                <w:rFonts w:cstheme="minorHAnsi"/>
                <w:bCs/>
                <w:color w:val="000000" w:themeColor="text1"/>
                <w:sz w:val="20"/>
                <w:szCs w:val="20"/>
                <w:lang w:val="ka-GE"/>
              </w:rPr>
              <w:t>ა</w:t>
            </w:r>
            <w:r w:rsidRPr="00BA5842">
              <w:rPr>
                <w:rFonts w:cstheme="minorHAnsi"/>
                <w:bCs/>
                <w:color w:val="000000" w:themeColor="text1"/>
                <w:sz w:val="20"/>
                <w:szCs w:val="20"/>
              </w:rPr>
              <w:t xml:space="preserve"> და უშუალოდ ექვემდებარება მას. შიდა აუდიტი მხარს უჭერს უმაღლეს მენეჯმენტსა და სამეთვალყურეო საბჭოს დამოუკიდებელი და ობიექტური </w:t>
            </w:r>
            <w:r>
              <w:rPr>
                <w:rFonts w:cstheme="minorHAnsi"/>
                <w:bCs/>
                <w:color w:val="000000" w:themeColor="text1"/>
                <w:sz w:val="20"/>
                <w:szCs w:val="20"/>
                <w:lang w:val="ka-GE"/>
              </w:rPr>
              <w:t>მარწმუნებელი საქმიანობით</w:t>
            </w:r>
            <w:r w:rsidRPr="00BA5842">
              <w:rPr>
                <w:rFonts w:cstheme="minorHAnsi"/>
                <w:bCs/>
                <w:color w:val="000000" w:themeColor="text1"/>
                <w:sz w:val="20"/>
                <w:szCs w:val="20"/>
              </w:rPr>
              <w:t>, რომ რისკ</w:t>
            </w:r>
            <w:r w:rsidR="00F525FD">
              <w:rPr>
                <w:rFonts w:cstheme="minorHAnsi"/>
                <w:bCs/>
                <w:color w:val="000000" w:themeColor="text1"/>
                <w:sz w:val="20"/>
                <w:szCs w:val="20"/>
                <w:lang w:val="ka-GE"/>
              </w:rPr>
              <w:t>ებ</w:t>
            </w:r>
            <w:r w:rsidRPr="00BA5842">
              <w:rPr>
                <w:rFonts w:cstheme="minorHAnsi"/>
                <w:bCs/>
                <w:color w:val="000000" w:themeColor="text1"/>
                <w:sz w:val="20"/>
                <w:szCs w:val="20"/>
              </w:rPr>
              <w:t>ის იდენტიფიკაციისა და შერბილების ღონისძიებები, რომლებიც დაცვის პირველი და მეორე ხაზის მიერ</w:t>
            </w:r>
            <w:r w:rsidR="00F525FD">
              <w:rPr>
                <w:rFonts w:cstheme="minorHAnsi"/>
                <w:bCs/>
                <w:color w:val="000000" w:themeColor="text1"/>
                <w:sz w:val="20"/>
                <w:szCs w:val="20"/>
                <w:lang w:val="ka-GE"/>
              </w:rPr>
              <w:t xml:space="preserve"> სრულდება</w:t>
            </w:r>
            <w:r w:rsidRPr="00BA5842">
              <w:rPr>
                <w:rFonts w:cstheme="minorHAnsi"/>
                <w:bCs/>
                <w:color w:val="000000" w:themeColor="text1"/>
                <w:sz w:val="20"/>
                <w:szCs w:val="20"/>
              </w:rPr>
              <w:t>, შეესაბამება მათ მოლოდინებს.</w:t>
            </w:r>
          </w:p>
          <w:p w:rsidR="00231259" w:rsidRPr="001D0ACE" w:rsidRDefault="00170DA3" w:rsidP="0052285D">
            <w:pPr>
              <w:jc w:val="both"/>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rPr>
            </w:pPr>
            <w:r>
              <w:rPr>
                <w:rFonts w:cstheme="minorHAnsi"/>
                <w:b/>
                <w:bCs/>
                <w:color w:val="000000" w:themeColor="text1"/>
                <w:sz w:val="20"/>
                <w:szCs w:val="20"/>
                <w:lang w:val="ka-GE"/>
              </w:rPr>
              <w:t>ძირითადი ფუნქციები</w:t>
            </w:r>
            <w:r w:rsidR="009C5DCB" w:rsidRPr="001D0ACE">
              <w:rPr>
                <w:rFonts w:cstheme="minorHAnsi"/>
                <w:b/>
                <w:bCs/>
                <w:color w:val="000000" w:themeColor="text1"/>
                <w:sz w:val="20"/>
                <w:szCs w:val="20"/>
              </w:rPr>
              <w:t xml:space="preserve">: </w:t>
            </w:r>
          </w:p>
          <w:p w:rsidR="00F525FD" w:rsidRPr="00F525FD" w:rsidRDefault="00170DA3" w:rsidP="0050307B">
            <w:pPr>
              <w:pStyle w:val="ListParagraph"/>
              <w:numPr>
                <w:ilvl w:val="0"/>
                <w:numId w:val="8"/>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F525FD">
              <w:rPr>
                <w:rFonts w:cstheme="minorHAnsi"/>
                <w:color w:val="000000" w:themeColor="text1"/>
                <w:sz w:val="20"/>
                <w:szCs w:val="20"/>
              </w:rPr>
              <w:t>აფასებს ბაზისბანკის კონტროლის ჩარჩოს ადეკვატურობას და ეფექტურობას და შიდა პოლიტიკისა და პროცედურების დაცვას;</w:t>
            </w:r>
          </w:p>
          <w:p w:rsidR="00231259" w:rsidRPr="001D0ACE" w:rsidRDefault="00170DA3" w:rsidP="0050307B">
            <w:pPr>
              <w:pStyle w:val="ListParagraph"/>
              <w:numPr>
                <w:ilvl w:val="0"/>
                <w:numId w:val="8"/>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F525FD">
              <w:rPr>
                <w:rFonts w:cstheme="minorHAnsi"/>
                <w:color w:val="000000" w:themeColor="text1"/>
                <w:sz w:val="20"/>
                <w:szCs w:val="20"/>
              </w:rPr>
              <w:t>ამზადებს პერიოდულ ანგარიშებს სამეთვალყურეო საბჭოს წინაშე აუდიტის საქმიანობის შემაჯამებლად</w:t>
            </w:r>
          </w:p>
        </w:tc>
      </w:tr>
      <w:tr w:rsidR="00C57642" w:rsidTr="00C5764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31259" w:rsidRPr="00F525FD" w:rsidRDefault="00170DA3" w:rsidP="0052285D">
            <w:pPr>
              <w:tabs>
                <w:tab w:val="left" w:pos="3105"/>
              </w:tabs>
              <w:rPr>
                <w:rFonts w:cstheme="minorHAnsi"/>
                <w:color w:val="000000" w:themeColor="text1"/>
                <w:sz w:val="20"/>
                <w:szCs w:val="20"/>
                <w:lang w:val="ka-GE"/>
              </w:rPr>
            </w:pPr>
            <w:r>
              <w:rPr>
                <w:rFonts w:cstheme="minorHAnsi"/>
                <w:color w:val="000000" w:themeColor="text1"/>
                <w:sz w:val="20"/>
                <w:szCs w:val="20"/>
                <w:lang w:val="ka-GE"/>
              </w:rPr>
              <w:t>დირექტორთა საბჭო</w:t>
            </w:r>
          </w:p>
        </w:tc>
        <w:tc>
          <w:tcPr>
            <w:tcW w:w="7470" w:type="dxa"/>
            <w:vAlign w:val="center"/>
          </w:tcPr>
          <w:p w:rsidR="00231259" w:rsidRPr="001D0ACE" w:rsidRDefault="00170DA3" w:rsidP="00F525FD">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F525FD">
              <w:rPr>
                <w:rFonts w:cstheme="minorHAnsi"/>
                <w:b/>
                <w:bCs/>
                <w:color w:val="000000" w:themeColor="text1"/>
                <w:sz w:val="20"/>
                <w:szCs w:val="20"/>
              </w:rPr>
              <w:t xml:space="preserve">აღწერა: </w:t>
            </w:r>
            <w:r w:rsidRPr="00F525FD">
              <w:rPr>
                <w:rFonts w:cstheme="minorHAnsi"/>
                <w:bCs/>
                <w:color w:val="000000" w:themeColor="text1"/>
                <w:sz w:val="20"/>
                <w:szCs w:val="20"/>
              </w:rPr>
              <w:t>მართვის საბჭო არის ორგანო, რომელიც პასუხისმგებელია ეფექტურ ბიზნეს ორგანიზაციასა და მოვალეობების ადეკვატურ გამიჯვნაზე, რათა ასახოს რისკი და უზრუნველყოს ადეკვატური პოლიტიკა და პროცედურები.</w:t>
            </w:r>
          </w:p>
          <w:p w:rsidR="00231259" w:rsidRPr="001D0ACE" w:rsidRDefault="00231259" w:rsidP="0052285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p w:rsidR="00231259" w:rsidRPr="001D0ACE" w:rsidRDefault="00170DA3" w:rsidP="0052285D">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Pr>
                <w:rFonts w:cstheme="minorHAnsi"/>
                <w:b/>
                <w:bCs/>
                <w:color w:val="000000" w:themeColor="text1"/>
                <w:sz w:val="20"/>
                <w:szCs w:val="20"/>
                <w:lang w:val="ka-GE"/>
              </w:rPr>
              <w:t>ძირითადი ფუნქციები</w:t>
            </w:r>
            <w:r w:rsidR="009C5DCB" w:rsidRPr="001D0ACE">
              <w:rPr>
                <w:rFonts w:cstheme="minorHAnsi"/>
                <w:b/>
                <w:bCs/>
                <w:color w:val="000000" w:themeColor="text1"/>
                <w:sz w:val="20"/>
                <w:szCs w:val="20"/>
              </w:rPr>
              <w:t>:</w:t>
            </w:r>
            <w:r w:rsidR="009C5DCB" w:rsidRPr="001D0ACE">
              <w:rPr>
                <w:rFonts w:cstheme="minorHAnsi"/>
                <w:color w:val="000000" w:themeColor="text1"/>
                <w:sz w:val="20"/>
                <w:szCs w:val="20"/>
              </w:rPr>
              <w:t xml:space="preserve"> </w:t>
            </w:r>
          </w:p>
          <w:p w:rsidR="00F525FD" w:rsidRPr="00F525FD" w:rsidRDefault="00170DA3" w:rsidP="0050307B">
            <w:pPr>
              <w:pStyle w:val="ListParagraph"/>
              <w:numPr>
                <w:ilvl w:val="0"/>
                <w:numId w:val="16"/>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F525FD">
              <w:rPr>
                <w:rFonts w:cstheme="minorHAnsi"/>
                <w:color w:val="000000" w:themeColor="text1"/>
                <w:sz w:val="20"/>
                <w:szCs w:val="20"/>
              </w:rPr>
              <w:t>შ</w:t>
            </w:r>
            <w:r>
              <w:rPr>
                <w:rFonts w:cstheme="minorHAnsi"/>
                <w:color w:val="000000" w:themeColor="text1"/>
                <w:sz w:val="20"/>
                <w:szCs w:val="20"/>
                <w:lang w:val="ka-GE"/>
              </w:rPr>
              <w:t>ედეგების</w:t>
            </w:r>
            <w:r w:rsidRPr="00F525FD">
              <w:rPr>
                <w:rFonts w:cstheme="minorHAnsi"/>
                <w:color w:val="000000" w:themeColor="text1"/>
                <w:sz w:val="20"/>
                <w:szCs w:val="20"/>
              </w:rPr>
              <w:t xml:space="preserve"> განხილვა სტრატეგიული მიზნებისკენ</w:t>
            </w:r>
            <w:r>
              <w:rPr>
                <w:rFonts w:cstheme="minorHAnsi"/>
                <w:color w:val="000000" w:themeColor="text1"/>
                <w:sz w:val="20"/>
                <w:szCs w:val="20"/>
                <w:lang w:val="ka-GE"/>
              </w:rPr>
              <w:t xml:space="preserve"> სვლის</w:t>
            </w:r>
            <w:r w:rsidRPr="00F525FD">
              <w:rPr>
                <w:rFonts w:cstheme="minorHAnsi"/>
                <w:color w:val="000000" w:themeColor="text1"/>
                <w:sz w:val="20"/>
                <w:szCs w:val="20"/>
              </w:rPr>
              <w:t xml:space="preserve"> პროგრესის გასაუმჯობესებლად;</w:t>
            </w:r>
          </w:p>
          <w:p w:rsidR="00F525FD" w:rsidRPr="00F525FD" w:rsidRDefault="00170DA3" w:rsidP="0050307B">
            <w:pPr>
              <w:pStyle w:val="ListParagraph"/>
              <w:numPr>
                <w:ilvl w:val="0"/>
                <w:numId w:val="16"/>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Pr>
                <w:rFonts w:cstheme="minorHAnsi"/>
                <w:color w:val="000000" w:themeColor="text1"/>
                <w:sz w:val="20"/>
                <w:szCs w:val="20"/>
                <w:lang w:val="ka-GE"/>
              </w:rPr>
              <w:t>განყოფილებების</w:t>
            </w:r>
            <w:r w:rsidRPr="00F525FD">
              <w:rPr>
                <w:rFonts w:cstheme="minorHAnsi"/>
                <w:color w:val="000000" w:themeColor="text1"/>
                <w:sz w:val="20"/>
                <w:szCs w:val="20"/>
              </w:rPr>
              <w:t xml:space="preserve"> და დეპარტამენტ</w:t>
            </w:r>
            <w:r>
              <w:rPr>
                <w:rFonts w:cstheme="minorHAnsi"/>
                <w:color w:val="000000" w:themeColor="text1"/>
                <w:sz w:val="20"/>
                <w:szCs w:val="20"/>
                <w:lang w:val="ka-GE"/>
              </w:rPr>
              <w:t>ებ</w:t>
            </w:r>
            <w:r w:rsidRPr="00F525FD">
              <w:rPr>
                <w:rFonts w:cstheme="minorHAnsi"/>
                <w:color w:val="000000" w:themeColor="text1"/>
                <w:sz w:val="20"/>
                <w:szCs w:val="20"/>
              </w:rPr>
              <w:t>ის დონეზე საქმიანობის კონტროლი;</w:t>
            </w:r>
          </w:p>
          <w:p w:rsidR="00F525FD" w:rsidRPr="00F525FD" w:rsidRDefault="00170DA3" w:rsidP="0050307B">
            <w:pPr>
              <w:pStyle w:val="ListParagraph"/>
              <w:numPr>
                <w:ilvl w:val="0"/>
                <w:numId w:val="16"/>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F525FD">
              <w:rPr>
                <w:rFonts w:cstheme="minorHAnsi"/>
                <w:color w:val="000000" w:themeColor="text1"/>
                <w:sz w:val="20"/>
                <w:szCs w:val="20"/>
              </w:rPr>
              <w:t>ბანკის სტრატეგიის, რისკისა და კაპიტალის ლიმიტების რეგულარულად გადა</w:t>
            </w:r>
            <w:r w:rsidR="005A7CD9">
              <w:rPr>
                <w:rFonts w:cstheme="minorHAnsi"/>
                <w:color w:val="000000" w:themeColor="text1"/>
                <w:sz w:val="20"/>
                <w:szCs w:val="20"/>
              </w:rPr>
              <w:t>სინჯვა</w:t>
            </w:r>
            <w:r w:rsidRPr="00F525FD">
              <w:rPr>
                <w:rFonts w:cstheme="minorHAnsi"/>
                <w:color w:val="000000" w:themeColor="text1"/>
                <w:sz w:val="20"/>
                <w:szCs w:val="20"/>
              </w:rPr>
              <w:t xml:space="preserve"> პოზიციასთან და კაპიტალის ლიმიტებთან შესაბამისობის უზრუნველსაყოფად;</w:t>
            </w:r>
          </w:p>
          <w:p w:rsidR="00F525FD" w:rsidRPr="00F525FD" w:rsidRDefault="00170DA3" w:rsidP="0050307B">
            <w:pPr>
              <w:pStyle w:val="ListParagraph"/>
              <w:numPr>
                <w:ilvl w:val="0"/>
                <w:numId w:val="16"/>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F525FD">
              <w:rPr>
                <w:rFonts w:cstheme="minorHAnsi"/>
                <w:color w:val="000000" w:themeColor="text1"/>
                <w:sz w:val="20"/>
                <w:szCs w:val="20"/>
              </w:rPr>
              <w:t xml:space="preserve">შემდგომი </w:t>
            </w:r>
            <w:r w:rsidR="005A7CD9">
              <w:rPr>
                <w:rFonts w:cstheme="minorHAnsi"/>
                <w:color w:val="000000" w:themeColor="text1"/>
                <w:sz w:val="20"/>
                <w:szCs w:val="20"/>
                <w:lang w:val="ka-GE"/>
              </w:rPr>
              <w:t>რეაგირება შეუსაბამობის შემთხვევებზე</w:t>
            </w:r>
            <w:r w:rsidRPr="00F525FD">
              <w:rPr>
                <w:rFonts w:cstheme="minorHAnsi"/>
                <w:color w:val="000000" w:themeColor="text1"/>
                <w:sz w:val="20"/>
                <w:szCs w:val="20"/>
              </w:rPr>
              <w:t>;</w:t>
            </w:r>
          </w:p>
          <w:p w:rsidR="00F525FD" w:rsidRPr="00F525FD" w:rsidRDefault="00170DA3" w:rsidP="0050307B">
            <w:pPr>
              <w:pStyle w:val="ListParagraph"/>
              <w:numPr>
                <w:ilvl w:val="0"/>
                <w:numId w:val="16"/>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F525FD">
              <w:rPr>
                <w:rFonts w:cstheme="minorHAnsi"/>
                <w:color w:val="000000" w:themeColor="text1"/>
                <w:sz w:val="20"/>
                <w:szCs w:val="20"/>
              </w:rPr>
              <w:t>შიდა კონტროლის შეფასებების განხილვა</w:t>
            </w:r>
            <w:r w:rsidR="005A7CD9">
              <w:rPr>
                <w:rFonts w:cstheme="minorHAnsi"/>
                <w:color w:val="000000" w:themeColor="text1"/>
                <w:sz w:val="20"/>
                <w:szCs w:val="20"/>
              </w:rPr>
              <w:t>;</w:t>
            </w:r>
          </w:p>
          <w:p w:rsidR="00231259" w:rsidRPr="001D0ACE" w:rsidRDefault="00170DA3" w:rsidP="0050307B">
            <w:pPr>
              <w:pStyle w:val="ListParagraph"/>
              <w:numPr>
                <w:ilvl w:val="0"/>
                <w:numId w:val="16"/>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F525FD">
              <w:rPr>
                <w:rFonts w:cstheme="minorHAnsi"/>
                <w:color w:val="000000" w:themeColor="text1"/>
                <w:sz w:val="20"/>
                <w:szCs w:val="20"/>
              </w:rPr>
              <w:t>შიდა კონტროლის სისუსტეებთან დაკავშირებ</w:t>
            </w:r>
            <w:r w:rsidR="005A7CD9">
              <w:rPr>
                <w:rFonts w:cstheme="minorHAnsi"/>
                <w:color w:val="000000" w:themeColor="text1"/>
                <w:sz w:val="20"/>
                <w:szCs w:val="20"/>
                <w:lang w:val="ka-GE"/>
              </w:rPr>
              <w:t xml:space="preserve">ით </w:t>
            </w:r>
            <w:r w:rsidRPr="00F525FD">
              <w:rPr>
                <w:rFonts w:cstheme="minorHAnsi"/>
                <w:color w:val="000000" w:themeColor="text1"/>
                <w:sz w:val="20"/>
                <w:szCs w:val="20"/>
              </w:rPr>
              <w:t>აუდიტორებისა და ზედამხედველობის ორგანოების</w:t>
            </w:r>
            <w:r w:rsidR="005A7CD9">
              <w:rPr>
                <w:rFonts w:cstheme="minorHAnsi"/>
                <w:color w:val="000000" w:themeColor="text1"/>
                <w:sz w:val="20"/>
                <w:szCs w:val="20"/>
                <w:lang w:val="ka-GE"/>
              </w:rPr>
              <w:t xml:space="preserve"> მიერ გამოთქმული</w:t>
            </w:r>
            <w:r w:rsidRPr="00F525FD">
              <w:rPr>
                <w:rFonts w:cstheme="minorHAnsi"/>
                <w:color w:val="000000" w:themeColor="text1"/>
                <w:sz w:val="20"/>
                <w:szCs w:val="20"/>
              </w:rPr>
              <w:t xml:space="preserve"> რეკომენდაციებისა და შეშფოთების დროული განხორციელების უზრუნველყოფა.</w:t>
            </w:r>
          </w:p>
        </w:tc>
      </w:tr>
      <w:tr w:rsidR="00C57642" w:rsidTr="00C57642">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31259" w:rsidRPr="005A7CD9" w:rsidRDefault="00170DA3" w:rsidP="005A7CD9">
            <w:pPr>
              <w:tabs>
                <w:tab w:val="left" w:pos="3105"/>
              </w:tabs>
              <w:rPr>
                <w:rFonts w:cstheme="minorHAnsi"/>
                <w:color w:val="000000" w:themeColor="text1"/>
                <w:sz w:val="20"/>
                <w:szCs w:val="20"/>
                <w:lang w:val="ka-GE"/>
              </w:rPr>
            </w:pPr>
            <w:r w:rsidRPr="001D0ACE">
              <w:rPr>
                <w:rFonts w:cstheme="minorHAnsi"/>
                <w:color w:val="000000" w:themeColor="text1"/>
                <w:sz w:val="20"/>
                <w:szCs w:val="20"/>
              </w:rPr>
              <w:t xml:space="preserve">ALCO </w:t>
            </w:r>
            <w:r w:rsidR="005A7CD9">
              <w:rPr>
                <w:rFonts w:cstheme="minorHAnsi"/>
                <w:color w:val="000000" w:themeColor="text1"/>
                <w:sz w:val="20"/>
                <w:szCs w:val="20"/>
                <w:lang w:val="ka-GE"/>
              </w:rPr>
              <w:t>კომიტეტი</w:t>
            </w:r>
          </w:p>
        </w:tc>
        <w:tc>
          <w:tcPr>
            <w:tcW w:w="7470" w:type="dxa"/>
            <w:vAlign w:val="center"/>
          </w:tcPr>
          <w:p w:rsidR="00231259" w:rsidRPr="005A7CD9" w:rsidRDefault="00170DA3" w:rsidP="0052285D">
            <w:pPr>
              <w:jc w:val="both"/>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lang w:val="ka-GE"/>
              </w:rPr>
            </w:pPr>
            <w:r>
              <w:rPr>
                <w:rFonts w:cstheme="minorHAnsi"/>
                <w:b/>
                <w:bCs/>
                <w:color w:val="000000" w:themeColor="text1"/>
                <w:sz w:val="20"/>
                <w:szCs w:val="20"/>
                <w:lang w:val="ka-GE"/>
              </w:rPr>
              <w:t>აღწერა</w:t>
            </w:r>
            <w:r w:rsidR="009C5DCB" w:rsidRPr="001D0ACE">
              <w:rPr>
                <w:rFonts w:cstheme="minorHAnsi"/>
                <w:b/>
                <w:bCs/>
                <w:color w:val="000000" w:themeColor="text1"/>
                <w:sz w:val="20"/>
                <w:szCs w:val="20"/>
              </w:rPr>
              <w:t xml:space="preserve">: </w:t>
            </w:r>
            <w:r>
              <w:rPr>
                <w:rFonts w:cstheme="minorHAnsi"/>
                <w:color w:val="000000" w:themeColor="text1"/>
                <w:sz w:val="20"/>
                <w:szCs w:val="20"/>
                <w:lang w:val="ka-GE"/>
              </w:rPr>
              <w:t>დირექტორთა</w:t>
            </w:r>
            <w:r w:rsidRPr="005A7CD9">
              <w:rPr>
                <w:rFonts w:cstheme="minorHAnsi"/>
                <w:color w:val="000000" w:themeColor="text1"/>
                <w:sz w:val="20"/>
                <w:szCs w:val="20"/>
              </w:rPr>
              <w:t xml:space="preserve"> საბჭოს მიერ შექმნილი ფუნქციური ერთეული აქტივების, ვალდებულებებისა და კაპიტალის რისკების ზედამხედველობისა და მართვის უზრუნველსაყოფად</w:t>
            </w:r>
            <w:r>
              <w:rPr>
                <w:rFonts w:cstheme="minorHAnsi"/>
                <w:color w:val="000000" w:themeColor="text1"/>
                <w:sz w:val="20"/>
                <w:szCs w:val="20"/>
                <w:lang w:val="ka-GE"/>
              </w:rPr>
              <w:t>.</w:t>
            </w:r>
          </w:p>
          <w:p w:rsidR="00231259" w:rsidRPr="001D0ACE" w:rsidRDefault="00170DA3" w:rsidP="0052285D">
            <w:pPr>
              <w:jc w:val="both"/>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rPr>
            </w:pPr>
            <w:r>
              <w:rPr>
                <w:rFonts w:cstheme="minorHAnsi"/>
                <w:b/>
                <w:bCs/>
                <w:color w:val="000000" w:themeColor="text1"/>
                <w:sz w:val="20"/>
                <w:szCs w:val="20"/>
                <w:lang w:val="ka-GE"/>
              </w:rPr>
              <w:t>ძირითადი ფუნქციები</w:t>
            </w:r>
            <w:r w:rsidR="009C5DCB" w:rsidRPr="001D0ACE">
              <w:rPr>
                <w:rFonts w:cstheme="minorHAnsi"/>
                <w:b/>
                <w:bCs/>
                <w:color w:val="000000" w:themeColor="text1"/>
                <w:sz w:val="20"/>
                <w:szCs w:val="20"/>
              </w:rPr>
              <w:t xml:space="preserve">: </w:t>
            </w:r>
          </w:p>
          <w:p w:rsidR="005A7CD9" w:rsidRPr="005A7CD9" w:rsidRDefault="00170DA3" w:rsidP="0050307B">
            <w:pPr>
              <w:pStyle w:val="ListParagraph"/>
              <w:numPr>
                <w:ilvl w:val="0"/>
                <w:numId w:val="13"/>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5A7CD9">
              <w:rPr>
                <w:rFonts w:cstheme="minorHAnsi"/>
                <w:color w:val="000000" w:themeColor="text1"/>
                <w:sz w:val="20"/>
                <w:szCs w:val="20"/>
              </w:rPr>
              <w:t xml:space="preserve">განიხილავს </w:t>
            </w:r>
            <w:r>
              <w:rPr>
                <w:rFonts w:cstheme="minorHAnsi"/>
                <w:color w:val="000000" w:themeColor="text1"/>
                <w:sz w:val="20"/>
                <w:szCs w:val="20"/>
              </w:rPr>
              <w:t>ლიკვიდ</w:t>
            </w:r>
            <w:r w:rsidRPr="005A7CD9">
              <w:rPr>
                <w:rFonts w:cstheme="minorHAnsi"/>
                <w:color w:val="000000" w:themeColor="text1"/>
                <w:sz w:val="20"/>
                <w:szCs w:val="20"/>
              </w:rPr>
              <w:t>ობის მიმდინარე და პერსპექტიულ პოზიციებს და აკონტროლებს დაფინანსების ალტერნატიულ წყაროებს;</w:t>
            </w:r>
          </w:p>
          <w:p w:rsidR="005A7CD9" w:rsidRPr="005A7CD9" w:rsidRDefault="00170DA3" w:rsidP="0050307B">
            <w:pPr>
              <w:pStyle w:val="ListParagraph"/>
              <w:numPr>
                <w:ilvl w:val="0"/>
                <w:numId w:val="13"/>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5A7CD9">
              <w:rPr>
                <w:rFonts w:cstheme="minorHAnsi"/>
                <w:color w:val="000000" w:themeColor="text1"/>
                <w:sz w:val="20"/>
                <w:szCs w:val="20"/>
              </w:rPr>
              <w:t>განიხილავს დეპოზიტების, სესხების და ინვესტიციების დაფარვისა და ფასების გრაფიკს;</w:t>
            </w:r>
          </w:p>
          <w:p w:rsidR="005A7CD9" w:rsidRPr="005A7CD9" w:rsidRDefault="00170DA3" w:rsidP="0050307B">
            <w:pPr>
              <w:pStyle w:val="ListParagraph"/>
              <w:numPr>
                <w:ilvl w:val="0"/>
                <w:numId w:val="13"/>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5A7CD9">
              <w:rPr>
                <w:rFonts w:cstheme="minorHAnsi"/>
                <w:color w:val="000000" w:themeColor="text1"/>
                <w:sz w:val="20"/>
                <w:szCs w:val="20"/>
              </w:rPr>
              <w:t>შეიმუშავებს მიზანშეწონილად მიჩნეულ ალტერნატიულ სტრატეგიებს, რომლებიც ითვალისწინებს საპროცენტო განაკვეთის დონისა და ტენდენციების ცვლილებებს, შესაბამის პროდუქტებს და მასთან დაკავშირებულ რეგულაციებს;</w:t>
            </w:r>
          </w:p>
          <w:p w:rsidR="005A7CD9" w:rsidRPr="005A7CD9" w:rsidRDefault="00170DA3" w:rsidP="0050307B">
            <w:pPr>
              <w:pStyle w:val="ListParagraph"/>
              <w:numPr>
                <w:ilvl w:val="0"/>
                <w:numId w:val="13"/>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5A7CD9">
              <w:rPr>
                <w:rFonts w:cstheme="minorHAnsi"/>
                <w:color w:val="000000" w:themeColor="text1"/>
                <w:sz w:val="20"/>
                <w:szCs w:val="20"/>
              </w:rPr>
              <w:t>• განიხილავს და ამოწმებს ALM მოდელ(ებ)სა და პროცედურებს;</w:t>
            </w:r>
          </w:p>
          <w:p w:rsidR="00231259" w:rsidRPr="001D0ACE" w:rsidRDefault="00170DA3" w:rsidP="0050307B">
            <w:pPr>
              <w:pStyle w:val="ListParagraph"/>
              <w:numPr>
                <w:ilvl w:val="0"/>
                <w:numId w:val="13"/>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5A7CD9">
              <w:rPr>
                <w:rFonts w:cstheme="minorHAnsi"/>
                <w:color w:val="000000" w:themeColor="text1"/>
                <w:sz w:val="20"/>
                <w:szCs w:val="20"/>
              </w:rPr>
              <w:t>• ამტკიცებს კონტრაგენტის რისკის ლიმიტის სტრუქტურას.</w:t>
            </w:r>
          </w:p>
        </w:tc>
      </w:tr>
      <w:tr w:rsidR="00C57642" w:rsidTr="00C5764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31259" w:rsidRPr="0097053B" w:rsidRDefault="00170DA3" w:rsidP="0052285D">
            <w:pPr>
              <w:tabs>
                <w:tab w:val="left" w:pos="3105"/>
              </w:tabs>
              <w:rPr>
                <w:rFonts w:cstheme="minorHAnsi"/>
                <w:color w:val="000000" w:themeColor="text1"/>
                <w:sz w:val="20"/>
                <w:szCs w:val="20"/>
                <w:lang w:val="ka-GE"/>
              </w:rPr>
            </w:pPr>
            <w:r>
              <w:rPr>
                <w:rFonts w:cstheme="minorHAnsi"/>
                <w:color w:val="000000" w:themeColor="text1"/>
                <w:sz w:val="20"/>
                <w:szCs w:val="20"/>
                <w:lang w:val="ka-GE"/>
              </w:rPr>
              <w:t>საკრედიტო კომიტეტი</w:t>
            </w:r>
          </w:p>
        </w:tc>
        <w:tc>
          <w:tcPr>
            <w:tcW w:w="7470" w:type="dxa"/>
            <w:vAlign w:val="center"/>
          </w:tcPr>
          <w:p w:rsidR="00231259" w:rsidRPr="001D0ACE" w:rsidRDefault="00170DA3" w:rsidP="0052285D">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Pr>
                <w:rFonts w:cstheme="minorHAnsi"/>
                <w:b/>
                <w:bCs/>
                <w:color w:val="000000" w:themeColor="text1"/>
                <w:sz w:val="20"/>
                <w:szCs w:val="20"/>
                <w:lang w:val="ka-GE"/>
              </w:rPr>
              <w:t>აღწერა</w:t>
            </w:r>
            <w:r w:rsidR="009C5DCB" w:rsidRPr="001D0ACE">
              <w:rPr>
                <w:rFonts w:cstheme="minorHAnsi"/>
                <w:b/>
                <w:bCs/>
                <w:color w:val="000000" w:themeColor="text1"/>
                <w:sz w:val="20"/>
                <w:szCs w:val="20"/>
              </w:rPr>
              <w:t xml:space="preserve">: </w:t>
            </w:r>
            <w:r w:rsidR="0097053B" w:rsidRPr="0097053B">
              <w:rPr>
                <w:rFonts w:cstheme="minorHAnsi"/>
                <w:color w:val="000000" w:themeColor="text1"/>
                <w:sz w:val="20"/>
                <w:szCs w:val="20"/>
              </w:rPr>
              <w:t xml:space="preserve">საკრედიტო რისკების ზედამხედველობისა და მართვის უზრუნველსაყოფად </w:t>
            </w:r>
            <w:r w:rsidR="0097053B">
              <w:rPr>
                <w:rFonts w:cstheme="minorHAnsi"/>
                <w:color w:val="000000" w:themeColor="text1"/>
                <w:sz w:val="20"/>
                <w:szCs w:val="20"/>
                <w:lang w:val="ka-GE"/>
              </w:rPr>
              <w:t>დირექტორთა</w:t>
            </w:r>
            <w:r w:rsidR="0097053B" w:rsidRPr="0097053B">
              <w:rPr>
                <w:rFonts w:cstheme="minorHAnsi"/>
                <w:color w:val="000000" w:themeColor="text1"/>
                <w:sz w:val="20"/>
                <w:szCs w:val="20"/>
              </w:rPr>
              <w:t xml:space="preserve"> საბჭოს მიერ შექმნილი ფუნქციური ერთეული</w:t>
            </w:r>
            <w:r w:rsidR="009C5DCB" w:rsidRPr="001D0ACE">
              <w:rPr>
                <w:rFonts w:cstheme="minorHAnsi"/>
                <w:color w:val="000000" w:themeColor="text1"/>
                <w:sz w:val="20"/>
                <w:szCs w:val="20"/>
              </w:rPr>
              <w:t>.</w:t>
            </w:r>
          </w:p>
          <w:p w:rsidR="00231259" w:rsidRPr="001D0ACE" w:rsidRDefault="00231259" w:rsidP="0052285D">
            <w:pPr>
              <w:jc w:val="both"/>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0"/>
                <w:szCs w:val="20"/>
              </w:rPr>
            </w:pPr>
          </w:p>
          <w:p w:rsidR="00231259" w:rsidRPr="001D0ACE" w:rsidRDefault="00170DA3" w:rsidP="0052285D">
            <w:pPr>
              <w:jc w:val="both"/>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0"/>
                <w:szCs w:val="20"/>
              </w:rPr>
            </w:pPr>
            <w:r>
              <w:rPr>
                <w:rFonts w:cstheme="minorHAnsi"/>
                <w:b/>
                <w:bCs/>
                <w:color w:val="000000" w:themeColor="text1"/>
                <w:sz w:val="20"/>
                <w:szCs w:val="20"/>
                <w:lang w:val="ka-GE"/>
              </w:rPr>
              <w:t>ზოგადი ფუნქციები</w:t>
            </w:r>
            <w:r w:rsidR="009C5DCB" w:rsidRPr="001D0ACE">
              <w:rPr>
                <w:rFonts w:cstheme="minorHAnsi"/>
                <w:b/>
                <w:bCs/>
                <w:color w:val="000000" w:themeColor="text1"/>
                <w:sz w:val="20"/>
                <w:szCs w:val="20"/>
              </w:rPr>
              <w:t xml:space="preserve">: </w:t>
            </w:r>
          </w:p>
          <w:p w:rsidR="0097053B" w:rsidRPr="0097053B" w:rsidRDefault="00170DA3" w:rsidP="0050307B">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Pr>
                <w:rFonts w:cstheme="minorHAnsi"/>
                <w:color w:val="000000" w:themeColor="text1"/>
                <w:sz w:val="20"/>
                <w:szCs w:val="20"/>
                <w:lang w:val="ka-GE"/>
              </w:rPr>
              <w:t xml:space="preserve">აფასებს </w:t>
            </w:r>
            <w:r w:rsidRPr="0097053B">
              <w:rPr>
                <w:rFonts w:cstheme="minorHAnsi"/>
                <w:color w:val="000000" w:themeColor="text1"/>
                <w:sz w:val="20"/>
                <w:szCs w:val="20"/>
              </w:rPr>
              <w:t xml:space="preserve">პოტენციური კლიენტების </w:t>
            </w:r>
            <w:r>
              <w:rPr>
                <w:rFonts w:cstheme="minorHAnsi"/>
                <w:color w:val="000000" w:themeColor="text1"/>
                <w:sz w:val="20"/>
                <w:szCs w:val="20"/>
              </w:rPr>
              <w:t>ფინანსურ</w:t>
            </w:r>
            <w:r w:rsidRPr="0097053B">
              <w:rPr>
                <w:rFonts w:cstheme="minorHAnsi"/>
                <w:color w:val="000000" w:themeColor="text1"/>
                <w:sz w:val="20"/>
                <w:szCs w:val="20"/>
              </w:rPr>
              <w:t xml:space="preserve"> მდგომარეობ</w:t>
            </w:r>
            <w:r>
              <w:rPr>
                <w:rFonts w:cstheme="minorHAnsi"/>
                <w:color w:val="000000" w:themeColor="text1"/>
                <w:sz w:val="20"/>
                <w:szCs w:val="20"/>
                <w:lang w:val="ka-GE"/>
              </w:rPr>
              <w:t>ა</w:t>
            </w:r>
            <w:r w:rsidRPr="0097053B">
              <w:rPr>
                <w:rFonts w:cstheme="minorHAnsi"/>
                <w:color w:val="000000" w:themeColor="text1"/>
                <w:sz w:val="20"/>
                <w:szCs w:val="20"/>
              </w:rPr>
              <w:t>სა და სესხის დაფარვის უნარს;</w:t>
            </w:r>
          </w:p>
          <w:p w:rsidR="0097053B" w:rsidRPr="0097053B" w:rsidRDefault="00170DA3" w:rsidP="0050307B">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97053B">
              <w:rPr>
                <w:rFonts w:cstheme="minorHAnsi"/>
                <w:color w:val="000000" w:themeColor="text1"/>
                <w:sz w:val="20"/>
                <w:szCs w:val="20"/>
              </w:rPr>
              <w:t>განიხილავს განაცხადებს სესხებზე და იღებს გადაწყვეტილებას ასეთ განცხადებებზე კომიტეტისთვის დელეგირებული უფლებამოსილების ფარგლებში;</w:t>
            </w:r>
          </w:p>
          <w:p w:rsidR="0097053B" w:rsidRPr="0097053B" w:rsidRDefault="00170DA3" w:rsidP="0050307B">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Pr>
                <w:rFonts w:cstheme="minorHAnsi"/>
                <w:color w:val="000000" w:themeColor="text1"/>
                <w:sz w:val="20"/>
                <w:szCs w:val="20"/>
                <w:lang w:val="ka-GE"/>
              </w:rPr>
              <w:lastRenderedPageBreak/>
              <w:t>მოქმედებს</w:t>
            </w:r>
            <w:r w:rsidRPr="0097053B">
              <w:rPr>
                <w:rFonts w:cstheme="minorHAnsi"/>
                <w:color w:val="000000" w:themeColor="text1"/>
                <w:sz w:val="20"/>
                <w:szCs w:val="20"/>
              </w:rPr>
              <w:t xml:space="preserve"> ბანკის საუკეთესო ინტერესებიდან გამომდინარე, შიდა პოლიტიკისა და პროცედურების შესაბამისად;</w:t>
            </w:r>
            <w:r>
              <w:rPr>
                <w:rFonts w:cstheme="minorHAnsi"/>
                <w:color w:val="000000" w:themeColor="text1"/>
                <w:sz w:val="20"/>
                <w:szCs w:val="20"/>
                <w:lang w:val="ka-GE"/>
              </w:rPr>
              <w:t xml:space="preserve"> </w:t>
            </w:r>
          </w:p>
          <w:p w:rsidR="00231259" w:rsidRPr="001D0ACE" w:rsidRDefault="00170DA3" w:rsidP="0050307B">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Pr>
                <w:rFonts w:cstheme="minorHAnsi"/>
                <w:color w:val="000000" w:themeColor="text1"/>
                <w:sz w:val="20"/>
                <w:szCs w:val="20"/>
                <w:lang w:val="ka-GE"/>
              </w:rPr>
              <w:t xml:space="preserve">იხილავს სესხების ამოღების პრაქტიკას სესხების ანდერრაიტინგის და ამოღების გაუმჯობესების მიზნით. </w:t>
            </w:r>
          </w:p>
        </w:tc>
      </w:tr>
      <w:tr w:rsidR="00C57642" w:rsidTr="00C57642">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31259" w:rsidRPr="00CA62C8" w:rsidRDefault="00170DA3" w:rsidP="0052285D">
            <w:pPr>
              <w:tabs>
                <w:tab w:val="left" w:pos="3105"/>
              </w:tabs>
              <w:rPr>
                <w:rFonts w:cstheme="minorHAnsi"/>
                <w:color w:val="000000" w:themeColor="text1"/>
                <w:sz w:val="20"/>
                <w:szCs w:val="20"/>
                <w:lang w:val="ka-GE"/>
              </w:rPr>
            </w:pPr>
            <w:r>
              <w:rPr>
                <w:rFonts w:cstheme="minorHAnsi"/>
                <w:color w:val="000000" w:themeColor="text1"/>
                <w:sz w:val="20"/>
                <w:szCs w:val="20"/>
                <w:lang w:val="ka-GE"/>
              </w:rPr>
              <w:lastRenderedPageBreak/>
              <w:t>გენერალური დირექტორის მოადგილე</w:t>
            </w:r>
            <w:r w:rsidR="009C5DCB" w:rsidRPr="001D0ACE">
              <w:rPr>
                <w:rFonts w:cstheme="minorHAnsi"/>
                <w:color w:val="000000" w:themeColor="text1"/>
                <w:sz w:val="20"/>
                <w:szCs w:val="20"/>
              </w:rPr>
              <w:t>, CRO</w:t>
            </w:r>
            <w:r>
              <w:rPr>
                <w:rFonts w:cstheme="minorHAnsi"/>
                <w:color w:val="000000" w:themeColor="text1"/>
                <w:sz w:val="20"/>
                <w:szCs w:val="20"/>
                <w:lang w:val="ka-GE"/>
              </w:rPr>
              <w:t xml:space="preserve"> რისკების დირექტორი</w:t>
            </w:r>
          </w:p>
        </w:tc>
        <w:tc>
          <w:tcPr>
            <w:tcW w:w="7470" w:type="dxa"/>
            <w:vAlign w:val="center"/>
          </w:tcPr>
          <w:p w:rsidR="00231259" w:rsidRPr="00CA62C8" w:rsidRDefault="00170DA3" w:rsidP="0052285D">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lang w:val="ka-GE"/>
              </w:rPr>
            </w:pPr>
            <w:r w:rsidRPr="0097053B">
              <w:rPr>
                <w:rFonts w:cstheme="minorHAnsi"/>
                <w:b/>
                <w:bCs/>
                <w:color w:val="000000" w:themeColor="text1"/>
                <w:sz w:val="20"/>
                <w:szCs w:val="20"/>
              </w:rPr>
              <w:t xml:space="preserve">აღწერა: </w:t>
            </w:r>
            <w:r w:rsidRPr="0097053B">
              <w:rPr>
                <w:rFonts w:cstheme="minorHAnsi"/>
                <w:bCs/>
                <w:color w:val="000000" w:themeColor="text1"/>
                <w:sz w:val="20"/>
                <w:szCs w:val="20"/>
              </w:rPr>
              <w:t>გენერალური დირექტორის მოადგილე (CRO) უმაღლესი დონის აღმასრულებელი</w:t>
            </w:r>
            <w:r w:rsidR="00CA62C8">
              <w:rPr>
                <w:rFonts w:cstheme="minorHAnsi"/>
                <w:bCs/>
                <w:color w:val="000000" w:themeColor="text1"/>
                <w:sz w:val="20"/>
                <w:szCs w:val="20"/>
                <w:lang w:val="ka-GE"/>
              </w:rPr>
              <w:t>ა</w:t>
            </w:r>
            <w:r w:rsidRPr="0097053B">
              <w:rPr>
                <w:rFonts w:cstheme="minorHAnsi"/>
                <w:bCs/>
                <w:color w:val="000000" w:themeColor="text1"/>
                <w:sz w:val="20"/>
                <w:szCs w:val="20"/>
              </w:rPr>
              <w:t>, რომელიც პასუხისმგებელია საერთო რისკ</w:t>
            </w:r>
            <w:r w:rsidR="00CA62C8">
              <w:rPr>
                <w:rFonts w:cstheme="minorHAnsi"/>
                <w:bCs/>
                <w:color w:val="000000" w:themeColor="text1"/>
                <w:sz w:val="20"/>
                <w:szCs w:val="20"/>
                <w:lang w:val="ka-GE"/>
              </w:rPr>
              <w:t>ებ</w:t>
            </w:r>
            <w:r w:rsidRPr="0097053B">
              <w:rPr>
                <w:rFonts w:cstheme="minorHAnsi"/>
                <w:bCs/>
                <w:color w:val="000000" w:themeColor="text1"/>
                <w:sz w:val="20"/>
                <w:szCs w:val="20"/>
              </w:rPr>
              <w:t>ის მართვაზე ყველა ფინანსურ და არაფინანსურ რისკ</w:t>
            </w:r>
            <w:r w:rsidR="00CA62C8">
              <w:rPr>
                <w:rFonts w:cstheme="minorHAnsi"/>
                <w:bCs/>
                <w:color w:val="000000" w:themeColor="text1"/>
                <w:sz w:val="20"/>
                <w:szCs w:val="20"/>
                <w:lang w:val="ka-GE"/>
              </w:rPr>
              <w:t>თან დაკავშირებით</w:t>
            </w:r>
            <w:r w:rsidR="00CA62C8">
              <w:rPr>
                <w:rFonts w:cstheme="minorHAnsi"/>
                <w:bCs/>
                <w:color w:val="000000" w:themeColor="text1"/>
                <w:sz w:val="20"/>
                <w:szCs w:val="20"/>
              </w:rPr>
              <w:t>; ის</w:t>
            </w:r>
            <w:r w:rsidRPr="0097053B">
              <w:rPr>
                <w:rFonts w:cstheme="minorHAnsi"/>
                <w:bCs/>
                <w:color w:val="000000" w:themeColor="text1"/>
                <w:sz w:val="20"/>
                <w:szCs w:val="20"/>
              </w:rPr>
              <w:t xml:space="preserve"> უზრუნველყოფს </w:t>
            </w:r>
            <w:r w:rsidR="00CA62C8" w:rsidRPr="0097053B">
              <w:rPr>
                <w:rFonts w:cstheme="minorHAnsi"/>
                <w:bCs/>
                <w:color w:val="000000" w:themeColor="text1"/>
                <w:sz w:val="20"/>
                <w:szCs w:val="20"/>
              </w:rPr>
              <w:t>საწარმოთა რისკის მენეჯმენტის</w:t>
            </w:r>
            <w:r w:rsidR="00CA62C8">
              <w:rPr>
                <w:rFonts w:cstheme="minorHAnsi"/>
                <w:bCs/>
                <w:color w:val="000000" w:themeColor="text1"/>
                <w:sz w:val="20"/>
                <w:szCs w:val="20"/>
              </w:rPr>
              <w:t xml:space="preserve"> </w:t>
            </w:r>
            <w:r w:rsidR="00CA62C8" w:rsidRPr="0097053B">
              <w:rPr>
                <w:rFonts w:cstheme="minorHAnsi"/>
                <w:bCs/>
                <w:color w:val="000000" w:themeColor="text1"/>
                <w:sz w:val="20"/>
                <w:szCs w:val="20"/>
              </w:rPr>
              <w:t xml:space="preserve">(ERM) </w:t>
            </w:r>
            <w:r w:rsidRPr="0097053B">
              <w:rPr>
                <w:rFonts w:cstheme="minorHAnsi"/>
                <w:bCs/>
                <w:color w:val="000000" w:themeColor="text1"/>
                <w:sz w:val="20"/>
                <w:szCs w:val="20"/>
              </w:rPr>
              <w:t xml:space="preserve">მთლიან ხელმძღვანელობას, ხედვასა და მიმართულებას და ავითარებს მართვის </w:t>
            </w:r>
            <w:r w:rsidR="00CA62C8">
              <w:rPr>
                <w:rFonts w:cstheme="minorHAnsi"/>
                <w:bCs/>
                <w:color w:val="000000" w:themeColor="text1"/>
                <w:sz w:val="20"/>
                <w:szCs w:val="20"/>
              </w:rPr>
              <w:t>ჩარჩო-</w:t>
            </w:r>
            <w:r w:rsidRPr="0097053B">
              <w:rPr>
                <w:rFonts w:cstheme="minorHAnsi"/>
                <w:bCs/>
                <w:color w:val="000000" w:themeColor="text1"/>
                <w:sz w:val="20"/>
                <w:szCs w:val="20"/>
              </w:rPr>
              <w:t>პოლიტიკა</w:t>
            </w:r>
            <w:r w:rsidR="00CA62C8">
              <w:rPr>
                <w:rFonts w:cstheme="minorHAnsi"/>
                <w:bCs/>
                <w:color w:val="000000" w:themeColor="text1"/>
                <w:sz w:val="20"/>
                <w:szCs w:val="20"/>
                <w:lang w:val="ka-GE"/>
              </w:rPr>
              <w:t>ს</w:t>
            </w:r>
            <w:r w:rsidRPr="0097053B">
              <w:rPr>
                <w:rFonts w:cstheme="minorHAnsi"/>
                <w:bCs/>
                <w:color w:val="000000" w:themeColor="text1"/>
                <w:sz w:val="20"/>
                <w:szCs w:val="20"/>
              </w:rPr>
              <w:t>, მათ შორის</w:t>
            </w:r>
            <w:r w:rsidR="00CA62C8">
              <w:rPr>
                <w:rFonts w:cstheme="minorHAnsi"/>
                <w:bCs/>
                <w:color w:val="000000" w:themeColor="text1"/>
                <w:sz w:val="20"/>
                <w:szCs w:val="20"/>
                <w:lang w:val="ka-GE"/>
              </w:rPr>
              <w:t xml:space="preserve"> განსაზღვრავს</w:t>
            </w:r>
            <w:r w:rsidRPr="0097053B">
              <w:rPr>
                <w:rFonts w:cstheme="minorHAnsi"/>
                <w:bCs/>
                <w:color w:val="000000" w:themeColor="text1"/>
                <w:sz w:val="20"/>
                <w:szCs w:val="20"/>
              </w:rPr>
              <w:t xml:space="preserve"> ბანკის საერთო რისკის </w:t>
            </w:r>
            <w:r w:rsidR="00CA62C8">
              <w:rPr>
                <w:rFonts w:cstheme="minorHAnsi"/>
                <w:bCs/>
                <w:color w:val="000000" w:themeColor="text1"/>
                <w:sz w:val="20"/>
                <w:szCs w:val="20"/>
                <w:lang w:val="ka-GE"/>
              </w:rPr>
              <w:t>აპეტიტს.</w:t>
            </w:r>
          </w:p>
          <w:p w:rsidR="00231259" w:rsidRPr="001D0ACE" w:rsidRDefault="00170DA3" w:rsidP="0052285D">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Pr>
                <w:rFonts w:cstheme="minorHAnsi"/>
                <w:b/>
                <w:bCs/>
                <w:color w:val="000000" w:themeColor="text1"/>
                <w:sz w:val="20"/>
                <w:szCs w:val="20"/>
                <w:lang w:val="ka-GE"/>
              </w:rPr>
              <w:t>მთავარი ფუნქციები</w:t>
            </w:r>
            <w:r w:rsidR="009C5DCB" w:rsidRPr="001D0ACE">
              <w:rPr>
                <w:rFonts w:cstheme="minorHAnsi"/>
                <w:b/>
                <w:bCs/>
                <w:color w:val="000000" w:themeColor="text1"/>
                <w:sz w:val="20"/>
                <w:szCs w:val="20"/>
              </w:rPr>
              <w:t>:</w:t>
            </w:r>
            <w:r w:rsidR="009C5DCB" w:rsidRPr="001D0ACE">
              <w:rPr>
                <w:rFonts w:cstheme="minorHAnsi"/>
                <w:color w:val="000000" w:themeColor="text1"/>
                <w:sz w:val="20"/>
                <w:szCs w:val="20"/>
              </w:rPr>
              <w:t xml:space="preserve"> </w:t>
            </w:r>
          </w:p>
          <w:p w:rsidR="00CA62C8" w:rsidRPr="00CA62C8" w:rsidRDefault="00170DA3" w:rsidP="0050307B">
            <w:pPr>
              <w:pStyle w:val="ListParagraph"/>
              <w:numPr>
                <w:ilvl w:val="0"/>
                <w:numId w:val="9"/>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CA62C8">
              <w:rPr>
                <w:rFonts w:cstheme="minorHAnsi"/>
                <w:color w:val="000000" w:themeColor="text1"/>
                <w:sz w:val="20"/>
                <w:szCs w:val="20"/>
              </w:rPr>
              <w:t>რისკის ყოვლისმომცველი კონტროლი, რისკის გაზომვისა და შე</w:t>
            </w:r>
            <w:r w:rsidR="00F34083">
              <w:rPr>
                <w:rFonts w:cstheme="minorHAnsi"/>
                <w:color w:val="000000" w:themeColor="text1"/>
                <w:sz w:val="20"/>
                <w:szCs w:val="20"/>
              </w:rPr>
              <w:t>მცირე</w:t>
            </w:r>
            <w:r w:rsidRPr="00CA62C8">
              <w:rPr>
                <w:rFonts w:cstheme="minorHAnsi"/>
                <w:color w:val="000000" w:themeColor="text1"/>
                <w:sz w:val="20"/>
                <w:szCs w:val="20"/>
              </w:rPr>
              <w:t>ბის მეთოდების შემუშავება და უწყვეტი განვითარება;</w:t>
            </w:r>
          </w:p>
          <w:p w:rsidR="00CA62C8" w:rsidRPr="00CA62C8" w:rsidRDefault="00170DA3" w:rsidP="0050307B">
            <w:pPr>
              <w:pStyle w:val="ListParagraph"/>
              <w:numPr>
                <w:ilvl w:val="0"/>
                <w:numId w:val="9"/>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CA62C8">
              <w:rPr>
                <w:rFonts w:cstheme="minorHAnsi"/>
                <w:color w:val="000000" w:themeColor="text1"/>
                <w:sz w:val="20"/>
                <w:szCs w:val="20"/>
              </w:rPr>
              <w:t>რისკის ლიმიტების დაწესება და რისკის რუ</w:t>
            </w:r>
            <w:r w:rsidR="00F34083">
              <w:rPr>
                <w:rFonts w:cstheme="minorHAnsi"/>
                <w:color w:val="000000" w:themeColor="text1"/>
                <w:sz w:val="20"/>
                <w:szCs w:val="20"/>
                <w:lang w:val="ka-GE"/>
              </w:rPr>
              <w:t>კ</w:t>
            </w:r>
            <w:r w:rsidRPr="00CA62C8">
              <w:rPr>
                <w:rFonts w:cstheme="minorHAnsi"/>
                <w:color w:val="000000" w:themeColor="text1"/>
                <w:sz w:val="20"/>
                <w:szCs w:val="20"/>
              </w:rPr>
              <w:t>ების შექმნა;</w:t>
            </w:r>
          </w:p>
          <w:p w:rsidR="00CA62C8" w:rsidRPr="00CA62C8" w:rsidRDefault="00170DA3" w:rsidP="0050307B">
            <w:pPr>
              <w:pStyle w:val="ListParagraph"/>
              <w:numPr>
                <w:ilvl w:val="0"/>
                <w:numId w:val="9"/>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Pr>
                <w:rFonts w:cstheme="minorHAnsi"/>
                <w:color w:val="000000" w:themeColor="text1"/>
                <w:sz w:val="20"/>
                <w:szCs w:val="20"/>
                <w:lang w:val="ka-GE"/>
              </w:rPr>
              <w:t>საბჭოსა</w:t>
            </w:r>
            <w:r w:rsidRPr="00CA62C8">
              <w:rPr>
                <w:rFonts w:cstheme="minorHAnsi"/>
                <w:color w:val="000000" w:themeColor="text1"/>
                <w:sz w:val="20"/>
                <w:szCs w:val="20"/>
              </w:rPr>
              <w:t>და ძირითად დაინტერესებულ მხარეებ</w:t>
            </w:r>
            <w:r>
              <w:rPr>
                <w:rFonts w:cstheme="minorHAnsi"/>
                <w:color w:val="000000" w:themeColor="text1"/>
                <w:sz w:val="20"/>
                <w:szCs w:val="20"/>
                <w:lang w:val="ka-GE"/>
              </w:rPr>
              <w:t>ი</w:t>
            </w:r>
            <w:r w:rsidRPr="00CA62C8">
              <w:rPr>
                <w:rFonts w:cstheme="minorHAnsi"/>
                <w:color w:val="000000" w:themeColor="text1"/>
                <w:sz w:val="20"/>
                <w:szCs w:val="20"/>
              </w:rPr>
              <w:t>ს</w:t>
            </w:r>
            <w:r>
              <w:rPr>
                <w:rFonts w:cstheme="minorHAnsi"/>
                <w:color w:val="000000" w:themeColor="text1"/>
                <w:sz w:val="20"/>
                <w:szCs w:val="20"/>
                <w:lang w:val="ka-GE"/>
              </w:rPr>
              <w:t>თვის</w:t>
            </w:r>
            <w:r w:rsidRPr="00CA62C8">
              <w:rPr>
                <w:rFonts w:cstheme="minorHAnsi"/>
                <w:color w:val="000000" w:themeColor="text1"/>
                <w:sz w:val="20"/>
                <w:szCs w:val="20"/>
              </w:rPr>
              <w:t xml:space="preserve"> ფირმის რისკის პროფილის მკაფიო ხედვის მიწოდება.</w:t>
            </w:r>
          </w:p>
          <w:p w:rsidR="00CA62C8" w:rsidRPr="00CA62C8" w:rsidRDefault="00170DA3" w:rsidP="0050307B">
            <w:pPr>
              <w:pStyle w:val="ListParagraph"/>
              <w:numPr>
                <w:ilvl w:val="0"/>
                <w:numId w:val="9"/>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CA62C8">
              <w:rPr>
                <w:rFonts w:cstheme="minorHAnsi"/>
                <w:color w:val="000000" w:themeColor="text1"/>
                <w:sz w:val="20"/>
                <w:szCs w:val="20"/>
              </w:rPr>
              <w:t xml:space="preserve">საკრედიტო, საბაზრო და საოპერაციო რისკების შეფასება და მართვა და წინადადებების შედგენა </w:t>
            </w:r>
            <w:r w:rsidR="00F34083">
              <w:rPr>
                <w:rFonts w:cstheme="minorHAnsi"/>
                <w:color w:val="000000" w:themeColor="text1"/>
                <w:sz w:val="20"/>
                <w:szCs w:val="20"/>
              </w:rPr>
              <w:t>სტრუქტურის</w:t>
            </w:r>
            <w:r w:rsidRPr="00CA62C8">
              <w:rPr>
                <w:rFonts w:cstheme="minorHAnsi"/>
                <w:color w:val="000000" w:themeColor="text1"/>
                <w:sz w:val="20"/>
                <w:szCs w:val="20"/>
              </w:rPr>
              <w:t>, პროცედურებისა და დებულებებისთვის საჭირო ცვლილებების შესახებ;</w:t>
            </w:r>
          </w:p>
          <w:p w:rsidR="00CA62C8" w:rsidRPr="00CA62C8" w:rsidRDefault="00170DA3" w:rsidP="0050307B">
            <w:pPr>
              <w:pStyle w:val="ListParagraph"/>
              <w:numPr>
                <w:ilvl w:val="0"/>
                <w:numId w:val="9"/>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CA62C8">
              <w:rPr>
                <w:rFonts w:cstheme="minorHAnsi"/>
                <w:color w:val="000000" w:themeColor="text1"/>
                <w:sz w:val="20"/>
                <w:szCs w:val="20"/>
              </w:rPr>
              <w:t>ICAAP და ILAAP ჩარჩოების შემუშავება</w:t>
            </w:r>
          </w:p>
          <w:p w:rsidR="00CA62C8" w:rsidRPr="00CA62C8" w:rsidRDefault="00170DA3" w:rsidP="0050307B">
            <w:pPr>
              <w:pStyle w:val="ListParagraph"/>
              <w:numPr>
                <w:ilvl w:val="0"/>
                <w:numId w:val="9"/>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CA62C8">
              <w:rPr>
                <w:rFonts w:cstheme="minorHAnsi"/>
                <w:color w:val="000000" w:themeColor="text1"/>
                <w:sz w:val="20"/>
                <w:szCs w:val="20"/>
              </w:rPr>
              <w:t xml:space="preserve">რისკის </w:t>
            </w:r>
            <w:r w:rsidR="00F34083">
              <w:rPr>
                <w:rFonts w:cstheme="minorHAnsi"/>
                <w:color w:val="000000" w:themeColor="text1"/>
                <w:sz w:val="20"/>
                <w:szCs w:val="20"/>
              </w:rPr>
              <w:t>შემცირე</w:t>
            </w:r>
            <w:r w:rsidRPr="00CA62C8">
              <w:rPr>
                <w:rFonts w:cstheme="minorHAnsi"/>
                <w:color w:val="000000" w:themeColor="text1"/>
                <w:sz w:val="20"/>
                <w:szCs w:val="20"/>
              </w:rPr>
              <w:t>ბის მეთოდების შემუშავება და დანერგვა;</w:t>
            </w:r>
          </w:p>
          <w:p w:rsidR="00231259" w:rsidRPr="001D0ACE" w:rsidRDefault="00170DA3" w:rsidP="0050307B">
            <w:pPr>
              <w:pStyle w:val="ListParagraph"/>
              <w:numPr>
                <w:ilvl w:val="0"/>
                <w:numId w:val="9"/>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CA62C8">
              <w:rPr>
                <w:rFonts w:cstheme="minorHAnsi"/>
                <w:color w:val="000000" w:themeColor="text1"/>
                <w:sz w:val="20"/>
                <w:szCs w:val="20"/>
              </w:rPr>
              <w:t>ბანკის საკრედიტო საქმიანობის შეფასება.</w:t>
            </w:r>
          </w:p>
        </w:tc>
      </w:tr>
      <w:tr w:rsidR="00C57642" w:rsidTr="00C5764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31259" w:rsidRPr="008335C9" w:rsidRDefault="00170DA3" w:rsidP="0052285D">
            <w:pPr>
              <w:tabs>
                <w:tab w:val="left" w:pos="3105"/>
              </w:tabs>
              <w:rPr>
                <w:rFonts w:cstheme="minorHAnsi"/>
                <w:color w:val="000000" w:themeColor="text1"/>
                <w:sz w:val="20"/>
                <w:szCs w:val="20"/>
                <w:lang w:val="ka-GE"/>
              </w:rPr>
            </w:pPr>
            <w:r>
              <w:rPr>
                <w:rFonts w:cstheme="minorHAnsi"/>
                <w:color w:val="000000" w:themeColor="text1"/>
                <w:sz w:val="20"/>
                <w:szCs w:val="20"/>
                <w:lang w:val="ka-GE"/>
              </w:rPr>
              <w:t>საერთო რისკების მართვის დეპარტამენტი</w:t>
            </w:r>
          </w:p>
        </w:tc>
        <w:tc>
          <w:tcPr>
            <w:tcW w:w="7470" w:type="dxa"/>
            <w:vAlign w:val="center"/>
          </w:tcPr>
          <w:p w:rsidR="00231259" w:rsidRPr="00F34083" w:rsidRDefault="00170DA3" w:rsidP="0052285D">
            <w:pPr>
              <w:jc w:val="both"/>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20"/>
              </w:rPr>
            </w:pPr>
            <w:r w:rsidRPr="00F34083">
              <w:rPr>
                <w:rFonts w:cstheme="minorHAnsi"/>
                <w:b/>
                <w:bCs/>
                <w:color w:val="000000" w:themeColor="text1"/>
                <w:sz w:val="20"/>
                <w:szCs w:val="20"/>
              </w:rPr>
              <w:t xml:space="preserve">აღწერა: </w:t>
            </w:r>
            <w:r w:rsidRPr="00F34083">
              <w:rPr>
                <w:rFonts w:cstheme="minorHAnsi"/>
                <w:bCs/>
                <w:color w:val="000000" w:themeColor="text1"/>
                <w:sz w:val="20"/>
                <w:szCs w:val="20"/>
              </w:rPr>
              <w:t>ზოგადი რისკების მართვის დეპარტამენტი არის CRO-</w:t>
            </w:r>
            <w:r>
              <w:rPr>
                <w:rFonts w:cstheme="minorHAnsi"/>
                <w:bCs/>
                <w:color w:val="000000" w:themeColor="text1"/>
                <w:sz w:val="20"/>
                <w:szCs w:val="20"/>
                <w:lang w:val="ka-GE"/>
              </w:rPr>
              <w:t>ი</w:t>
            </w:r>
            <w:r w:rsidRPr="00F34083">
              <w:rPr>
                <w:rFonts w:cstheme="minorHAnsi"/>
                <w:bCs/>
                <w:color w:val="000000" w:themeColor="text1"/>
                <w:sz w:val="20"/>
                <w:szCs w:val="20"/>
              </w:rPr>
              <w:t>ს დაქვემდებარებული ფუნქცია, რომელიც ფლობს და მართავს ფინანსურ რისკებს.</w:t>
            </w:r>
          </w:p>
          <w:p w:rsidR="00231259" w:rsidRPr="001D0ACE" w:rsidRDefault="00170DA3" w:rsidP="0052285D">
            <w:pPr>
              <w:jc w:val="both"/>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0"/>
                <w:szCs w:val="20"/>
              </w:rPr>
            </w:pPr>
            <w:r>
              <w:rPr>
                <w:rFonts w:cstheme="minorHAnsi"/>
                <w:b/>
                <w:bCs/>
                <w:color w:val="000000" w:themeColor="text1"/>
                <w:sz w:val="20"/>
                <w:szCs w:val="20"/>
                <w:lang w:val="ka-GE"/>
              </w:rPr>
              <w:t>ძირითადი ფუნქციები</w:t>
            </w:r>
            <w:r w:rsidR="009C5DCB" w:rsidRPr="001D0ACE">
              <w:rPr>
                <w:rFonts w:cstheme="minorHAnsi"/>
                <w:b/>
                <w:bCs/>
                <w:color w:val="000000" w:themeColor="text1"/>
                <w:sz w:val="20"/>
                <w:szCs w:val="20"/>
              </w:rPr>
              <w:t xml:space="preserve">: </w:t>
            </w:r>
          </w:p>
          <w:p w:rsidR="008335C9" w:rsidRPr="008335C9" w:rsidRDefault="00170DA3" w:rsidP="0050307B">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8335C9">
              <w:rPr>
                <w:rFonts w:cstheme="minorHAnsi"/>
                <w:color w:val="000000" w:themeColor="text1"/>
                <w:sz w:val="20"/>
                <w:szCs w:val="20"/>
              </w:rPr>
              <w:t xml:space="preserve">აფასებს და მართავს საკრედიტო, საბაზრო და </w:t>
            </w:r>
            <w:r>
              <w:rPr>
                <w:rFonts w:cstheme="minorHAnsi"/>
                <w:color w:val="000000" w:themeColor="text1"/>
                <w:sz w:val="20"/>
                <w:szCs w:val="20"/>
              </w:rPr>
              <w:t>ლიკვიდ</w:t>
            </w:r>
            <w:r w:rsidRPr="008335C9">
              <w:rPr>
                <w:rFonts w:cstheme="minorHAnsi"/>
                <w:color w:val="000000" w:themeColor="text1"/>
                <w:sz w:val="20"/>
                <w:szCs w:val="20"/>
              </w:rPr>
              <w:t>ობის რისკებს;</w:t>
            </w:r>
          </w:p>
          <w:p w:rsidR="008335C9" w:rsidRPr="008335C9" w:rsidRDefault="00170DA3" w:rsidP="0050307B">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8335C9">
              <w:rPr>
                <w:rFonts w:cstheme="minorHAnsi"/>
                <w:color w:val="000000" w:themeColor="text1"/>
                <w:sz w:val="20"/>
                <w:szCs w:val="20"/>
              </w:rPr>
              <w:t>შეიმუშავებს, ინარჩუნებს და განაახლებს ამ რისკებთან შესაბამის პოლიტიკასა და პროცედურებს;</w:t>
            </w:r>
          </w:p>
          <w:p w:rsidR="008335C9" w:rsidRPr="008335C9" w:rsidRDefault="00170DA3" w:rsidP="0050307B">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8335C9">
              <w:rPr>
                <w:rFonts w:cstheme="minorHAnsi"/>
                <w:color w:val="000000" w:themeColor="text1"/>
                <w:sz w:val="20"/>
                <w:szCs w:val="20"/>
              </w:rPr>
              <w:t xml:space="preserve">მონაწილეობას იღებს ICAAP-ისა და ILAAP-ის ჩარჩოების, ასევე ბანკის </w:t>
            </w:r>
            <w:r>
              <w:rPr>
                <w:rFonts w:cstheme="minorHAnsi"/>
                <w:color w:val="000000" w:themeColor="text1"/>
                <w:sz w:val="20"/>
                <w:szCs w:val="20"/>
                <w:lang w:val="ka-GE"/>
              </w:rPr>
              <w:t>რეზოლუციის</w:t>
            </w:r>
            <w:r w:rsidRPr="008335C9">
              <w:rPr>
                <w:rFonts w:cstheme="minorHAnsi"/>
                <w:color w:val="000000" w:themeColor="text1"/>
                <w:sz w:val="20"/>
                <w:szCs w:val="20"/>
              </w:rPr>
              <w:t xml:space="preserve"> გეგმის შემუშავებაში და შემდგომ აკონტროლებს რისკების განსაზღვრულ ლიმიტებთან შესაბამისობას;</w:t>
            </w:r>
          </w:p>
          <w:p w:rsidR="008335C9" w:rsidRPr="008335C9" w:rsidRDefault="00170DA3" w:rsidP="0050307B">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8335C9">
              <w:rPr>
                <w:rFonts w:cstheme="minorHAnsi"/>
                <w:color w:val="000000" w:themeColor="text1"/>
                <w:sz w:val="20"/>
                <w:szCs w:val="20"/>
              </w:rPr>
              <w:t>აკონტროლებს და აფასებს პორტფელის ხარისხს, მოსალოდნელ საკრედიტო ზარალს და გირაოს შეფასებას; ატარებს სასესხო პორტფელის მარეგულირებელ სტრეს</w:t>
            </w:r>
            <w:r>
              <w:rPr>
                <w:rFonts w:cstheme="minorHAnsi"/>
                <w:color w:val="000000" w:themeColor="text1"/>
                <w:sz w:val="20"/>
                <w:szCs w:val="20"/>
              </w:rPr>
              <w:t>-</w:t>
            </w:r>
            <w:r w:rsidRPr="008335C9">
              <w:rPr>
                <w:rFonts w:cstheme="minorHAnsi"/>
                <w:color w:val="000000" w:themeColor="text1"/>
                <w:sz w:val="20"/>
                <w:szCs w:val="20"/>
              </w:rPr>
              <w:t>ტესტს;</w:t>
            </w:r>
          </w:p>
          <w:p w:rsidR="008335C9" w:rsidRPr="008335C9" w:rsidRDefault="00170DA3" w:rsidP="0050307B">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8335C9">
              <w:rPr>
                <w:rFonts w:cstheme="minorHAnsi"/>
                <w:color w:val="000000" w:themeColor="text1"/>
                <w:sz w:val="20"/>
                <w:szCs w:val="20"/>
              </w:rPr>
              <w:t>სტრატეგიული ბიზნეს მიზნების მისაღწევად</w:t>
            </w:r>
            <w:r>
              <w:rPr>
                <w:rFonts w:cstheme="minorHAnsi"/>
                <w:color w:val="000000" w:themeColor="text1"/>
                <w:sz w:val="20"/>
                <w:szCs w:val="20"/>
                <w:lang w:val="ka-GE"/>
              </w:rPr>
              <w:t xml:space="preserve"> </w:t>
            </w:r>
            <w:r w:rsidRPr="008335C9">
              <w:rPr>
                <w:rFonts w:cstheme="minorHAnsi"/>
                <w:color w:val="000000" w:themeColor="text1"/>
                <w:sz w:val="20"/>
                <w:szCs w:val="20"/>
              </w:rPr>
              <w:t xml:space="preserve">საკრედიტო პოლიტიკაში ცვლილებების შესახებ რეკომენდაციებს წარუდგენს </w:t>
            </w:r>
            <w:r>
              <w:rPr>
                <w:rFonts w:cstheme="minorHAnsi"/>
                <w:color w:val="000000" w:themeColor="text1"/>
                <w:sz w:val="20"/>
                <w:szCs w:val="20"/>
                <w:lang w:val="ka-GE"/>
              </w:rPr>
              <w:t>დირექტორთა</w:t>
            </w:r>
            <w:r w:rsidRPr="008335C9">
              <w:rPr>
                <w:rFonts w:cstheme="minorHAnsi"/>
                <w:color w:val="000000" w:themeColor="text1"/>
                <w:sz w:val="20"/>
                <w:szCs w:val="20"/>
              </w:rPr>
              <w:t xml:space="preserve"> საბჭოს;</w:t>
            </w:r>
          </w:p>
          <w:p w:rsidR="008335C9" w:rsidRPr="008335C9" w:rsidRDefault="00170DA3" w:rsidP="0050307B">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8335C9">
              <w:rPr>
                <w:rFonts w:cstheme="minorHAnsi"/>
                <w:color w:val="000000" w:themeColor="text1"/>
                <w:sz w:val="20"/>
                <w:szCs w:val="20"/>
              </w:rPr>
              <w:t xml:space="preserve">მონაწილეობს </w:t>
            </w:r>
            <w:r>
              <w:rPr>
                <w:rFonts w:cstheme="minorHAnsi"/>
                <w:color w:val="000000" w:themeColor="text1"/>
                <w:sz w:val="20"/>
                <w:szCs w:val="20"/>
                <w:lang w:val="ka-GE"/>
              </w:rPr>
              <w:t>სა</w:t>
            </w:r>
            <w:r w:rsidRPr="008335C9">
              <w:rPr>
                <w:rFonts w:cstheme="minorHAnsi"/>
                <w:color w:val="000000" w:themeColor="text1"/>
                <w:sz w:val="20"/>
                <w:szCs w:val="20"/>
              </w:rPr>
              <w:t>ფას</w:t>
            </w:r>
            <w:r>
              <w:rPr>
                <w:rFonts w:cstheme="minorHAnsi"/>
                <w:color w:val="000000" w:themeColor="text1"/>
                <w:sz w:val="20"/>
                <w:szCs w:val="20"/>
                <w:lang w:val="ka-GE"/>
              </w:rPr>
              <w:t xml:space="preserve">ო </w:t>
            </w:r>
            <w:r w:rsidRPr="008335C9">
              <w:rPr>
                <w:rFonts w:cstheme="minorHAnsi"/>
                <w:color w:val="000000" w:themeColor="text1"/>
                <w:sz w:val="20"/>
                <w:szCs w:val="20"/>
              </w:rPr>
              <w:t>მოდელების შემუშავებაში;</w:t>
            </w:r>
          </w:p>
          <w:p w:rsidR="008335C9" w:rsidRPr="008335C9" w:rsidRDefault="00170DA3" w:rsidP="0050307B">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8335C9">
              <w:rPr>
                <w:rFonts w:cstheme="minorHAnsi"/>
                <w:color w:val="000000" w:themeColor="text1"/>
                <w:sz w:val="20"/>
                <w:szCs w:val="20"/>
              </w:rPr>
              <w:t>სახაზინო დეპარტამენტთან ერთად აფასებს ბაზარს (საპროცენტო განაკვეთი და სავალუტო რისკები) და შეიმუშავებს ამ რისკების ჰეჯირების ზომებს;</w:t>
            </w:r>
          </w:p>
          <w:p w:rsidR="008335C9" w:rsidRPr="008335C9" w:rsidRDefault="00170DA3" w:rsidP="0050307B">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8335C9">
              <w:rPr>
                <w:rFonts w:cstheme="minorHAnsi"/>
                <w:color w:val="000000" w:themeColor="text1"/>
                <w:sz w:val="20"/>
                <w:szCs w:val="20"/>
              </w:rPr>
              <w:t xml:space="preserve">აფასებს </w:t>
            </w:r>
            <w:r>
              <w:rPr>
                <w:rFonts w:cstheme="minorHAnsi"/>
                <w:color w:val="000000" w:themeColor="text1"/>
                <w:sz w:val="20"/>
                <w:szCs w:val="20"/>
              </w:rPr>
              <w:t>ლიკვიდ</w:t>
            </w:r>
            <w:r w:rsidRPr="008335C9">
              <w:rPr>
                <w:rFonts w:cstheme="minorHAnsi"/>
                <w:color w:val="000000" w:themeColor="text1"/>
                <w:sz w:val="20"/>
                <w:szCs w:val="20"/>
              </w:rPr>
              <w:t>ობის რისკებს და შეიმუშავებს ზომებს ILAAP-ის ყოველწლიური მიმოხილვის ფარგლებშ</w:t>
            </w:r>
            <w:r>
              <w:rPr>
                <w:rFonts w:cstheme="minorHAnsi"/>
                <w:color w:val="000000" w:themeColor="text1"/>
                <w:sz w:val="20"/>
                <w:szCs w:val="20"/>
                <w:lang w:val="ka-GE"/>
              </w:rPr>
              <w:t xml:space="preserve">ი </w:t>
            </w:r>
            <w:r w:rsidRPr="008335C9">
              <w:rPr>
                <w:rFonts w:cstheme="minorHAnsi"/>
                <w:color w:val="000000" w:themeColor="text1"/>
                <w:sz w:val="20"/>
                <w:szCs w:val="20"/>
              </w:rPr>
              <w:t>სახსრების მოპოვებისა და განთავსებისთვის.</w:t>
            </w:r>
          </w:p>
          <w:p w:rsidR="00231259" w:rsidRPr="001D0ACE" w:rsidRDefault="00170DA3" w:rsidP="0050307B">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lang w:val="ka-GE"/>
              </w:rPr>
            </w:pPr>
            <w:r w:rsidRPr="008335C9">
              <w:rPr>
                <w:rFonts w:cstheme="minorHAnsi"/>
                <w:color w:val="000000" w:themeColor="text1"/>
                <w:sz w:val="20"/>
                <w:szCs w:val="20"/>
              </w:rPr>
              <w:t xml:space="preserve">შეიმუშავებს და ნერგავს რისკის შემცირების მეთოდებს; აკეთებს მოსალოდნელი საკრედიტო ზარალის შეფასებას (ECL); შეიმუშავებს ICAAP-ს (კაპიტალის ადეკვატურობის შიდა შეფასების პროცესი); აფასებს ბანკის დაკრედიტების </w:t>
            </w:r>
            <w:r>
              <w:rPr>
                <w:rFonts w:cstheme="minorHAnsi"/>
                <w:color w:val="000000" w:themeColor="text1"/>
                <w:sz w:val="20"/>
                <w:szCs w:val="20"/>
              </w:rPr>
              <w:t>შედეგებს</w:t>
            </w:r>
            <w:r w:rsidR="009C5DCB" w:rsidRPr="001D0ACE">
              <w:rPr>
                <w:rFonts w:cstheme="minorHAnsi"/>
                <w:color w:val="000000" w:themeColor="text1"/>
                <w:sz w:val="20"/>
                <w:szCs w:val="20"/>
              </w:rPr>
              <w:t xml:space="preserve">. </w:t>
            </w:r>
          </w:p>
        </w:tc>
      </w:tr>
      <w:tr w:rsidR="00C57642" w:rsidTr="00C57642">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31259" w:rsidRPr="001D0ACE" w:rsidRDefault="00170DA3" w:rsidP="008335C9">
            <w:pPr>
              <w:tabs>
                <w:tab w:val="left" w:pos="3105"/>
              </w:tabs>
              <w:rPr>
                <w:rFonts w:cstheme="minorHAnsi"/>
                <w:color w:val="000000" w:themeColor="text1"/>
                <w:sz w:val="20"/>
                <w:szCs w:val="20"/>
              </w:rPr>
            </w:pPr>
            <w:r>
              <w:rPr>
                <w:rFonts w:cstheme="minorHAnsi"/>
                <w:color w:val="000000" w:themeColor="text1"/>
                <w:sz w:val="20"/>
                <w:szCs w:val="20"/>
                <w:lang w:val="ka-GE"/>
              </w:rPr>
              <w:t xml:space="preserve">არაფინანსური რისკების მართვის დეპარტამენტი </w:t>
            </w:r>
          </w:p>
        </w:tc>
        <w:tc>
          <w:tcPr>
            <w:tcW w:w="7470" w:type="dxa"/>
            <w:vAlign w:val="center"/>
          </w:tcPr>
          <w:p w:rsidR="008335C9" w:rsidRPr="008335C9" w:rsidRDefault="00170DA3" w:rsidP="008335C9">
            <w:pPr>
              <w:jc w:val="both"/>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0"/>
                <w:szCs w:val="20"/>
              </w:rPr>
            </w:pPr>
            <w:r w:rsidRPr="008335C9">
              <w:rPr>
                <w:rFonts w:cstheme="minorHAnsi"/>
                <w:b/>
                <w:bCs/>
                <w:color w:val="000000" w:themeColor="text1"/>
                <w:sz w:val="20"/>
                <w:szCs w:val="20"/>
              </w:rPr>
              <w:t xml:space="preserve">აღწერა: </w:t>
            </w:r>
            <w:r w:rsidRPr="008335C9">
              <w:rPr>
                <w:rFonts w:cstheme="minorHAnsi"/>
                <w:bCs/>
                <w:color w:val="000000" w:themeColor="text1"/>
                <w:sz w:val="20"/>
                <w:szCs w:val="20"/>
              </w:rPr>
              <w:t>არაფინანსური რისკების მართვის დეპარტამენტი CRO-ს დაქვემდებარებული ფუნქცია</w:t>
            </w:r>
            <w:r>
              <w:rPr>
                <w:rFonts w:cstheme="minorHAnsi"/>
                <w:bCs/>
                <w:color w:val="000000" w:themeColor="text1"/>
                <w:sz w:val="20"/>
                <w:szCs w:val="20"/>
                <w:lang w:val="ka-GE"/>
              </w:rPr>
              <w:t>ა</w:t>
            </w:r>
            <w:r w:rsidRPr="008335C9">
              <w:rPr>
                <w:rFonts w:cstheme="minorHAnsi"/>
                <w:bCs/>
                <w:color w:val="000000" w:themeColor="text1"/>
                <w:sz w:val="20"/>
                <w:szCs w:val="20"/>
              </w:rPr>
              <w:t>, რომელიც ფლობს და მართავს არაფინანსურ რისკებს და მიზნად ისახავს ბანკში</w:t>
            </w:r>
            <w:r>
              <w:rPr>
                <w:rFonts w:cstheme="minorHAnsi"/>
                <w:bCs/>
                <w:color w:val="000000" w:themeColor="text1"/>
                <w:sz w:val="20"/>
                <w:szCs w:val="20"/>
                <w:lang w:val="ka-GE"/>
              </w:rPr>
              <w:t xml:space="preserve"> </w:t>
            </w:r>
            <w:r w:rsidRPr="008335C9">
              <w:rPr>
                <w:rFonts w:cstheme="minorHAnsi"/>
                <w:bCs/>
                <w:color w:val="000000" w:themeColor="text1"/>
                <w:sz w:val="20"/>
                <w:szCs w:val="20"/>
              </w:rPr>
              <w:t>არაფინანსური რისკების მართვის ჯანსაღი და ეფექტური პრაქტიკ</w:t>
            </w:r>
            <w:r>
              <w:rPr>
                <w:rFonts w:cstheme="minorHAnsi"/>
                <w:bCs/>
                <w:color w:val="000000" w:themeColor="text1"/>
                <w:sz w:val="20"/>
                <w:szCs w:val="20"/>
                <w:lang w:val="ka-GE"/>
              </w:rPr>
              <w:t>ის ჩამოყალიბებას</w:t>
            </w:r>
            <w:r w:rsidRPr="008335C9">
              <w:rPr>
                <w:rFonts w:cstheme="minorHAnsi"/>
                <w:bCs/>
                <w:color w:val="000000" w:themeColor="text1"/>
                <w:sz w:val="20"/>
                <w:szCs w:val="20"/>
              </w:rPr>
              <w:t>.</w:t>
            </w:r>
          </w:p>
          <w:p w:rsidR="008335C9" w:rsidRPr="008335C9" w:rsidRDefault="008335C9" w:rsidP="008335C9">
            <w:pPr>
              <w:jc w:val="both"/>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rPr>
            </w:pPr>
          </w:p>
          <w:p w:rsidR="0069612D" w:rsidRDefault="00170DA3" w:rsidP="0069612D">
            <w:pPr>
              <w:jc w:val="both"/>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lang w:val="ka-GE"/>
              </w:rPr>
            </w:pPr>
            <w:r w:rsidRPr="0069612D">
              <w:rPr>
                <w:rFonts w:cstheme="minorHAnsi"/>
                <w:b/>
                <w:bCs/>
                <w:color w:val="000000" w:themeColor="text1"/>
                <w:sz w:val="20"/>
                <w:szCs w:val="20"/>
              </w:rPr>
              <w:t>ძირითადი ფუნქციები:</w:t>
            </w:r>
            <w:r w:rsidRPr="0069612D">
              <w:rPr>
                <w:rFonts w:cstheme="minorHAnsi"/>
                <w:b/>
                <w:bCs/>
                <w:color w:val="000000" w:themeColor="text1"/>
                <w:sz w:val="20"/>
                <w:szCs w:val="20"/>
                <w:lang w:val="ka-GE"/>
              </w:rPr>
              <w:t xml:space="preserve"> </w:t>
            </w:r>
          </w:p>
          <w:p w:rsidR="0069612D" w:rsidRDefault="00170DA3" w:rsidP="0050307B">
            <w:pPr>
              <w:pStyle w:val="ListParagraph"/>
              <w:numPr>
                <w:ilvl w:val="0"/>
                <w:numId w:val="30"/>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9612D">
              <w:rPr>
                <w:rFonts w:cstheme="minorHAnsi"/>
                <w:color w:val="000000" w:themeColor="text1"/>
                <w:sz w:val="20"/>
                <w:szCs w:val="20"/>
              </w:rPr>
              <w:lastRenderedPageBreak/>
              <w:t>რისკ</w:t>
            </w:r>
            <w:r>
              <w:rPr>
                <w:rFonts w:cstheme="minorHAnsi"/>
                <w:color w:val="000000" w:themeColor="text1"/>
                <w:sz w:val="20"/>
                <w:szCs w:val="20"/>
                <w:lang w:val="ka-GE"/>
              </w:rPr>
              <w:t>ებ</w:t>
            </w:r>
            <w:r w:rsidRPr="0069612D">
              <w:rPr>
                <w:rFonts w:cstheme="minorHAnsi"/>
                <w:color w:val="000000" w:themeColor="text1"/>
                <w:sz w:val="20"/>
                <w:szCs w:val="20"/>
              </w:rPr>
              <w:t>ის იდენტიფიკაციის, შეფასების, მკურნალობის და მონიტორინგის/ანგარიშგების ეფექტური ინსტრუმენტებისა და მეთოდოლოგიების ამოქმედების უზრუნველყოფა არაფინანსური ზარალის მინიმიზაციის მიზნით, ბიზნესის განვითარებისა და ზრდის ხელშეწყობისას;</w:t>
            </w:r>
          </w:p>
          <w:p w:rsidR="0069612D" w:rsidRDefault="00170DA3" w:rsidP="0050307B">
            <w:pPr>
              <w:pStyle w:val="ListParagraph"/>
              <w:numPr>
                <w:ilvl w:val="0"/>
                <w:numId w:val="30"/>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9612D">
              <w:rPr>
                <w:rFonts w:cstheme="minorHAnsi"/>
                <w:color w:val="000000" w:themeColor="text1"/>
                <w:sz w:val="20"/>
                <w:szCs w:val="20"/>
              </w:rPr>
              <w:t>შიდა თაღლითობის ინციდენტების მინიმუმამდე დაყვანა და ბანკის ბიზნეს მიზნებთან შესაბამისი გარემოს შექმნა.</w:t>
            </w:r>
          </w:p>
          <w:p w:rsidR="00231259" w:rsidRPr="0069612D" w:rsidRDefault="00170DA3" w:rsidP="0050307B">
            <w:pPr>
              <w:pStyle w:val="ListParagraph"/>
              <w:numPr>
                <w:ilvl w:val="0"/>
                <w:numId w:val="30"/>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9612D">
              <w:rPr>
                <w:rFonts w:cstheme="minorHAnsi"/>
                <w:color w:val="000000" w:themeColor="text1"/>
                <w:sz w:val="20"/>
                <w:szCs w:val="20"/>
              </w:rPr>
              <w:t xml:space="preserve">ინფორმაციის უსაფრთხოებისა და ბიზნესის უწყვეტობის მართვის პროცესების მუდმივი გაუმჯობესება, </w:t>
            </w:r>
            <w:r>
              <w:rPr>
                <w:rFonts w:cstheme="minorHAnsi"/>
                <w:color w:val="000000" w:themeColor="text1"/>
                <w:sz w:val="20"/>
                <w:szCs w:val="20"/>
              </w:rPr>
              <w:t>ინფორმაციულ</w:t>
            </w:r>
            <w:r w:rsidRPr="0069612D">
              <w:rPr>
                <w:rFonts w:cstheme="minorHAnsi"/>
                <w:color w:val="000000" w:themeColor="text1"/>
                <w:sz w:val="20"/>
                <w:szCs w:val="20"/>
              </w:rPr>
              <w:t xml:space="preserve"> უსაფრთხოებასთან/კიბერუსაფრთხოებასთან დაკავშირებული რისკების მინიმუმამდე დაყვანის და კლიენტებისა და პარტნიორების უსაფრთხოების უზრუნველსაყოფად.</w:t>
            </w:r>
          </w:p>
        </w:tc>
      </w:tr>
      <w:tr w:rsidR="00C57642" w:rsidTr="00C5764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31259" w:rsidRPr="0069612D" w:rsidRDefault="00170DA3" w:rsidP="0069612D">
            <w:pPr>
              <w:tabs>
                <w:tab w:val="left" w:pos="3105"/>
              </w:tabs>
              <w:rPr>
                <w:rFonts w:cstheme="minorHAnsi"/>
                <w:color w:val="000000" w:themeColor="text1"/>
                <w:sz w:val="20"/>
                <w:szCs w:val="20"/>
                <w:lang w:val="ka-GE"/>
              </w:rPr>
            </w:pPr>
            <w:r w:rsidRPr="001D0ACE">
              <w:rPr>
                <w:rFonts w:cstheme="minorHAnsi"/>
                <w:color w:val="000000" w:themeColor="text1"/>
                <w:sz w:val="20"/>
                <w:szCs w:val="20"/>
              </w:rPr>
              <w:lastRenderedPageBreak/>
              <w:t xml:space="preserve">AML </w:t>
            </w:r>
            <w:r w:rsidR="0069612D">
              <w:rPr>
                <w:rFonts w:cstheme="minorHAnsi"/>
                <w:color w:val="000000" w:themeColor="text1"/>
                <w:sz w:val="20"/>
                <w:szCs w:val="20"/>
                <w:lang w:val="ka-GE"/>
              </w:rPr>
              <w:t>და სანქციებთან შესაბამისობის დეპარტამენტი</w:t>
            </w:r>
          </w:p>
        </w:tc>
        <w:tc>
          <w:tcPr>
            <w:tcW w:w="7470" w:type="dxa"/>
            <w:vAlign w:val="center"/>
          </w:tcPr>
          <w:p w:rsidR="00231259" w:rsidRPr="0069612D" w:rsidRDefault="00170DA3" w:rsidP="0052285D">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lang w:val="ka-GE"/>
              </w:rPr>
            </w:pPr>
            <w:r>
              <w:rPr>
                <w:rFonts w:cstheme="minorHAnsi"/>
                <w:b/>
                <w:bCs/>
                <w:color w:val="000000" w:themeColor="text1"/>
                <w:sz w:val="20"/>
                <w:szCs w:val="20"/>
                <w:lang w:val="ka-GE"/>
              </w:rPr>
              <w:t>აღწერა:</w:t>
            </w:r>
            <w:r w:rsidR="009C5DCB" w:rsidRPr="0069612D">
              <w:rPr>
                <w:rFonts w:cstheme="minorHAnsi"/>
                <w:b/>
                <w:bCs/>
                <w:color w:val="000000" w:themeColor="text1"/>
                <w:sz w:val="20"/>
                <w:szCs w:val="20"/>
                <w:lang w:val="ka-GE"/>
              </w:rPr>
              <w:t xml:space="preserve"> </w:t>
            </w:r>
            <w:r w:rsidR="009C5DCB" w:rsidRPr="0069612D">
              <w:rPr>
                <w:rFonts w:cstheme="minorHAnsi"/>
                <w:color w:val="000000" w:themeColor="text1"/>
                <w:sz w:val="20"/>
                <w:szCs w:val="20"/>
                <w:lang w:val="ka-GE"/>
              </w:rPr>
              <w:t xml:space="preserve">AML </w:t>
            </w:r>
            <w:r w:rsidRPr="0069612D">
              <w:rPr>
                <w:rFonts w:cstheme="minorHAnsi"/>
                <w:color w:val="000000" w:themeColor="text1"/>
                <w:sz w:val="20"/>
                <w:szCs w:val="20"/>
                <w:lang w:val="ka-GE"/>
              </w:rPr>
              <w:t>და სანქციებ</w:t>
            </w:r>
            <w:r>
              <w:rPr>
                <w:rFonts w:cstheme="minorHAnsi"/>
                <w:color w:val="000000" w:themeColor="text1"/>
                <w:sz w:val="20"/>
                <w:szCs w:val="20"/>
                <w:lang w:val="ka-GE"/>
              </w:rPr>
              <w:t>თან</w:t>
            </w:r>
            <w:r w:rsidRPr="0069612D">
              <w:rPr>
                <w:rFonts w:cstheme="minorHAnsi"/>
                <w:color w:val="000000" w:themeColor="text1"/>
                <w:sz w:val="20"/>
                <w:szCs w:val="20"/>
                <w:lang w:val="ka-GE"/>
              </w:rPr>
              <w:t xml:space="preserve"> შესაბამისობის დეპარტამენტი CRO-</w:t>
            </w:r>
            <w:r>
              <w:rPr>
                <w:rFonts w:cstheme="minorHAnsi"/>
                <w:color w:val="000000" w:themeColor="text1"/>
                <w:sz w:val="20"/>
                <w:szCs w:val="20"/>
                <w:lang w:val="ka-GE"/>
              </w:rPr>
              <w:t>ი</w:t>
            </w:r>
            <w:r w:rsidRPr="0069612D">
              <w:rPr>
                <w:rFonts w:cstheme="minorHAnsi"/>
                <w:color w:val="000000" w:themeColor="text1"/>
                <w:sz w:val="20"/>
                <w:szCs w:val="20"/>
                <w:lang w:val="ka-GE"/>
              </w:rPr>
              <w:t>ს ფუნქცი</w:t>
            </w:r>
            <w:r>
              <w:rPr>
                <w:rFonts w:cstheme="minorHAnsi"/>
                <w:color w:val="000000" w:themeColor="text1"/>
                <w:sz w:val="20"/>
                <w:szCs w:val="20"/>
                <w:lang w:val="ka-GE"/>
              </w:rPr>
              <w:t>ა</w:t>
            </w:r>
            <w:r w:rsidRPr="0069612D">
              <w:rPr>
                <w:rFonts w:cstheme="minorHAnsi"/>
                <w:color w:val="000000" w:themeColor="text1"/>
                <w:sz w:val="20"/>
                <w:szCs w:val="20"/>
                <w:lang w:val="ka-GE"/>
              </w:rPr>
              <w:t>ა, რომელიც ზედამხედველობს AML/CFT-თან და საერთაშორისო სანქციებთან შესაბამისობას. იგი შედგება სამი განყოფილებისგან: KYC ხარისხის კონტროლი</w:t>
            </w:r>
            <w:r w:rsidR="00E012CB">
              <w:rPr>
                <w:rFonts w:cstheme="minorHAnsi"/>
                <w:color w:val="000000" w:themeColor="text1"/>
                <w:sz w:val="20"/>
                <w:szCs w:val="20"/>
                <w:lang w:val="ka-GE"/>
              </w:rPr>
              <w:t>ს</w:t>
            </w:r>
            <w:r w:rsidRPr="0069612D">
              <w:rPr>
                <w:rFonts w:cstheme="minorHAnsi"/>
                <w:color w:val="000000" w:themeColor="text1"/>
                <w:sz w:val="20"/>
                <w:szCs w:val="20"/>
                <w:lang w:val="ka-GE"/>
              </w:rPr>
              <w:t>, ტრანზაქციების მონიტორინგი</w:t>
            </w:r>
            <w:r w:rsidR="00E012CB">
              <w:rPr>
                <w:rFonts w:cstheme="minorHAnsi"/>
                <w:color w:val="000000" w:themeColor="text1"/>
                <w:sz w:val="20"/>
                <w:szCs w:val="20"/>
                <w:lang w:val="ka-GE"/>
              </w:rPr>
              <w:t>ს</w:t>
            </w:r>
            <w:r w:rsidRPr="0069612D">
              <w:rPr>
                <w:rFonts w:cstheme="minorHAnsi"/>
                <w:color w:val="000000" w:themeColor="text1"/>
                <w:sz w:val="20"/>
                <w:szCs w:val="20"/>
                <w:lang w:val="ka-GE"/>
              </w:rPr>
              <w:t xml:space="preserve"> და საერთაშორისო სანქციები</w:t>
            </w:r>
            <w:r w:rsidR="00E012CB">
              <w:rPr>
                <w:rFonts w:cstheme="minorHAnsi"/>
                <w:color w:val="000000" w:themeColor="text1"/>
                <w:sz w:val="20"/>
                <w:szCs w:val="20"/>
                <w:lang w:val="ka-GE"/>
              </w:rPr>
              <w:t>ს</w:t>
            </w:r>
            <w:r w:rsidRPr="0069612D">
              <w:rPr>
                <w:rFonts w:cstheme="minorHAnsi"/>
                <w:color w:val="000000" w:themeColor="text1"/>
                <w:sz w:val="20"/>
                <w:szCs w:val="20"/>
                <w:lang w:val="ka-GE"/>
              </w:rPr>
              <w:t>.</w:t>
            </w:r>
            <w:r w:rsidR="009C5DCB" w:rsidRPr="0069612D">
              <w:rPr>
                <w:rFonts w:cstheme="minorHAnsi"/>
                <w:color w:val="000000" w:themeColor="text1"/>
                <w:sz w:val="20"/>
                <w:szCs w:val="20"/>
                <w:lang w:val="ka-GE"/>
              </w:rPr>
              <w:t xml:space="preserve"> </w:t>
            </w:r>
          </w:p>
          <w:p w:rsidR="00231259" w:rsidRPr="001D0ACE" w:rsidRDefault="00170DA3" w:rsidP="0052285D">
            <w:pPr>
              <w:jc w:val="both"/>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0"/>
                <w:szCs w:val="20"/>
              </w:rPr>
            </w:pPr>
            <w:r>
              <w:rPr>
                <w:rFonts w:cstheme="minorHAnsi"/>
                <w:b/>
                <w:bCs/>
                <w:color w:val="000000" w:themeColor="text1"/>
                <w:sz w:val="20"/>
                <w:szCs w:val="20"/>
                <w:lang w:val="ka-GE"/>
              </w:rPr>
              <w:t>ძირითადი ფუნქციები</w:t>
            </w:r>
            <w:r w:rsidR="009C5DCB" w:rsidRPr="001D0ACE">
              <w:rPr>
                <w:rFonts w:cstheme="minorHAnsi"/>
                <w:b/>
                <w:bCs/>
                <w:color w:val="000000" w:themeColor="text1"/>
                <w:sz w:val="20"/>
                <w:szCs w:val="20"/>
              </w:rPr>
              <w:t>:</w:t>
            </w:r>
          </w:p>
          <w:p w:rsidR="0069612D" w:rsidRPr="0069612D" w:rsidRDefault="00170DA3" w:rsidP="0050307B">
            <w:pPr>
              <w:pStyle w:val="ListParagraph"/>
              <w:numPr>
                <w:ilvl w:val="0"/>
                <w:numId w:val="17"/>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9612D">
              <w:rPr>
                <w:rFonts w:cstheme="minorHAnsi"/>
                <w:color w:val="000000" w:themeColor="text1"/>
                <w:sz w:val="20"/>
                <w:szCs w:val="20"/>
              </w:rPr>
              <w:t>ფულის გათეთრებისა და სანქციებ</w:t>
            </w:r>
            <w:r w:rsidR="00E012CB">
              <w:rPr>
                <w:rFonts w:cstheme="minorHAnsi"/>
                <w:color w:val="000000" w:themeColor="text1"/>
                <w:sz w:val="20"/>
                <w:szCs w:val="20"/>
                <w:lang w:val="ka-GE"/>
              </w:rPr>
              <w:t xml:space="preserve">თან </w:t>
            </w:r>
            <w:r w:rsidRPr="0069612D">
              <w:rPr>
                <w:rFonts w:cstheme="minorHAnsi"/>
                <w:color w:val="000000" w:themeColor="text1"/>
                <w:sz w:val="20"/>
                <w:szCs w:val="20"/>
              </w:rPr>
              <w:t>შესაბამისობის პროგრამის მართვა, მათ შორის ბანკის AML/სანქციებ</w:t>
            </w:r>
            <w:r w:rsidR="00E012CB">
              <w:rPr>
                <w:rFonts w:cstheme="minorHAnsi"/>
                <w:color w:val="000000" w:themeColor="text1"/>
                <w:sz w:val="20"/>
                <w:szCs w:val="20"/>
                <w:lang w:val="ka-GE"/>
              </w:rPr>
              <w:t xml:space="preserve">თან </w:t>
            </w:r>
            <w:r w:rsidRPr="0069612D">
              <w:rPr>
                <w:rFonts w:cstheme="minorHAnsi"/>
                <w:color w:val="000000" w:themeColor="text1"/>
                <w:sz w:val="20"/>
                <w:szCs w:val="20"/>
              </w:rPr>
              <w:t>შესაბამისობის პროგრამის შემუშავებისა და განხორციელების ზედამხედველობა და მუდმივი მონიტორინგის განხორციელება.</w:t>
            </w:r>
          </w:p>
          <w:p w:rsidR="00231259" w:rsidRPr="001D0ACE" w:rsidRDefault="00170DA3" w:rsidP="0050307B">
            <w:pPr>
              <w:pStyle w:val="ListParagraph"/>
              <w:numPr>
                <w:ilvl w:val="0"/>
                <w:numId w:val="17"/>
              </w:numPr>
              <w:jc w:val="both"/>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0"/>
                <w:szCs w:val="20"/>
              </w:rPr>
            </w:pPr>
            <w:r w:rsidRPr="0069612D">
              <w:rPr>
                <w:rFonts w:cstheme="minorHAnsi"/>
                <w:color w:val="000000" w:themeColor="text1"/>
                <w:sz w:val="20"/>
                <w:szCs w:val="20"/>
              </w:rPr>
              <w:t>ბანკის მიერ AML-ის წესებისა და რეგულაციების დაცვ</w:t>
            </w:r>
            <w:r w:rsidR="00E012CB">
              <w:rPr>
                <w:rFonts w:cstheme="minorHAnsi"/>
                <w:color w:val="000000" w:themeColor="text1"/>
                <w:sz w:val="20"/>
                <w:szCs w:val="20"/>
                <w:lang w:val="ka-GE"/>
              </w:rPr>
              <w:t>ის</w:t>
            </w:r>
            <w:r w:rsidRPr="0069612D">
              <w:rPr>
                <w:rFonts w:cstheme="minorHAnsi"/>
                <w:color w:val="000000" w:themeColor="text1"/>
                <w:sz w:val="20"/>
                <w:szCs w:val="20"/>
              </w:rPr>
              <w:t xml:space="preserve"> და ფინანსური დანაშაულის წინააღმდეგ საჭირო ზომების </w:t>
            </w:r>
            <w:r w:rsidR="00E012CB">
              <w:rPr>
                <w:rFonts w:cstheme="minorHAnsi"/>
                <w:color w:val="000000" w:themeColor="text1"/>
                <w:sz w:val="20"/>
                <w:szCs w:val="20"/>
              </w:rPr>
              <w:t>მიღების უზრუნველყოფა</w:t>
            </w:r>
            <w:r w:rsidRPr="0069612D">
              <w:rPr>
                <w:rFonts w:cstheme="minorHAnsi"/>
                <w:color w:val="000000" w:themeColor="text1"/>
                <w:sz w:val="20"/>
                <w:szCs w:val="20"/>
              </w:rPr>
              <w:t>.</w:t>
            </w:r>
          </w:p>
        </w:tc>
      </w:tr>
      <w:tr w:rsidR="00C57642" w:rsidTr="00C57642">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31259" w:rsidRPr="00E012CB" w:rsidRDefault="00170DA3" w:rsidP="0052285D">
            <w:pPr>
              <w:tabs>
                <w:tab w:val="left" w:pos="3105"/>
              </w:tabs>
              <w:rPr>
                <w:rFonts w:cstheme="minorHAnsi"/>
                <w:color w:val="000000" w:themeColor="text1"/>
                <w:sz w:val="20"/>
                <w:szCs w:val="20"/>
                <w:lang w:val="ka-GE"/>
              </w:rPr>
            </w:pPr>
            <w:r>
              <w:rPr>
                <w:rFonts w:cstheme="minorHAnsi"/>
                <w:color w:val="000000" w:themeColor="text1"/>
                <w:sz w:val="20"/>
                <w:szCs w:val="20"/>
                <w:lang w:val="ka-GE"/>
              </w:rPr>
              <w:t>შესაბამისობის განყოფილება</w:t>
            </w:r>
          </w:p>
        </w:tc>
        <w:tc>
          <w:tcPr>
            <w:tcW w:w="7470" w:type="dxa"/>
            <w:vAlign w:val="center"/>
          </w:tcPr>
          <w:p w:rsidR="00231259" w:rsidRPr="001D0ACE" w:rsidRDefault="00170DA3" w:rsidP="0052285D">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012CB">
              <w:rPr>
                <w:rFonts w:cstheme="minorHAnsi"/>
                <w:b/>
                <w:bCs/>
                <w:color w:val="000000" w:themeColor="text1"/>
                <w:sz w:val="20"/>
                <w:szCs w:val="20"/>
              </w:rPr>
              <w:t xml:space="preserve">აღწერა: </w:t>
            </w:r>
            <w:r w:rsidRPr="00E012CB">
              <w:rPr>
                <w:rFonts w:cstheme="minorHAnsi"/>
                <w:bCs/>
                <w:color w:val="000000" w:themeColor="text1"/>
                <w:sz w:val="20"/>
                <w:szCs w:val="20"/>
              </w:rPr>
              <w:t>შესაბამისობის განყოფილება CRO-</w:t>
            </w:r>
            <w:r>
              <w:rPr>
                <w:rFonts w:cstheme="minorHAnsi"/>
                <w:bCs/>
                <w:color w:val="000000" w:themeColor="text1"/>
                <w:sz w:val="20"/>
                <w:szCs w:val="20"/>
                <w:lang w:val="ka-GE"/>
              </w:rPr>
              <w:t>ი</w:t>
            </w:r>
            <w:r w:rsidRPr="00E012CB">
              <w:rPr>
                <w:rFonts w:cstheme="minorHAnsi"/>
                <w:bCs/>
                <w:color w:val="000000" w:themeColor="text1"/>
                <w:sz w:val="20"/>
                <w:szCs w:val="20"/>
              </w:rPr>
              <w:t xml:space="preserve">ს </w:t>
            </w:r>
            <w:r>
              <w:rPr>
                <w:rFonts w:cstheme="minorHAnsi"/>
                <w:bCs/>
                <w:color w:val="000000" w:themeColor="text1"/>
                <w:sz w:val="20"/>
                <w:szCs w:val="20"/>
                <w:lang w:val="ka-GE"/>
              </w:rPr>
              <w:t>და</w:t>
            </w:r>
            <w:r w:rsidRPr="00E012CB">
              <w:rPr>
                <w:rFonts w:cstheme="minorHAnsi"/>
                <w:bCs/>
                <w:color w:val="000000" w:themeColor="text1"/>
                <w:sz w:val="20"/>
                <w:szCs w:val="20"/>
              </w:rPr>
              <w:t>ქვე</w:t>
            </w:r>
            <w:r>
              <w:rPr>
                <w:rFonts w:cstheme="minorHAnsi"/>
                <w:bCs/>
                <w:color w:val="000000" w:themeColor="text1"/>
                <w:sz w:val="20"/>
                <w:szCs w:val="20"/>
                <w:lang w:val="ka-GE"/>
              </w:rPr>
              <w:t>მდებარებაში</w:t>
            </w:r>
            <w:r w:rsidRPr="00E012CB">
              <w:rPr>
                <w:rFonts w:cstheme="minorHAnsi"/>
                <w:bCs/>
                <w:color w:val="000000" w:themeColor="text1"/>
                <w:sz w:val="20"/>
                <w:szCs w:val="20"/>
              </w:rPr>
              <w:t xml:space="preserve"> მყოფი ფუნქცია</w:t>
            </w:r>
            <w:r>
              <w:rPr>
                <w:rFonts w:cstheme="minorHAnsi"/>
                <w:bCs/>
                <w:color w:val="000000" w:themeColor="text1"/>
                <w:sz w:val="20"/>
                <w:szCs w:val="20"/>
                <w:lang w:val="ka-GE"/>
              </w:rPr>
              <w:t>ა</w:t>
            </w:r>
            <w:r w:rsidRPr="00E012CB">
              <w:rPr>
                <w:rFonts w:cstheme="minorHAnsi"/>
                <w:bCs/>
                <w:color w:val="000000" w:themeColor="text1"/>
                <w:sz w:val="20"/>
                <w:szCs w:val="20"/>
              </w:rPr>
              <w:t>, რომელიც პასუხისმგებელია მარეგულირებ</w:t>
            </w:r>
            <w:r>
              <w:rPr>
                <w:rFonts w:cstheme="minorHAnsi"/>
                <w:bCs/>
                <w:color w:val="000000" w:themeColor="text1"/>
                <w:sz w:val="20"/>
                <w:szCs w:val="20"/>
                <w:lang w:val="ka-GE"/>
              </w:rPr>
              <w:t>ლის მოთხოვნებთან</w:t>
            </w:r>
            <w:r w:rsidRPr="00E012CB">
              <w:rPr>
                <w:rFonts w:cstheme="minorHAnsi"/>
                <w:bCs/>
                <w:color w:val="000000" w:themeColor="text1"/>
                <w:sz w:val="20"/>
                <w:szCs w:val="20"/>
              </w:rPr>
              <w:t xml:space="preserve"> შესაბამისობაზე</w:t>
            </w:r>
            <w:r w:rsidR="009C5DCB" w:rsidRPr="00E012CB">
              <w:rPr>
                <w:rFonts w:cstheme="minorHAnsi"/>
                <w:color w:val="000000" w:themeColor="text1"/>
                <w:sz w:val="20"/>
                <w:szCs w:val="20"/>
              </w:rPr>
              <w:t>.</w:t>
            </w:r>
            <w:r w:rsidR="009C5DCB" w:rsidRPr="001D0ACE">
              <w:rPr>
                <w:rFonts w:cstheme="minorHAnsi"/>
                <w:color w:val="000000" w:themeColor="text1"/>
                <w:sz w:val="20"/>
                <w:szCs w:val="20"/>
              </w:rPr>
              <w:t xml:space="preserve"> </w:t>
            </w:r>
          </w:p>
          <w:p w:rsidR="00231259" w:rsidRPr="001D0ACE" w:rsidRDefault="00231259" w:rsidP="0052285D">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p w:rsidR="00231259" w:rsidRPr="001D0ACE" w:rsidRDefault="00170DA3" w:rsidP="0052285D">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Pr>
                <w:rFonts w:cstheme="minorHAnsi"/>
                <w:b/>
                <w:bCs/>
                <w:color w:val="000000" w:themeColor="text1"/>
                <w:sz w:val="20"/>
                <w:szCs w:val="20"/>
                <w:lang w:val="ka-GE"/>
              </w:rPr>
              <w:t>ძირითადი ფუნქციები</w:t>
            </w:r>
            <w:r w:rsidR="009C5DCB" w:rsidRPr="001D0ACE">
              <w:rPr>
                <w:rFonts w:cstheme="minorHAnsi"/>
                <w:b/>
                <w:bCs/>
                <w:color w:val="000000" w:themeColor="text1"/>
                <w:sz w:val="20"/>
                <w:szCs w:val="20"/>
              </w:rPr>
              <w:t>:</w:t>
            </w:r>
          </w:p>
          <w:p w:rsidR="00E012CB" w:rsidRPr="00E012CB" w:rsidRDefault="00170DA3" w:rsidP="0050307B">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012CB">
              <w:rPr>
                <w:rFonts w:cstheme="minorHAnsi"/>
                <w:color w:val="000000" w:themeColor="text1"/>
                <w:sz w:val="20"/>
                <w:szCs w:val="20"/>
              </w:rPr>
              <w:t>კორპორატიული შესაბამისობის პოლიტიკის აღსრულება;</w:t>
            </w:r>
          </w:p>
          <w:p w:rsidR="00E012CB" w:rsidRPr="00E012CB" w:rsidRDefault="00170DA3" w:rsidP="0050307B">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012CB">
              <w:rPr>
                <w:rFonts w:cstheme="minorHAnsi"/>
                <w:color w:val="000000" w:themeColor="text1"/>
                <w:sz w:val="20"/>
                <w:szCs w:val="20"/>
              </w:rPr>
              <w:t>შესაბამისობის რისკის მართვის ეფექტური ფუნქციონირება;</w:t>
            </w:r>
          </w:p>
          <w:p w:rsidR="00E012CB" w:rsidRPr="00E012CB" w:rsidRDefault="00170DA3" w:rsidP="0050307B">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012CB">
              <w:rPr>
                <w:rFonts w:cstheme="minorHAnsi"/>
                <w:color w:val="000000" w:themeColor="text1"/>
                <w:sz w:val="20"/>
                <w:szCs w:val="20"/>
              </w:rPr>
              <w:t>თითოეული საკანონმდებლო და მარეგულირებელი ცვლილების ზემოქმედების შეფასება, რ</w:t>
            </w:r>
            <w:r>
              <w:rPr>
                <w:rFonts w:cstheme="minorHAnsi"/>
                <w:color w:val="000000" w:themeColor="text1"/>
                <w:sz w:val="20"/>
                <w:szCs w:val="20"/>
                <w:lang w:val="ka-GE"/>
              </w:rPr>
              <w:t>ა</w:t>
            </w:r>
            <w:r w:rsidRPr="00E012CB">
              <w:rPr>
                <w:rFonts w:cstheme="minorHAnsi"/>
                <w:color w:val="000000" w:themeColor="text1"/>
                <w:sz w:val="20"/>
                <w:szCs w:val="20"/>
              </w:rPr>
              <w:t>ც მისი ფორმალური რისკის იდენტიფიკაციისა და შეფასების პროცესის ნაწილი</w:t>
            </w:r>
            <w:r>
              <w:rPr>
                <w:rFonts w:cstheme="minorHAnsi"/>
                <w:color w:val="000000" w:themeColor="text1"/>
                <w:sz w:val="20"/>
                <w:szCs w:val="20"/>
                <w:lang w:val="ka-GE"/>
              </w:rPr>
              <w:t>ა</w:t>
            </w:r>
            <w:r w:rsidRPr="00E012CB">
              <w:rPr>
                <w:rFonts w:cstheme="minorHAnsi"/>
                <w:color w:val="000000" w:themeColor="text1"/>
                <w:sz w:val="20"/>
                <w:szCs w:val="20"/>
              </w:rPr>
              <w:t>.</w:t>
            </w:r>
          </w:p>
          <w:p w:rsidR="00231259" w:rsidRPr="001D0ACE" w:rsidRDefault="00170DA3" w:rsidP="0050307B">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rPr>
            </w:pPr>
            <w:r w:rsidRPr="00E012CB">
              <w:rPr>
                <w:rFonts w:cstheme="minorHAnsi"/>
                <w:color w:val="000000" w:themeColor="text1"/>
                <w:sz w:val="20"/>
                <w:szCs w:val="20"/>
              </w:rPr>
              <w:t>შეუსაბამობასთან დაკავშირებული მნიშვნელოვანი/პოტენციური რისკების წინასწარ განსაზღვრა, გამოვლენა, შეფასება და კონტროლი.</w:t>
            </w:r>
          </w:p>
        </w:tc>
      </w:tr>
      <w:tr w:rsidR="00C57642" w:rsidTr="00C5764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31259" w:rsidRPr="00E012CB" w:rsidRDefault="00170DA3" w:rsidP="0052285D">
            <w:pPr>
              <w:tabs>
                <w:tab w:val="left" w:pos="3105"/>
              </w:tabs>
              <w:rPr>
                <w:rFonts w:cstheme="minorHAnsi"/>
                <w:color w:val="000000" w:themeColor="text1"/>
                <w:sz w:val="20"/>
                <w:szCs w:val="20"/>
                <w:lang w:val="ka-GE"/>
              </w:rPr>
            </w:pPr>
            <w:r>
              <w:rPr>
                <w:rFonts w:cstheme="minorHAnsi"/>
                <w:color w:val="000000" w:themeColor="text1"/>
                <w:sz w:val="20"/>
                <w:szCs w:val="20"/>
                <w:lang w:val="ka-GE"/>
              </w:rPr>
              <w:t>ხაზინის დეპარტამენტი</w:t>
            </w:r>
          </w:p>
        </w:tc>
        <w:tc>
          <w:tcPr>
            <w:tcW w:w="7470" w:type="dxa"/>
            <w:vAlign w:val="center"/>
          </w:tcPr>
          <w:p w:rsidR="00E012CB" w:rsidRPr="00E012CB" w:rsidRDefault="00170DA3" w:rsidP="00E012CB">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Pr>
                <w:rFonts w:cstheme="minorHAnsi"/>
                <w:b/>
                <w:bCs/>
                <w:color w:val="000000" w:themeColor="text1"/>
                <w:sz w:val="20"/>
                <w:szCs w:val="20"/>
                <w:lang w:val="ka-GE"/>
              </w:rPr>
              <w:t>აღწერა</w:t>
            </w:r>
            <w:r w:rsidR="009C5DCB" w:rsidRPr="001D0ACE">
              <w:rPr>
                <w:rFonts w:cstheme="minorHAnsi"/>
                <w:b/>
                <w:bCs/>
                <w:color w:val="000000" w:themeColor="text1"/>
                <w:sz w:val="20"/>
                <w:szCs w:val="20"/>
              </w:rPr>
              <w:t xml:space="preserve">: </w:t>
            </w:r>
            <w:r w:rsidRPr="00E012CB">
              <w:rPr>
                <w:rFonts w:cstheme="minorHAnsi"/>
                <w:color w:val="000000" w:themeColor="text1"/>
                <w:sz w:val="20"/>
                <w:szCs w:val="20"/>
              </w:rPr>
              <w:t>ხაზინ</w:t>
            </w:r>
            <w:r>
              <w:rPr>
                <w:rFonts w:cstheme="minorHAnsi"/>
                <w:color w:val="000000" w:themeColor="text1"/>
                <w:sz w:val="20"/>
                <w:szCs w:val="20"/>
                <w:lang w:val="ka-GE"/>
              </w:rPr>
              <w:t>ის</w:t>
            </w:r>
            <w:r w:rsidRPr="00E012CB">
              <w:rPr>
                <w:rFonts w:cstheme="minorHAnsi"/>
                <w:color w:val="000000" w:themeColor="text1"/>
                <w:sz w:val="20"/>
                <w:szCs w:val="20"/>
              </w:rPr>
              <w:t xml:space="preserve"> დეპარტამენტი CFO-</w:t>
            </w:r>
            <w:r>
              <w:rPr>
                <w:rFonts w:cstheme="minorHAnsi"/>
                <w:color w:val="000000" w:themeColor="text1"/>
                <w:sz w:val="20"/>
                <w:szCs w:val="20"/>
                <w:lang w:val="ka-GE"/>
              </w:rPr>
              <w:t>ი</w:t>
            </w:r>
            <w:r w:rsidRPr="00E012CB">
              <w:rPr>
                <w:rFonts w:cstheme="minorHAnsi"/>
                <w:color w:val="000000" w:themeColor="text1"/>
                <w:sz w:val="20"/>
                <w:szCs w:val="20"/>
              </w:rPr>
              <w:t>ს დაქვემდებარებული ფუნქცი</w:t>
            </w:r>
            <w:r>
              <w:rPr>
                <w:rFonts w:cstheme="minorHAnsi"/>
                <w:color w:val="000000" w:themeColor="text1"/>
                <w:sz w:val="20"/>
                <w:szCs w:val="20"/>
                <w:lang w:val="ka-GE"/>
              </w:rPr>
              <w:t>ა</w:t>
            </w:r>
            <w:r w:rsidRPr="00E012CB">
              <w:rPr>
                <w:rFonts w:cstheme="minorHAnsi"/>
                <w:color w:val="000000" w:themeColor="text1"/>
                <w:sz w:val="20"/>
                <w:szCs w:val="20"/>
              </w:rPr>
              <w:t xml:space="preserve">ა, რომელიც ფლობს და მართავს სახაზინო ოპერაციებს, </w:t>
            </w:r>
            <w:r>
              <w:rPr>
                <w:rFonts w:cstheme="minorHAnsi"/>
                <w:color w:val="000000" w:themeColor="text1"/>
                <w:sz w:val="20"/>
                <w:szCs w:val="20"/>
              </w:rPr>
              <w:t>ლიკვიდ</w:t>
            </w:r>
            <w:r w:rsidRPr="00E012CB">
              <w:rPr>
                <w:rFonts w:cstheme="minorHAnsi"/>
                <w:color w:val="000000" w:themeColor="text1"/>
                <w:sz w:val="20"/>
                <w:szCs w:val="20"/>
              </w:rPr>
              <w:t xml:space="preserve">ობასა და დაფინანსების პოზიციებს, საპროცენტო განაკვეთის რისკს და სავალუტო რისკს. ის </w:t>
            </w:r>
            <w:r>
              <w:rPr>
                <w:rFonts w:cstheme="minorHAnsi"/>
                <w:color w:val="000000" w:themeColor="text1"/>
                <w:sz w:val="20"/>
                <w:szCs w:val="20"/>
              </w:rPr>
              <w:t>ანგარიშვალდებულია</w:t>
            </w:r>
            <w:r w:rsidRPr="00E012CB">
              <w:rPr>
                <w:rFonts w:cstheme="minorHAnsi"/>
                <w:color w:val="000000" w:themeColor="text1"/>
                <w:sz w:val="20"/>
                <w:szCs w:val="20"/>
              </w:rPr>
              <w:t xml:space="preserve"> CFO-ს და ALCO კომიტეტ</w:t>
            </w:r>
            <w:r>
              <w:rPr>
                <w:rFonts w:cstheme="minorHAnsi"/>
                <w:color w:val="000000" w:themeColor="text1"/>
                <w:sz w:val="20"/>
                <w:szCs w:val="20"/>
                <w:lang w:val="ka-GE"/>
              </w:rPr>
              <w:t>ები</w:t>
            </w:r>
            <w:r w:rsidRPr="00E012CB">
              <w:rPr>
                <w:rFonts w:cstheme="minorHAnsi"/>
                <w:color w:val="000000" w:themeColor="text1"/>
                <w:sz w:val="20"/>
                <w:szCs w:val="20"/>
              </w:rPr>
              <w:t>ს</w:t>
            </w:r>
            <w:r>
              <w:rPr>
                <w:rFonts w:cstheme="minorHAnsi"/>
                <w:color w:val="000000" w:themeColor="text1"/>
                <w:sz w:val="20"/>
                <w:szCs w:val="20"/>
                <w:lang w:val="ka-GE"/>
              </w:rPr>
              <w:t xml:space="preserve"> წინაშე</w:t>
            </w:r>
            <w:r w:rsidRPr="00E012CB">
              <w:rPr>
                <w:rFonts w:cstheme="minorHAnsi"/>
                <w:color w:val="000000" w:themeColor="text1"/>
                <w:sz w:val="20"/>
                <w:szCs w:val="20"/>
              </w:rPr>
              <w:t>.</w:t>
            </w:r>
          </w:p>
          <w:p w:rsidR="00E012CB" w:rsidRPr="00E012CB" w:rsidRDefault="00E012CB" w:rsidP="00E012CB">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p w:rsidR="00E012CB" w:rsidRPr="00E012CB" w:rsidRDefault="00170DA3" w:rsidP="00E012CB">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012CB">
              <w:rPr>
                <w:rFonts w:cstheme="minorHAnsi"/>
                <w:color w:val="000000" w:themeColor="text1"/>
                <w:sz w:val="20"/>
                <w:szCs w:val="20"/>
              </w:rPr>
              <w:t>ძირითადი ფუნქციები:</w:t>
            </w:r>
          </w:p>
          <w:p w:rsidR="00E012CB" w:rsidRPr="004C0AF4" w:rsidRDefault="00170DA3" w:rsidP="0050307B">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4C0AF4">
              <w:rPr>
                <w:rFonts w:cstheme="minorHAnsi"/>
                <w:color w:val="000000" w:themeColor="text1"/>
                <w:sz w:val="20"/>
                <w:szCs w:val="20"/>
              </w:rPr>
              <w:t xml:space="preserve">ლიკვიდობის, ვადიანობის ტრანსფორმაციისა და სტრუქტურული საპროცენტო განაკვეთის </w:t>
            </w:r>
            <w:r w:rsidR="004C0AF4" w:rsidRPr="004C0AF4">
              <w:rPr>
                <w:rFonts w:cstheme="minorHAnsi"/>
                <w:color w:val="000000" w:themeColor="text1"/>
                <w:sz w:val="20"/>
                <w:szCs w:val="20"/>
                <w:lang w:val="ka-GE"/>
              </w:rPr>
              <w:t>პოზიცი</w:t>
            </w:r>
            <w:r w:rsidRPr="004C0AF4">
              <w:rPr>
                <w:rFonts w:cstheme="minorHAnsi"/>
                <w:color w:val="000000" w:themeColor="text1"/>
                <w:sz w:val="20"/>
                <w:szCs w:val="20"/>
              </w:rPr>
              <w:t>ის ყოველდღიური კონტროლი</w:t>
            </w:r>
            <w:r w:rsidRPr="004C0AF4">
              <w:rPr>
                <w:rFonts w:cstheme="minorHAnsi"/>
                <w:color w:val="000000" w:themeColor="text1"/>
                <w:sz w:val="20"/>
                <w:szCs w:val="20"/>
                <w:lang w:val="ka-GE"/>
              </w:rPr>
              <w:t>;</w:t>
            </w:r>
          </w:p>
          <w:p w:rsidR="00E012CB" w:rsidRPr="004C0AF4" w:rsidRDefault="00170DA3" w:rsidP="0050307B">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4C0AF4">
              <w:rPr>
                <w:rFonts w:cstheme="minorHAnsi"/>
                <w:color w:val="000000" w:themeColor="text1"/>
                <w:sz w:val="20"/>
                <w:szCs w:val="20"/>
              </w:rPr>
              <w:t>ბაზისბანკის ლიკვიდობ</w:t>
            </w:r>
            <w:r w:rsidRPr="004C0AF4">
              <w:rPr>
                <w:rFonts w:cstheme="minorHAnsi"/>
                <w:color w:val="000000" w:themeColor="text1"/>
                <w:sz w:val="20"/>
                <w:szCs w:val="20"/>
                <w:lang w:val="ka-GE"/>
              </w:rPr>
              <w:t>ი</w:t>
            </w:r>
            <w:r w:rsidRPr="004C0AF4">
              <w:rPr>
                <w:rFonts w:cstheme="minorHAnsi"/>
                <w:color w:val="000000" w:themeColor="text1"/>
                <w:sz w:val="20"/>
                <w:szCs w:val="20"/>
              </w:rPr>
              <w:t>ს და საპროცენტო განაკვეთის ვადის შეუსაბამობ</w:t>
            </w:r>
            <w:r w:rsidRPr="004C0AF4">
              <w:rPr>
                <w:rFonts w:cstheme="minorHAnsi"/>
                <w:color w:val="000000" w:themeColor="text1"/>
                <w:sz w:val="20"/>
                <w:szCs w:val="20"/>
                <w:lang w:val="ka-GE"/>
              </w:rPr>
              <w:t>ი</w:t>
            </w:r>
            <w:r w:rsidRPr="004C0AF4">
              <w:rPr>
                <w:rFonts w:cstheme="minorHAnsi"/>
                <w:color w:val="000000" w:themeColor="text1"/>
                <w:sz w:val="20"/>
                <w:szCs w:val="20"/>
              </w:rPr>
              <w:t>ს</w:t>
            </w:r>
            <w:r w:rsidRPr="004C0AF4">
              <w:rPr>
                <w:rFonts w:cstheme="minorHAnsi"/>
                <w:color w:val="000000" w:themeColor="text1"/>
                <w:sz w:val="20"/>
                <w:szCs w:val="20"/>
                <w:lang w:val="ka-GE"/>
              </w:rPr>
              <w:t xml:space="preserve"> კონტროლი</w:t>
            </w:r>
            <w:r w:rsidRPr="004C0AF4">
              <w:rPr>
                <w:rFonts w:cstheme="minorHAnsi"/>
                <w:color w:val="000000" w:themeColor="text1"/>
                <w:sz w:val="20"/>
                <w:szCs w:val="20"/>
              </w:rPr>
              <w:t>;</w:t>
            </w:r>
          </w:p>
          <w:p w:rsidR="00E012CB" w:rsidRPr="004C0AF4" w:rsidRDefault="00170DA3" w:rsidP="0050307B">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4C0AF4">
              <w:rPr>
                <w:rFonts w:cstheme="minorHAnsi"/>
                <w:color w:val="000000" w:themeColor="text1"/>
                <w:sz w:val="20"/>
                <w:szCs w:val="20"/>
              </w:rPr>
              <w:t xml:space="preserve">სავალუტო რისკის </w:t>
            </w:r>
            <w:r w:rsidR="004C0AF4" w:rsidRPr="004C0AF4">
              <w:rPr>
                <w:rFonts w:cstheme="minorHAnsi"/>
                <w:color w:val="000000" w:themeColor="text1"/>
                <w:sz w:val="20"/>
                <w:szCs w:val="20"/>
                <w:lang w:val="ka-GE"/>
              </w:rPr>
              <w:t>პოზიცი</w:t>
            </w:r>
            <w:r w:rsidRPr="004C0AF4">
              <w:rPr>
                <w:rFonts w:cstheme="minorHAnsi"/>
                <w:color w:val="000000" w:themeColor="text1"/>
                <w:sz w:val="20"/>
                <w:szCs w:val="20"/>
                <w:lang w:val="ka-GE"/>
              </w:rPr>
              <w:t>ის კონტროლი და მართვა</w:t>
            </w:r>
            <w:r w:rsidRPr="004C0AF4">
              <w:rPr>
                <w:rFonts w:cstheme="minorHAnsi"/>
                <w:color w:val="000000" w:themeColor="text1"/>
                <w:sz w:val="20"/>
                <w:szCs w:val="20"/>
              </w:rPr>
              <w:t>.</w:t>
            </w:r>
          </w:p>
          <w:p w:rsidR="00E012CB" w:rsidRPr="001D0ACE" w:rsidRDefault="00E012CB" w:rsidP="00E012CB">
            <w:pPr>
              <w:pStyle w:val="ListParagraph"/>
              <w:ind w:left="360"/>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C57642" w:rsidTr="00C57642">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31259" w:rsidRPr="00E012CB" w:rsidRDefault="00170DA3" w:rsidP="0052285D">
            <w:pPr>
              <w:tabs>
                <w:tab w:val="left" w:pos="3105"/>
              </w:tabs>
              <w:rPr>
                <w:rFonts w:cstheme="minorHAnsi"/>
                <w:color w:val="000000" w:themeColor="text1"/>
                <w:sz w:val="20"/>
                <w:szCs w:val="20"/>
                <w:lang w:val="ka-GE"/>
              </w:rPr>
            </w:pPr>
            <w:r>
              <w:rPr>
                <w:rFonts w:cstheme="minorHAnsi"/>
                <w:color w:val="000000" w:themeColor="text1"/>
                <w:sz w:val="20"/>
                <w:szCs w:val="20"/>
                <w:lang w:val="ka-GE"/>
              </w:rPr>
              <w:t>აქტივ-პასივების მართვის დეპარტამენტი</w:t>
            </w:r>
          </w:p>
        </w:tc>
        <w:tc>
          <w:tcPr>
            <w:tcW w:w="7470" w:type="dxa"/>
            <w:vAlign w:val="center"/>
          </w:tcPr>
          <w:p w:rsidR="00E012CB" w:rsidRPr="00E012CB" w:rsidRDefault="00170DA3" w:rsidP="00E012CB">
            <w:pPr>
              <w:jc w:val="both"/>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0"/>
                <w:szCs w:val="20"/>
              </w:rPr>
            </w:pPr>
            <w:r w:rsidRPr="00E012CB">
              <w:rPr>
                <w:rFonts w:cstheme="minorHAnsi"/>
                <w:b/>
                <w:bCs/>
                <w:color w:val="000000" w:themeColor="text1"/>
                <w:sz w:val="20"/>
                <w:szCs w:val="20"/>
              </w:rPr>
              <w:t xml:space="preserve">აღწერა: </w:t>
            </w:r>
            <w:r w:rsidRPr="00E012CB">
              <w:rPr>
                <w:rFonts w:cstheme="minorHAnsi"/>
                <w:bCs/>
                <w:color w:val="000000" w:themeColor="text1"/>
                <w:sz w:val="20"/>
                <w:szCs w:val="20"/>
              </w:rPr>
              <w:t>აქტივებისა და ვალდებულებების მართვის დეპარტამენტი</w:t>
            </w:r>
            <w:r>
              <w:rPr>
                <w:rFonts w:cstheme="minorHAnsi"/>
                <w:bCs/>
                <w:color w:val="000000" w:themeColor="text1"/>
                <w:sz w:val="20"/>
                <w:szCs w:val="20"/>
                <w:lang w:val="ka-GE"/>
              </w:rPr>
              <w:t xml:space="preserve"> </w:t>
            </w:r>
            <w:r w:rsidRPr="00E012CB">
              <w:rPr>
                <w:rFonts w:cstheme="minorHAnsi"/>
                <w:bCs/>
                <w:color w:val="000000" w:themeColor="text1"/>
                <w:sz w:val="20"/>
                <w:szCs w:val="20"/>
              </w:rPr>
              <w:t>CFO-</w:t>
            </w:r>
            <w:r>
              <w:rPr>
                <w:rFonts w:cstheme="minorHAnsi"/>
                <w:bCs/>
                <w:color w:val="000000" w:themeColor="text1"/>
                <w:sz w:val="20"/>
                <w:szCs w:val="20"/>
                <w:lang w:val="ka-GE"/>
              </w:rPr>
              <w:t>ი</w:t>
            </w:r>
            <w:r w:rsidRPr="00E012CB">
              <w:rPr>
                <w:rFonts w:cstheme="minorHAnsi"/>
                <w:bCs/>
                <w:color w:val="000000" w:themeColor="text1"/>
                <w:sz w:val="20"/>
                <w:szCs w:val="20"/>
              </w:rPr>
              <w:t>ს ფუნქცია</w:t>
            </w:r>
            <w:r>
              <w:rPr>
                <w:rFonts w:cstheme="minorHAnsi"/>
                <w:bCs/>
                <w:color w:val="000000" w:themeColor="text1"/>
                <w:sz w:val="20"/>
                <w:szCs w:val="20"/>
                <w:lang w:val="ka-GE"/>
              </w:rPr>
              <w:t>ა</w:t>
            </w:r>
            <w:r w:rsidRPr="00E012CB">
              <w:rPr>
                <w:rFonts w:cstheme="minorHAnsi"/>
                <w:bCs/>
                <w:color w:val="000000" w:themeColor="text1"/>
                <w:sz w:val="20"/>
                <w:szCs w:val="20"/>
              </w:rPr>
              <w:t>, რომელიც ფლობს და მართავს აქტივებისა და ვალდებულებების, ლიკვიდობისა და კაპიტალის მართვ</w:t>
            </w:r>
            <w:r>
              <w:rPr>
                <w:rFonts w:cstheme="minorHAnsi"/>
                <w:bCs/>
                <w:color w:val="000000" w:themeColor="text1"/>
                <w:sz w:val="20"/>
                <w:szCs w:val="20"/>
                <w:lang w:val="ka-GE"/>
              </w:rPr>
              <w:t>ი</w:t>
            </w:r>
            <w:r w:rsidRPr="00E012CB">
              <w:rPr>
                <w:rFonts w:cstheme="minorHAnsi"/>
                <w:bCs/>
                <w:color w:val="000000" w:themeColor="text1"/>
                <w:sz w:val="20"/>
                <w:szCs w:val="20"/>
              </w:rPr>
              <w:t>ს</w:t>
            </w:r>
            <w:r>
              <w:rPr>
                <w:rFonts w:cstheme="minorHAnsi"/>
                <w:bCs/>
                <w:color w:val="000000" w:themeColor="text1"/>
                <w:sz w:val="20"/>
                <w:szCs w:val="20"/>
                <w:lang w:val="ka-GE"/>
              </w:rPr>
              <w:t xml:space="preserve"> საკითხებს</w:t>
            </w:r>
            <w:r w:rsidRPr="00E012CB">
              <w:rPr>
                <w:rFonts w:cstheme="minorHAnsi"/>
                <w:bCs/>
                <w:color w:val="000000" w:themeColor="text1"/>
                <w:sz w:val="20"/>
                <w:szCs w:val="20"/>
              </w:rPr>
              <w:t>.</w:t>
            </w:r>
          </w:p>
          <w:p w:rsidR="00E012CB" w:rsidRPr="00E012CB" w:rsidRDefault="00E012CB" w:rsidP="00E012CB">
            <w:pPr>
              <w:jc w:val="both"/>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rPr>
            </w:pPr>
          </w:p>
          <w:p w:rsidR="00E012CB" w:rsidRPr="00E012CB" w:rsidRDefault="00170DA3" w:rsidP="00E012CB">
            <w:pPr>
              <w:jc w:val="both"/>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rPr>
            </w:pPr>
            <w:r w:rsidRPr="00E012CB">
              <w:rPr>
                <w:rFonts w:cstheme="minorHAnsi"/>
                <w:b/>
                <w:bCs/>
                <w:color w:val="000000" w:themeColor="text1"/>
                <w:sz w:val="20"/>
                <w:szCs w:val="20"/>
              </w:rPr>
              <w:t>ძირითადი ფუნქციები:</w:t>
            </w:r>
          </w:p>
          <w:p w:rsidR="00E012CB" w:rsidRDefault="00170DA3" w:rsidP="0050307B">
            <w:pPr>
              <w:pStyle w:val="ListParagraph"/>
              <w:numPr>
                <w:ilvl w:val="0"/>
                <w:numId w:val="14"/>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012CB">
              <w:rPr>
                <w:rFonts w:cstheme="minorHAnsi"/>
                <w:bCs/>
                <w:color w:val="000000" w:themeColor="text1"/>
                <w:sz w:val="20"/>
                <w:szCs w:val="20"/>
              </w:rPr>
              <w:lastRenderedPageBreak/>
              <w:t>აქტივებისა და ვალდებულებების გასწორება - ფინანსური რისკების შემცირება და მომგებიანობის ზრდა;</w:t>
            </w:r>
          </w:p>
          <w:p w:rsidR="00E012CB" w:rsidRPr="00E012CB" w:rsidRDefault="00170DA3" w:rsidP="0050307B">
            <w:pPr>
              <w:pStyle w:val="ListParagraph"/>
              <w:numPr>
                <w:ilvl w:val="0"/>
                <w:numId w:val="14"/>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012CB">
              <w:rPr>
                <w:rFonts w:cstheme="minorHAnsi"/>
                <w:color w:val="000000" w:themeColor="text1"/>
                <w:sz w:val="20"/>
                <w:szCs w:val="20"/>
              </w:rPr>
              <w:t>აქტივებისა და ვალდებულებების ფასწარმოქმნა;</w:t>
            </w:r>
          </w:p>
          <w:p w:rsidR="00E012CB" w:rsidRPr="00E012CB" w:rsidRDefault="00170DA3" w:rsidP="0050307B">
            <w:pPr>
              <w:pStyle w:val="ListParagraph"/>
              <w:numPr>
                <w:ilvl w:val="0"/>
                <w:numId w:val="14"/>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012CB">
              <w:rPr>
                <w:rFonts w:cstheme="minorHAnsi"/>
                <w:color w:val="000000" w:themeColor="text1"/>
                <w:sz w:val="20"/>
                <w:szCs w:val="20"/>
              </w:rPr>
              <w:t>სატრანსფერო ფასების სისტემის შემუშავება და მართვა;</w:t>
            </w:r>
          </w:p>
          <w:p w:rsidR="00E012CB" w:rsidRPr="00E012CB" w:rsidRDefault="00170DA3" w:rsidP="0050307B">
            <w:pPr>
              <w:pStyle w:val="ListParagraph"/>
              <w:numPr>
                <w:ilvl w:val="0"/>
                <w:numId w:val="14"/>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012CB">
              <w:rPr>
                <w:rFonts w:cstheme="minorHAnsi"/>
                <w:color w:val="000000" w:themeColor="text1"/>
                <w:sz w:val="20"/>
                <w:szCs w:val="20"/>
              </w:rPr>
              <w:t>ლიკვიდობის საშუალო და გრძელვადიან მართვაში მონაწილეობა;</w:t>
            </w:r>
          </w:p>
          <w:p w:rsidR="00231259" w:rsidRPr="001D0ACE" w:rsidRDefault="00170DA3" w:rsidP="0050307B">
            <w:pPr>
              <w:pStyle w:val="ListParagraph"/>
              <w:numPr>
                <w:ilvl w:val="0"/>
                <w:numId w:val="14"/>
              </w:numPr>
              <w:jc w:val="both"/>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rPr>
            </w:pPr>
            <w:r w:rsidRPr="00E012CB">
              <w:rPr>
                <w:rFonts w:cstheme="minorHAnsi"/>
                <w:color w:val="000000" w:themeColor="text1"/>
                <w:sz w:val="20"/>
                <w:szCs w:val="20"/>
              </w:rPr>
              <w:t>კაპიტალის მართვაში მონაწილეობა</w:t>
            </w:r>
            <w:r w:rsidR="009C5DCB" w:rsidRPr="001D0ACE">
              <w:rPr>
                <w:rFonts w:cstheme="minorHAnsi"/>
                <w:color w:val="000000" w:themeColor="text1"/>
                <w:sz w:val="20"/>
                <w:szCs w:val="20"/>
              </w:rPr>
              <w:t xml:space="preserve">. </w:t>
            </w:r>
          </w:p>
        </w:tc>
      </w:tr>
    </w:tbl>
    <w:p w:rsidR="00926A0A" w:rsidRPr="001D0ACE" w:rsidRDefault="00926A0A" w:rsidP="00926A0A">
      <w:pPr>
        <w:contextualSpacing/>
        <w:jc w:val="both"/>
        <w:rPr>
          <w:rFonts w:cstheme="minorHAnsi"/>
          <w:sz w:val="20"/>
          <w:szCs w:val="20"/>
        </w:rPr>
      </w:pPr>
    </w:p>
    <w:p w:rsidR="00926A0A" w:rsidRPr="001D0ACE" w:rsidRDefault="00170DA3">
      <w:pPr>
        <w:rPr>
          <w:rFonts w:cstheme="minorHAnsi"/>
          <w:b/>
          <w:sz w:val="20"/>
          <w:szCs w:val="20"/>
          <w:lang w:val="ka-GE"/>
        </w:rPr>
      </w:pPr>
      <w:r>
        <w:rPr>
          <w:rFonts w:cstheme="minorHAnsi"/>
          <w:b/>
          <w:sz w:val="20"/>
          <w:szCs w:val="20"/>
          <w:lang w:val="ka-GE"/>
        </w:rPr>
        <w:t>რისკების სტრატეგია</w:t>
      </w:r>
    </w:p>
    <w:p w:rsidR="00E012CB" w:rsidRPr="00443D4A" w:rsidRDefault="00170DA3" w:rsidP="00E012CB">
      <w:pPr>
        <w:jc w:val="both"/>
        <w:rPr>
          <w:rFonts w:cstheme="minorHAnsi"/>
          <w:color w:val="000000" w:themeColor="text1"/>
          <w:sz w:val="20"/>
          <w:szCs w:val="20"/>
          <w:lang w:val="ka-GE"/>
        </w:rPr>
      </w:pPr>
      <w:r w:rsidRPr="00E012CB">
        <w:rPr>
          <w:rFonts w:cstheme="minorHAnsi"/>
          <w:color w:val="000000" w:themeColor="text1"/>
          <w:sz w:val="20"/>
          <w:szCs w:val="20"/>
        </w:rPr>
        <w:t xml:space="preserve">ბანკის ბიზნეს სტრატეგიიდან გამომდინარე რისკის სტრატეგია </w:t>
      </w:r>
      <w:r>
        <w:rPr>
          <w:rFonts w:cstheme="minorHAnsi"/>
          <w:color w:val="000000" w:themeColor="text1"/>
          <w:sz w:val="20"/>
          <w:szCs w:val="20"/>
          <w:lang w:val="ka-GE"/>
        </w:rPr>
        <w:t>ითვალისწინებს</w:t>
      </w:r>
      <w:r w:rsidRPr="00E012CB">
        <w:rPr>
          <w:rFonts w:cstheme="minorHAnsi"/>
          <w:color w:val="000000" w:themeColor="text1"/>
          <w:sz w:val="20"/>
          <w:szCs w:val="20"/>
        </w:rPr>
        <w:t xml:space="preserve"> ბანკის რისკის </w:t>
      </w:r>
      <w:r>
        <w:rPr>
          <w:rFonts w:cstheme="minorHAnsi"/>
          <w:color w:val="000000" w:themeColor="text1"/>
          <w:sz w:val="20"/>
          <w:szCs w:val="20"/>
          <w:lang w:val="ka-GE"/>
        </w:rPr>
        <w:t>აპეტიტს</w:t>
      </w:r>
      <w:r w:rsidRPr="00E012CB">
        <w:rPr>
          <w:rFonts w:cstheme="minorHAnsi"/>
          <w:color w:val="000000" w:themeColor="text1"/>
          <w:sz w:val="20"/>
          <w:szCs w:val="20"/>
        </w:rPr>
        <w:t xml:space="preserve"> და რისკ</w:t>
      </w:r>
      <w:r>
        <w:rPr>
          <w:rFonts w:cstheme="minorHAnsi"/>
          <w:color w:val="000000" w:themeColor="text1"/>
          <w:sz w:val="20"/>
          <w:szCs w:val="20"/>
          <w:lang w:val="ka-GE"/>
        </w:rPr>
        <w:t>ებ</w:t>
      </w:r>
      <w:r w:rsidRPr="00E012CB">
        <w:rPr>
          <w:rFonts w:cstheme="minorHAnsi"/>
          <w:color w:val="000000" w:themeColor="text1"/>
          <w:sz w:val="20"/>
          <w:szCs w:val="20"/>
        </w:rPr>
        <w:t>ის მართვის ჩარჩოს, რომელიც უზრუნველყოფს რისკების სათანადო კონტროლს. ის განსაზღვრავს ჯგუფის მიდგომას და პრიორიტეტებს რისკის მ</w:t>
      </w:r>
      <w:r w:rsidR="00443D4A">
        <w:rPr>
          <w:rFonts w:cstheme="minorHAnsi"/>
          <w:color w:val="000000" w:themeColor="text1"/>
          <w:sz w:val="20"/>
          <w:szCs w:val="20"/>
          <w:lang w:val="ka-GE"/>
        </w:rPr>
        <w:t>ართვი</w:t>
      </w:r>
      <w:r w:rsidRPr="00E012CB">
        <w:rPr>
          <w:rFonts w:cstheme="minorHAnsi"/>
          <w:color w:val="000000" w:themeColor="text1"/>
          <w:sz w:val="20"/>
          <w:szCs w:val="20"/>
        </w:rPr>
        <w:t>ს მიმართ, ადგენს მიზნებს, ეხება ცვლილებებს ეკონომიკურ, სოციალურ და მარეგულირებელ გარემოში, მარეგულირებელი მოლოდინებისა და ბაზრის საუკეთესო პრაქტიკის გათვალისწინებით. უზრუნველყოფილია საშუალო და დაბალი რისკის პროფილის შენარჩუნება ბანკის მასშტაბით, როგორც ეს რისკის მადის ჩარჩო</w:t>
      </w:r>
      <w:r w:rsidR="00443D4A">
        <w:rPr>
          <w:rFonts w:cstheme="minorHAnsi"/>
          <w:color w:val="000000" w:themeColor="text1"/>
          <w:sz w:val="20"/>
          <w:szCs w:val="20"/>
          <w:lang w:val="ka-GE"/>
        </w:rPr>
        <w:t>თია მოთხოვნილი.</w:t>
      </w:r>
    </w:p>
    <w:p w:rsidR="00E012CB" w:rsidRPr="00E012CB" w:rsidRDefault="00170DA3" w:rsidP="00E012CB">
      <w:pPr>
        <w:jc w:val="both"/>
        <w:rPr>
          <w:rFonts w:cstheme="minorHAnsi"/>
          <w:color w:val="000000" w:themeColor="text1"/>
          <w:sz w:val="20"/>
          <w:szCs w:val="20"/>
        </w:rPr>
      </w:pPr>
      <w:r w:rsidRPr="00E012CB">
        <w:rPr>
          <w:rFonts w:cstheme="minorHAnsi"/>
          <w:color w:val="000000" w:themeColor="text1"/>
          <w:sz w:val="20"/>
          <w:szCs w:val="20"/>
        </w:rPr>
        <w:t>რისკის სტრატეგია მინიმუმ ყოველწლიურად</w:t>
      </w:r>
      <w:r w:rsidR="00661430">
        <w:rPr>
          <w:rFonts w:cstheme="minorHAnsi"/>
          <w:color w:val="000000" w:themeColor="text1"/>
          <w:sz w:val="20"/>
          <w:szCs w:val="20"/>
          <w:lang w:val="ka-GE"/>
        </w:rPr>
        <w:t xml:space="preserve"> </w:t>
      </w:r>
      <w:r w:rsidR="00661430" w:rsidRPr="00E012CB">
        <w:rPr>
          <w:rFonts w:cstheme="minorHAnsi"/>
          <w:color w:val="000000" w:themeColor="text1"/>
          <w:sz w:val="20"/>
          <w:szCs w:val="20"/>
        </w:rPr>
        <w:t>ახლდება</w:t>
      </w:r>
      <w:r w:rsidRPr="00E012CB">
        <w:rPr>
          <w:rFonts w:cstheme="minorHAnsi"/>
          <w:color w:val="000000" w:themeColor="text1"/>
          <w:sz w:val="20"/>
          <w:szCs w:val="20"/>
        </w:rPr>
        <w:t xml:space="preserve">, </w:t>
      </w:r>
      <w:r w:rsidR="00661430">
        <w:rPr>
          <w:rFonts w:cstheme="minorHAnsi"/>
          <w:color w:val="000000" w:themeColor="text1"/>
          <w:sz w:val="20"/>
          <w:szCs w:val="20"/>
          <w:lang w:val="ka-GE"/>
        </w:rPr>
        <w:t>ასევე ახლდება</w:t>
      </w:r>
      <w:r w:rsidRPr="00E012CB">
        <w:rPr>
          <w:rFonts w:cstheme="minorHAnsi"/>
          <w:color w:val="000000" w:themeColor="text1"/>
          <w:sz w:val="20"/>
          <w:szCs w:val="20"/>
        </w:rPr>
        <w:t xml:space="preserve"> ბანკის სტრატეგიის ნებისმიერი განახლებისას და ხელმისაწვდომია ბანკის ყველა დონის თანამშრომლისთვის.</w:t>
      </w:r>
    </w:p>
    <w:p w:rsidR="00F821F2" w:rsidRPr="001D0ACE" w:rsidRDefault="00170DA3" w:rsidP="00661430">
      <w:pPr>
        <w:jc w:val="both"/>
        <w:rPr>
          <w:rFonts w:cstheme="minorHAnsi"/>
          <w:bCs/>
          <w:color w:val="000000" w:themeColor="text1"/>
          <w:sz w:val="20"/>
          <w:szCs w:val="20"/>
        </w:rPr>
      </w:pPr>
      <w:r w:rsidRPr="00E012CB">
        <w:rPr>
          <w:rFonts w:cstheme="minorHAnsi"/>
          <w:color w:val="000000" w:themeColor="text1"/>
          <w:sz w:val="20"/>
          <w:szCs w:val="20"/>
        </w:rPr>
        <w:t xml:space="preserve">რისკის სტრატეგია განსაზღვრავს ბაზისბანკის მიდგომას რისკების მართვის მიმართ, მათ შორის შესაბამისი რისკების იდენტიფიცირების, შეფასების, კონტროლის, </w:t>
      </w:r>
      <w:r w:rsidR="00661430">
        <w:rPr>
          <w:rFonts w:cstheme="minorHAnsi"/>
          <w:color w:val="000000" w:themeColor="text1"/>
          <w:sz w:val="20"/>
          <w:szCs w:val="20"/>
          <w:lang w:val="ka-GE"/>
        </w:rPr>
        <w:t>ანგარიშგები</w:t>
      </w:r>
      <w:r w:rsidRPr="00E012CB">
        <w:rPr>
          <w:rFonts w:cstheme="minorHAnsi"/>
          <w:color w:val="000000" w:themeColor="text1"/>
          <w:sz w:val="20"/>
          <w:szCs w:val="20"/>
        </w:rPr>
        <w:t xml:space="preserve">ს და მართვის/გამოწვევის </w:t>
      </w:r>
      <w:r w:rsidR="00661430" w:rsidRPr="00E012CB">
        <w:rPr>
          <w:rFonts w:cstheme="minorHAnsi"/>
          <w:color w:val="000000" w:themeColor="text1"/>
          <w:sz w:val="20"/>
          <w:szCs w:val="20"/>
        </w:rPr>
        <w:t>ზოგად მეთოდოლოგიებს</w:t>
      </w:r>
      <w:r w:rsidRPr="00E012CB">
        <w:rPr>
          <w:rFonts w:cstheme="minorHAnsi"/>
          <w:color w:val="000000" w:themeColor="text1"/>
          <w:sz w:val="20"/>
          <w:szCs w:val="20"/>
        </w:rPr>
        <w:t xml:space="preserve"> და რისკის მართვის სტრუქტურას, რომელიც ბანკის ყოველდღიურ საქმიანობაში ამ საქმიანობის მხარდასაჭერად</w:t>
      </w:r>
      <w:r w:rsidR="00661430">
        <w:rPr>
          <w:rFonts w:cstheme="minorHAnsi"/>
          <w:color w:val="000000" w:themeColor="text1"/>
          <w:sz w:val="20"/>
          <w:szCs w:val="20"/>
          <w:lang w:val="ka-GE"/>
        </w:rPr>
        <w:t>აა შექმნილი</w:t>
      </w:r>
      <w:r w:rsidRPr="00E012CB">
        <w:rPr>
          <w:rFonts w:cstheme="minorHAnsi"/>
          <w:color w:val="000000" w:themeColor="text1"/>
          <w:sz w:val="20"/>
          <w:szCs w:val="20"/>
        </w:rPr>
        <w:t>. მატერიალური რისკის თითოეული ტიპის მართვა შემდეგ ნაწილში</w:t>
      </w:r>
      <w:r w:rsidR="00661430">
        <w:rPr>
          <w:rFonts w:cstheme="minorHAnsi"/>
          <w:color w:val="000000" w:themeColor="text1"/>
          <w:sz w:val="20"/>
          <w:szCs w:val="20"/>
          <w:lang w:val="ka-GE"/>
        </w:rPr>
        <w:t>ა აღწერილი</w:t>
      </w:r>
      <w:r w:rsidRPr="00E012CB">
        <w:rPr>
          <w:rFonts w:cstheme="minorHAnsi"/>
          <w:color w:val="000000" w:themeColor="text1"/>
          <w:sz w:val="20"/>
          <w:szCs w:val="20"/>
        </w:rPr>
        <w:t>.</w:t>
      </w:r>
      <w:r w:rsidR="00661430">
        <w:rPr>
          <w:rFonts w:cstheme="minorHAnsi"/>
          <w:color w:val="000000" w:themeColor="text1"/>
          <w:sz w:val="20"/>
          <w:szCs w:val="20"/>
          <w:lang w:val="ka-GE"/>
        </w:rPr>
        <w:t xml:space="preserve"> </w:t>
      </w:r>
    </w:p>
    <w:p w:rsidR="00F821F2" w:rsidRPr="001D0ACE" w:rsidRDefault="00170DA3" w:rsidP="001D0ACE">
      <w:pPr>
        <w:rPr>
          <w:rFonts w:cstheme="minorHAnsi"/>
          <w:b/>
          <w:sz w:val="20"/>
          <w:szCs w:val="20"/>
          <w:lang w:val="ka-GE"/>
        </w:rPr>
      </w:pPr>
      <w:r>
        <w:rPr>
          <w:rFonts w:cstheme="minorHAnsi"/>
          <w:b/>
          <w:sz w:val="20"/>
          <w:szCs w:val="20"/>
          <w:lang w:val="ka-GE"/>
        </w:rPr>
        <w:t>რისკების მართვა</w:t>
      </w:r>
    </w:p>
    <w:p w:rsidR="00661430" w:rsidRPr="00661430" w:rsidRDefault="00170DA3" w:rsidP="00661430">
      <w:pPr>
        <w:jc w:val="both"/>
        <w:rPr>
          <w:rFonts w:cstheme="minorHAnsi"/>
          <w:color w:val="000000" w:themeColor="text1"/>
          <w:sz w:val="20"/>
          <w:szCs w:val="20"/>
        </w:rPr>
      </w:pPr>
      <w:r w:rsidRPr="00661430">
        <w:rPr>
          <w:rFonts w:cstheme="minorHAnsi"/>
          <w:color w:val="000000" w:themeColor="text1"/>
          <w:sz w:val="20"/>
          <w:szCs w:val="20"/>
        </w:rPr>
        <w:t>რისკის მართვის პროცესები უნდა იყოს აგებული ისე, რომ ხელი შეუწყოს რისკის სტრატეგიის შესრულებას ბანკის ყოველდღიურ პროცესებში და მენეჯმენტის ანგარიშგების სისტემა ასევე უნდა შეიქმნას ისე, რომ გახდეს რისკის მართვის სათანადო ინსტრუმენტი.</w:t>
      </w:r>
    </w:p>
    <w:p w:rsidR="00661430" w:rsidRPr="00661430" w:rsidRDefault="00170DA3" w:rsidP="00661430">
      <w:pPr>
        <w:jc w:val="both"/>
        <w:rPr>
          <w:rFonts w:cstheme="minorHAnsi"/>
          <w:color w:val="000000" w:themeColor="text1"/>
          <w:sz w:val="20"/>
          <w:szCs w:val="20"/>
        </w:rPr>
      </w:pPr>
      <w:r w:rsidRPr="00661430">
        <w:rPr>
          <w:rFonts w:cstheme="minorHAnsi"/>
          <w:color w:val="000000" w:themeColor="text1"/>
          <w:sz w:val="20"/>
          <w:szCs w:val="20"/>
        </w:rPr>
        <w:t xml:space="preserve">ბაზისბანკი მოწოდებულია პოტენციური რისკები ადეკვატური, კარგად შემუშავებული ბიზნეს სტრატეგიით შეამსუბუქოს და </w:t>
      </w:r>
      <w:r>
        <w:rPr>
          <w:rFonts w:cstheme="minorHAnsi"/>
          <w:color w:val="000000" w:themeColor="text1"/>
          <w:sz w:val="20"/>
          <w:szCs w:val="20"/>
          <w:lang w:val="ka-GE"/>
        </w:rPr>
        <w:t>დამახასიათებელი</w:t>
      </w:r>
      <w:r w:rsidRPr="00661430">
        <w:rPr>
          <w:rFonts w:cstheme="minorHAnsi"/>
          <w:color w:val="000000" w:themeColor="text1"/>
          <w:sz w:val="20"/>
          <w:szCs w:val="20"/>
        </w:rPr>
        <w:t xml:space="preserve"> რისკები ადრეული რისკების გამოვლენის სისტემების და შიდა პოლიტიკისა და პროცედურების </w:t>
      </w:r>
      <w:r>
        <w:rPr>
          <w:rFonts w:cstheme="minorHAnsi"/>
          <w:color w:val="000000" w:themeColor="text1"/>
          <w:sz w:val="20"/>
          <w:szCs w:val="20"/>
        </w:rPr>
        <w:t>შემუშავები</w:t>
      </w:r>
      <w:r>
        <w:rPr>
          <w:rFonts w:cstheme="minorHAnsi"/>
          <w:color w:val="000000" w:themeColor="text1"/>
          <w:sz w:val="20"/>
          <w:szCs w:val="20"/>
          <w:lang w:val="ka-GE"/>
        </w:rPr>
        <w:t>თ მართოს</w:t>
      </w:r>
      <w:r w:rsidRPr="00661430">
        <w:rPr>
          <w:rFonts w:cstheme="minorHAnsi"/>
          <w:color w:val="000000" w:themeColor="text1"/>
          <w:sz w:val="20"/>
          <w:szCs w:val="20"/>
        </w:rPr>
        <w:t>, რათა მის ყოველდღიურ ბიზნეს საქმიანობაში</w:t>
      </w:r>
      <w:r>
        <w:rPr>
          <w:rFonts w:cstheme="minorHAnsi"/>
          <w:color w:val="000000" w:themeColor="text1"/>
          <w:sz w:val="20"/>
          <w:szCs w:val="20"/>
          <w:lang w:val="ka-GE"/>
        </w:rPr>
        <w:t xml:space="preserve"> </w:t>
      </w:r>
      <w:r w:rsidRPr="00661430">
        <w:rPr>
          <w:rFonts w:cstheme="minorHAnsi"/>
          <w:color w:val="000000" w:themeColor="text1"/>
          <w:sz w:val="20"/>
          <w:szCs w:val="20"/>
        </w:rPr>
        <w:t>რისკის გაცნობიერებული გადაწყვეტილებები და ქმედებები</w:t>
      </w:r>
      <w:r>
        <w:rPr>
          <w:rFonts w:cstheme="minorHAnsi"/>
          <w:color w:val="000000" w:themeColor="text1"/>
          <w:sz w:val="20"/>
          <w:szCs w:val="20"/>
          <w:lang w:val="ka-GE"/>
        </w:rPr>
        <w:t xml:space="preserve"> </w:t>
      </w:r>
      <w:r w:rsidRPr="00661430">
        <w:rPr>
          <w:rFonts w:cstheme="minorHAnsi"/>
          <w:color w:val="000000" w:themeColor="text1"/>
          <w:sz w:val="20"/>
          <w:szCs w:val="20"/>
        </w:rPr>
        <w:t>უზრუნველყოს</w:t>
      </w:r>
      <w:r>
        <w:rPr>
          <w:rFonts w:cstheme="minorHAnsi"/>
          <w:color w:val="000000" w:themeColor="text1"/>
          <w:sz w:val="20"/>
          <w:szCs w:val="20"/>
        </w:rPr>
        <w:t>.</w:t>
      </w:r>
    </w:p>
    <w:p w:rsidR="00661430" w:rsidRPr="00661430" w:rsidRDefault="00170DA3" w:rsidP="00661430">
      <w:pPr>
        <w:jc w:val="both"/>
        <w:rPr>
          <w:rFonts w:cstheme="minorHAnsi"/>
          <w:color w:val="000000" w:themeColor="text1"/>
          <w:sz w:val="20"/>
          <w:szCs w:val="20"/>
        </w:rPr>
      </w:pPr>
      <w:r w:rsidRPr="00661430">
        <w:rPr>
          <w:rFonts w:cstheme="minorHAnsi"/>
          <w:color w:val="000000" w:themeColor="text1"/>
          <w:sz w:val="20"/>
          <w:szCs w:val="20"/>
        </w:rPr>
        <w:t xml:space="preserve">ბაზისბანკი აყალიბებს რისკების აღების და რისკების მართვის პრინციპებს, რომლებიც აისახება შიდა წესებსა და პოლიტიკაში და </w:t>
      </w:r>
      <w:r w:rsidR="00A60EE6" w:rsidRPr="00661430">
        <w:rPr>
          <w:rFonts w:cstheme="minorHAnsi"/>
          <w:color w:val="000000" w:themeColor="text1"/>
          <w:sz w:val="20"/>
          <w:szCs w:val="20"/>
        </w:rPr>
        <w:t>ორგანიზაციის მასშტაბით</w:t>
      </w:r>
      <w:r w:rsidR="00A60EE6">
        <w:rPr>
          <w:rFonts w:cstheme="minorHAnsi"/>
          <w:color w:val="000000" w:themeColor="text1"/>
          <w:sz w:val="20"/>
          <w:szCs w:val="20"/>
          <w:lang w:val="ka-GE"/>
        </w:rPr>
        <w:t xml:space="preserve"> </w:t>
      </w:r>
      <w:r w:rsidRPr="00661430">
        <w:rPr>
          <w:rFonts w:cstheme="minorHAnsi"/>
          <w:color w:val="000000" w:themeColor="text1"/>
          <w:sz w:val="20"/>
          <w:szCs w:val="20"/>
        </w:rPr>
        <w:t>თანმიმდევრულად გამოიყენება. ეს ზოგადი პრინციპებია:</w:t>
      </w:r>
    </w:p>
    <w:p w:rsidR="00661430" w:rsidRPr="00A60EE6" w:rsidRDefault="00170DA3" w:rsidP="0050307B">
      <w:pPr>
        <w:pStyle w:val="ListParagraph"/>
        <w:numPr>
          <w:ilvl w:val="0"/>
          <w:numId w:val="30"/>
        </w:numPr>
        <w:jc w:val="both"/>
        <w:rPr>
          <w:rFonts w:cstheme="minorHAnsi"/>
          <w:color w:val="000000" w:themeColor="text1"/>
          <w:sz w:val="20"/>
          <w:szCs w:val="20"/>
        </w:rPr>
      </w:pPr>
      <w:r w:rsidRPr="00A60EE6">
        <w:rPr>
          <w:rFonts w:cstheme="minorHAnsi"/>
          <w:color w:val="000000" w:themeColor="text1"/>
          <w:sz w:val="20"/>
          <w:szCs w:val="20"/>
        </w:rPr>
        <w:t>გონივრული რისკის აღება რისკის ყოვლისმომცველი შეფასებით და კონტროლის გარემოთი,</w:t>
      </w:r>
    </w:p>
    <w:p w:rsidR="00661430" w:rsidRPr="00A60EE6" w:rsidRDefault="00170DA3" w:rsidP="0050307B">
      <w:pPr>
        <w:pStyle w:val="ListParagraph"/>
        <w:numPr>
          <w:ilvl w:val="0"/>
          <w:numId w:val="30"/>
        </w:numPr>
        <w:jc w:val="both"/>
        <w:rPr>
          <w:rFonts w:cstheme="minorHAnsi"/>
          <w:color w:val="000000" w:themeColor="text1"/>
          <w:sz w:val="20"/>
          <w:szCs w:val="20"/>
        </w:rPr>
      </w:pPr>
      <w:r w:rsidRPr="00A60EE6">
        <w:rPr>
          <w:rFonts w:cstheme="minorHAnsi"/>
          <w:color w:val="000000" w:themeColor="text1"/>
          <w:sz w:val="20"/>
          <w:szCs w:val="20"/>
        </w:rPr>
        <w:t>რისკების სათანადო რაოდენობრივი განსაზღვრა ადეკვატური მეთოდოლოგიების გამოყენებით ბანკის ზომისა და სირთულის შესაბამისად;</w:t>
      </w:r>
    </w:p>
    <w:p w:rsidR="00661430" w:rsidRPr="00A60EE6" w:rsidRDefault="00170DA3" w:rsidP="0050307B">
      <w:pPr>
        <w:pStyle w:val="ListParagraph"/>
        <w:numPr>
          <w:ilvl w:val="0"/>
          <w:numId w:val="30"/>
        </w:numPr>
        <w:jc w:val="both"/>
        <w:rPr>
          <w:rFonts w:cstheme="minorHAnsi"/>
          <w:color w:val="000000" w:themeColor="text1"/>
          <w:sz w:val="20"/>
          <w:szCs w:val="20"/>
        </w:rPr>
      </w:pPr>
      <w:r w:rsidRPr="00A60EE6">
        <w:rPr>
          <w:rFonts w:cstheme="minorHAnsi"/>
          <w:color w:val="000000" w:themeColor="text1"/>
          <w:sz w:val="20"/>
          <w:szCs w:val="20"/>
        </w:rPr>
        <w:t>მარეგულირებ</w:t>
      </w:r>
      <w:r w:rsidR="007C26BF">
        <w:rPr>
          <w:rFonts w:cstheme="minorHAnsi"/>
          <w:color w:val="000000" w:themeColor="text1"/>
          <w:sz w:val="20"/>
          <w:szCs w:val="20"/>
          <w:lang w:val="ka-GE"/>
        </w:rPr>
        <w:t xml:space="preserve">ლის </w:t>
      </w:r>
      <w:r w:rsidR="007C26BF" w:rsidRPr="00A60EE6">
        <w:rPr>
          <w:rFonts w:cstheme="minorHAnsi"/>
          <w:color w:val="000000" w:themeColor="text1"/>
          <w:sz w:val="20"/>
          <w:szCs w:val="20"/>
        </w:rPr>
        <w:t xml:space="preserve">ყველა არსებული </w:t>
      </w:r>
      <w:r w:rsidRPr="00A60EE6">
        <w:rPr>
          <w:rFonts w:cstheme="minorHAnsi"/>
          <w:color w:val="000000" w:themeColor="text1"/>
          <w:sz w:val="20"/>
          <w:szCs w:val="20"/>
        </w:rPr>
        <w:t>მოთხოვნისა და გაიდლაინების მიღება და შესრულება და საუკეთესო პრაქტიკის გამოყენება საერთაშორისო სტანდარტების შესაბამისად;</w:t>
      </w:r>
    </w:p>
    <w:p w:rsidR="00661430" w:rsidRPr="00A60EE6" w:rsidRDefault="00170DA3" w:rsidP="0050307B">
      <w:pPr>
        <w:pStyle w:val="ListParagraph"/>
        <w:numPr>
          <w:ilvl w:val="0"/>
          <w:numId w:val="30"/>
        </w:numPr>
        <w:jc w:val="both"/>
        <w:rPr>
          <w:rFonts w:cstheme="minorHAnsi"/>
          <w:color w:val="000000" w:themeColor="text1"/>
          <w:sz w:val="20"/>
          <w:szCs w:val="20"/>
        </w:rPr>
      </w:pPr>
      <w:r w:rsidRPr="00A60EE6">
        <w:rPr>
          <w:rFonts w:cstheme="minorHAnsi"/>
          <w:color w:val="000000" w:themeColor="text1"/>
          <w:sz w:val="20"/>
          <w:szCs w:val="20"/>
        </w:rPr>
        <w:t>რისკების კონტროლის სათანადო იერარქიის შენარჩუნება, ბიზნეს საქმიანობისგან დამოუკიდებ</w:t>
      </w:r>
      <w:r w:rsidR="007C26BF">
        <w:rPr>
          <w:rFonts w:cstheme="minorHAnsi"/>
          <w:color w:val="000000" w:themeColor="text1"/>
          <w:sz w:val="20"/>
          <w:szCs w:val="20"/>
          <w:lang w:val="ka-GE"/>
        </w:rPr>
        <w:t>ლად</w:t>
      </w:r>
      <w:r w:rsidRPr="00A60EE6">
        <w:rPr>
          <w:rFonts w:cstheme="minorHAnsi"/>
          <w:color w:val="000000" w:themeColor="text1"/>
          <w:sz w:val="20"/>
          <w:szCs w:val="20"/>
        </w:rPr>
        <w:t>, ინტერესთა კონფლიქტის თავიდან აცილების მიზნით,</w:t>
      </w:r>
    </w:p>
    <w:p w:rsidR="00F821F2" w:rsidRPr="00A60EE6" w:rsidRDefault="00170DA3" w:rsidP="0050307B">
      <w:pPr>
        <w:pStyle w:val="ListParagraph"/>
        <w:numPr>
          <w:ilvl w:val="0"/>
          <w:numId w:val="30"/>
        </w:numPr>
        <w:jc w:val="both"/>
        <w:rPr>
          <w:rFonts w:cstheme="minorHAnsi"/>
          <w:color w:val="000000" w:themeColor="text1"/>
          <w:sz w:val="20"/>
          <w:szCs w:val="20"/>
        </w:rPr>
      </w:pPr>
      <w:r w:rsidRPr="00A60EE6">
        <w:rPr>
          <w:rFonts w:cstheme="minorHAnsi"/>
          <w:color w:val="000000" w:themeColor="text1"/>
          <w:sz w:val="20"/>
          <w:szCs w:val="20"/>
        </w:rPr>
        <w:t>რისკის პერსპექტივის გათვალისწინება ახალი აქტივობების, ბიზნეს ხაზების ან პროდუქტების გაშვებისას.</w:t>
      </w:r>
      <w:r w:rsidR="007C26BF">
        <w:rPr>
          <w:rFonts w:cstheme="minorHAnsi"/>
          <w:color w:val="000000" w:themeColor="text1"/>
          <w:sz w:val="20"/>
          <w:szCs w:val="20"/>
          <w:lang w:val="ka-GE"/>
        </w:rPr>
        <w:t xml:space="preserve"> </w:t>
      </w:r>
    </w:p>
    <w:p w:rsidR="008B57C6" w:rsidRDefault="00170DA3" w:rsidP="00F821F2">
      <w:pPr>
        <w:jc w:val="both"/>
        <w:rPr>
          <w:rFonts w:cstheme="minorHAnsi"/>
          <w:color w:val="000000" w:themeColor="text1"/>
          <w:sz w:val="20"/>
          <w:szCs w:val="20"/>
        </w:rPr>
      </w:pPr>
      <w:r w:rsidRPr="007C26BF">
        <w:rPr>
          <w:rFonts w:cstheme="minorHAnsi"/>
          <w:color w:val="000000" w:themeColor="text1"/>
          <w:sz w:val="20"/>
          <w:szCs w:val="20"/>
        </w:rPr>
        <w:t>რისკების მართვა ბაზისბანკის ბიზნეს საქმიანობის ფუნდამენტური ნაწილი და მისი დაგეგმვის პროცესის აუცილებელი კომპონენტი</w:t>
      </w:r>
      <w:r>
        <w:rPr>
          <w:rFonts w:cstheme="minorHAnsi"/>
          <w:color w:val="000000" w:themeColor="text1"/>
          <w:sz w:val="20"/>
          <w:szCs w:val="20"/>
          <w:lang w:val="ka-GE"/>
        </w:rPr>
        <w:t>ა</w:t>
      </w:r>
      <w:r w:rsidRPr="007C26BF">
        <w:rPr>
          <w:rFonts w:cstheme="minorHAnsi"/>
          <w:color w:val="000000" w:themeColor="text1"/>
          <w:sz w:val="20"/>
          <w:szCs w:val="20"/>
        </w:rPr>
        <w:t xml:space="preserve">. იმისათვის, რომ რისკების მართვა </w:t>
      </w:r>
      <w:r>
        <w:rPr>
          <w:rFonts w:cstheme="minorHAnsi"/>
          <w:color w:val="000000" w:themeColor="text1"/>
          <w:sz w:val="20"/>
          <w:szCs w:val="20"/>
          <w:lang w:val="ka-GE"/>
        </w:rPr>
        <w:t>მთავარ</w:t>
      </w:r>
      <w:r w:rsidRPr="007C26BF">
        <w:rPr>
          <w:rFonts w:cstheme="minorHAnsi"/>
          <w:color w:val="000000" w:themeColor="text1"/>
          <w:sz w:val="20"/>
          <w:szCs w:val="20"/>
        </w:rPr>
        <w:t xml:space="preserve"> დღის წესრიგ</w:t>
      </w:r>
      <w:r>
        <w:rPr>
          <w:rFonts w:cstheme="minorHAnsi"/>
          <w:color w:val="000000" w:themeColor="text1"/>
          <w:sz w:val="20"/>
          <w:szCs w:val="20"/>
          <w:lang w:val="ka-GE"/>
        </w:rPr>
        <w:t>ში</w:t>
      </w:r>
      <w:r w:rsidRPr="007C26BF">
        <w:rPr>
          <w:rFonts w:cstheme="minorHAnsi"/>
          <w:color w:val="000000" w:themeColor="text1"/>
          <w:sz w:val="20"/>
          <w:szCs w:val="20"/>
        </w:rPr>
        <w:t xml:space="preserve"> იყოს, ის ბიზნესის ყოველდღიურ მენეჯმენტში</w:t>
      </w:r>
      <w:r>
        <w:rPr>
          <w:rFonts w:cstheme="minorHAnsi"/>
          <w:color w:val="000000" w:themeColor="text1"/>
          <w:sz w:val="20"/>
          <w:szCs w:val="20"/>
          <w:lang w:val="ka-GE"/>
        </w:rPr>
        <w:t xml:space="preserve">ა </w:t>
      </w:r>
      <w:r>
        <w:rPr>
          <w:rFonts w:cstheme="minorHAnsi"/>
          <w:color w:val="000000" w:themeColor="text1"/>
          <w:sz w:val="20"/>
          <w:szCs w:val="20"/>
        </w:rPr>
        <w:t>ჩართული</w:t>
      </w:r>
      <w:r w:rsidRPr="007C26BF">
        <w:rPr>
          <w:rFonts w:cstheme="minorHAnsi"/>
          <w:color w:val="000000" w:themeColor="text1"/>
          <w:sz w:val="20"/>
          <w:szCs w:val="20"/>
        </w:rPr>
        <w:t>.</w:t>
      </w:r>
      <w:r>
        <w:rPr>
          <w:rFonts w:cstheme="minorHAnsi"/>
          <w:color w:val="000000" w:themeColor="text1"/>
          <w:sz w:val="20"/>
          <w:szCs w:val="20"/>
          <w:lang w:val="ka-GE"/>
        </w:rPr>
        <w:t xml:space="preserve"> </w:t>
      </w:r>
      <w:r w:rsidRPr="007C26BF">
        <w:rPr>
          <w:rFonts w:cstheme="minorHAnsi"/>
          <w:color w:val="000000" w:themeColor="text1"/>
          <w:sz w:val="20"/>
          <w:szCs w:val="20"/>
        </w:rPr>
        <w:t xml:space="preserve">ბაზისბანკი უზრუნველყოფს, რომ </w:t>
      </w:r>
      <w:r>
        <w:rPr>
          <w:rFonts w:cstheme="minorHAnsi"/>
          <w:color w:val="000000" w:themeColor="text1"/>
          <w:sz w:val="20"/>
          <w:szCs w:val="20"/>
          <w:lang w:val="ka-GE"/>
        </w:rPr>
        <w:t>ჰქონდეს</w:t>
      </w:r>
      <w:r w:rsidRPr="007C26BF">
        <w:rPr>
          <w:rFonts w:cstheme="minorHAnsi"/>
          <w:color w:val="000000" w:themeColor="text1"/>
          <w:sz w:val="20"/>
          <w:szCs w:val="20"/>
        </w:rPr>
        <w:t xml:space="preserve"> ფუნქციური </w:t>
      </w:r>
    </w:p>
    <w:p w:rsidR="008B57C6" w:rsidRDefault="008B57C6" w:rsidP="00F821F2">
      <w:pPr>
        <w:jc w:val="both"/>
        <w:rPr>
          <w:rFonts w:cstheme="minorHAnsi"/>
          <w:color w:val="000000" w:themeColor="text1"/>
          <w:sz w:val="20"/>
          <w:szCs w:val="20"/>
        </w:rPr>
      </w:pPr>
    </w:p>
    <w:p w:rsidR="008B57C6" w:rsidRDefault="008B57C6" w:rsidP="00F821F2">
      <w:pPr>
        <w:jc w:val="both"/>
        <w:rPr>
          <w:rFonts w:cstheme="minorHAnsi"/>
          <w:color w:val="000000" w:themeColor="text1"/>
          <w:sz w:val="20"/>
          <w:szCs w:val="20"/>
        </w:rPr>
      </w:pPr>
    </w:p>
    <w:p w:rsidR="00E069EC" w:rsidRPr="001D0ACE" w:rsidRDefault="00170DA3" w:rsidP="00F821F2">
      <w:pPr>
        <w:jc w:val="both"/>
        <w:rPr>
          <w:rFonts w:cstheme="minorHAnsi"/>
          <w:color w:val="000000" w:themeColor="text1"/>
          <w:sz w:val="20"/>
          <w:szCs w:val="20"/>
        </w:rPr>
      </w:pPr>
      <w:r w:rsidRPr="007C26BF">
        <w:rPr>
          <w:rFonts w:cstheme="minorHAnsi"/>
          <w:color w:val="000000" w:themeColor="text1"/>
          <w:sz w:val="20"/>
          <w:szCs w:val="20"/>
        </w:rPr>
        <w:t>შესაძლებლობები, მართოს რისკი ახალ და არსებულ ბიზნესებში. სტრატეგიულ დონეზე, ჩვენი რისკების მართვის მიზნებია</w:t>
      </w:r>
      <w:r w:rsidR="009C5DCB" w:rsidRPr="001D0ACE">
        <w:rPr>
          <w:rFonts w:cstheme="minorHAnsi"/>
          <w:color w:val="000000" w:themeColor="text1"/>
          <w:sz w:val="20"/>
          <w:szCs w:val="20"/>
        </w:rPr>
        <w:t>:</w:t>
      </w:r>
    </w:p>
    <w:p w:rsidR="007C26BF" w:rsidRPr="007C26BF" w:rsidRDefault="00170DA3" w:rsidP="0050307B">
      <w:pPr>
        <w:pStyle w:val="ListParagraph"/>
        <w:numPr>
          <w:ilvl w:val="0"/>
          <w:numId w:val="18"/>
        </w:numPr>
        <w:jc w:val="both"/>
        <w:rPr>
          <w:rFonts w:cstheme="minorHAnsi"/>
          <w:color w:val="000000" w:themeColor="text1"/>
          <w:sz w:val="20"/>
          <w:szCs w:val="20"/>
        </w:rPr>
      </w:pPr>
      <w:r w:rsidRPr="007C26BF">
        <w:rPr>
          <w:rFonts w:cstheme="minorHAnsi"/>
          <w:color w:val="000000" w:themeColor="text1"/>
          <w:sz w:val="20"/>
          <w:szCs w:val="20"/>
        </w:rPr>
        <w:t>ბაზისბანკის სტრატეგიის განსაზღვრა;</w:t>
      </w:r>
    </w:p>
    <w:p w:rsidR="007C26BF" w:rsidRPr="007C26BF" w:rsidRDefault="00170DA3" w:rsidP="0050307B">
      <w:pPr>
        <w:pStyle w:val="ListParagraph"/>
        <w:numPr>
          <w:ilvl w:val="0"/>
          <w:numId w:val="18"/>
        </w:numPr>
        <w:jc w:val="both"/>
        <w:rPr>
          <w:rFonts w:cstheme="minorHAnsi"/>
          <w:color w:val="000000" w:themeColor="text1"/>
          <w:sz w:val="20"/>
          <w:szCs w:val="20"/>
        </w:rPr>
      </w:pPr>
      <w:r w:rsidRPr="007C26BF">
        <w:rPr>
          <w:rFonts w:cstheme="minorHAnsi"/>
          <w:color w:val="000000" w:themeColor="text1"/>
          <w:sz w:val="20"/>
          <w:szCs w:val="20"/>
        </w:rPr>
        <w:t>რისკის/</w:t>
      </w:r>
      <w:r>
        <w:rPr>
          <w:rFonts w:cstheme="minorHAnsi"/>
          <w:color w:val="000000" w:themeColor="text1"/>
          <w:sz w:val="20"/>
          <w:szCs w:val="20"/>
          <w:lang w:val="ka-GE"/>
        </w:rPr>
        <w:t>სარგებლი</w:t>
      </w:r>
      <w:r w:rsidRPr="007C26BF">
        <w:rPr>
          <w:rFonts w:cstheme="minorHAnsi"/>
          <w:color w:val="000000" w:themeColor="text1"/>
          <w:sz w:val="20"/>
          <w:szCs w:val="20"/>
        </w:rPr>
        <w:t>ს გადაწყვეტილებების ოპტიმიზაცია მათი ბიზნესთან რაც შეიძლება ახლოს მიღებით;</w:t>
      </w:r>
    </w:p>
    <w:p w:rsidR="007C26BF" w:rsidRPr="007C26BF" w:rsidRDefault="00170DA3" w:rsidP="0050307B">
      <w:pPr>
        <w:pStyle w:val="ListParagraph"/>
        <w:numPr>
          <w:ilvl w:val="0"/>
          <w:numId w:val="18"/>
        </w:numPr>
        <w:jc w:val="both"/>
        <w:rPr>
          <w:rFonts w:cstheme="minorHAnsi"/>
          <w:color w:val="000000" w:themeColor="text1"/>
          <w:sz w:val="20"/>
          <w:szCs w:val="20"/>
        </w:rPr>
      </w:pPr>
      <w:r w:rsidRPr="007C26BF">
        <w:rPr>
          <w:rFonts w:cstheme="minorHAnsi"/>
          <w:color w:val="000000" w:themeColor="text1"/>
          <w:sz w:val="20"/>
          <w:szCs w:val="20"/>
        </w:rPr>
        <w:t>იმის უზრუნველსაყოფად, რომ ბიზნესის ზრდის გეგმები იყოს ეფექტური რისკის ინფრასტრუქტურის მხარდაჭერით.</w:t>
      </w:r>
    </w:p>
    <w:p w:rsidR="00F821F2" w:rsidRPr="001D0ACE" w:rsidRDefault="00170DA3" w:rsidP="0050307B">
      <w:pPr>
        <w:pStyle w:val="ListParagraph"/>
        <w:numPr>
          <w:ilvl w:val="0"/>
          <w:numId w:val="18"/>
        </w:numPr>
        <w:jc w:val="both"/>
        <w:rPr>
          <w:rFonts w:cstheme="minorHAnsi"/>
          <w:color w:val="000000" w:themeColor="text1"/>
          <w:sz w:val="20"/>
          <w:szCs w:val="20"/>
        </w:rPr>
      </w:pPr>
      <w:r w:rsidRPr="007C26BF">
        <w:rPr>
          <w:rFonts w:cstheme="minorHAnsi"/>
          <w:color w:val="000000" w:themeColor="text1"/>
          <w:sz w:val="20"/>
          <w:szCs w:val="20"/>
        </w:rPr>
        <w:t>რისკების პროფილის მართვა, რათა უზრუნველყოს ფინანსური სიმყარე შესაძლო ბიზნესის არახელსაყრელ პირობებში.</w:t>
      </w:r>
    </w:p>
    <w:p w:rsidR="00F821F2" w:rsidRPr="000B0F1E" w:rsidRDefault="00170DA3" w:rsidP="00F821F2">
      <w:pPr>
        <w:jc w:val="both"/>
        <w:rPr>
          <w:rFonts w:cstheme="minorHAnsi"/>
          <w:color w:val="000000" w:themeColor="text1"/>
          <w:sz w:val="20"/>
          <w:szCs w:val="20"/>
        </w:rPr>
      </w:pPr>
      <w:r>
        <w:rPr>
          <w:rFonts w:cstheme="minorHAnsi"/>
          <w:color w:val="000000" w:themeColor="text1"/>
          <w:sz w:val="20"/>
          <w:szCs w:val="20"/>
          <w:lang w:val="ka-GE"/>
        </w:rPr>
        <w:t>რისკების მართვის</w:t>
      </w:r>
      <w:r w:rsidRPr="00C317BC">
        <w:rPr>
          <w:rFonts w:cstheme="minorHAnsi"/>
          <w:color w:val="000000" w:themeColor="text1"/>
          <w:sz w:val="20"/>
          <w:szCs w:val="20"/>
        </w:rPr>
        <w:t xml:space="preserve"> </w:t>
      </w:r>
      <w:r>
        <w:rPr>
          <w:rFonts w:cstheme="minorHAnsi"/>
          <w:color w:val="000000" w:themeColor="text1"/>
          <w:sz w:val="20"/>
          <w:szCs w:val="20"/>
          <w:lang w:val="ka-GE"/>
        </w:rPr>
        <w:t>პროცესები</w:t>
      </w:r>
      <w:r w:rsidRPr="00C317BC">
        <w:rPr>
          <w:rFonts w:cstheme="minorHAnsi"/>
          <w:color w:val="000000" w:themeColor="text1"/>
          <w:sz w:val="20"/>
          <w:szCs w:val="20"/>
        </w:rPr>
        <w:t xml:space="preserve"> იმგვარადაა აწყობილი, რომ რისკების მართვის ეფექტურ ინსტრუმენტად გამოდგება. რისკების მართვის პროცესები აგებულია იმგვარად, რომ მხარს უჭერს რისკების სტრატეგიის ყოველდღიურად შესრულებას ისე, რომ რისკების მართვა გამჭვირვალობის და რისკების შემცირების მუდმივ პროცესად იქცეს. ამ ამოცანების შესრულებისას, რისკების მართვა დაყოფილია </w:t>
      </w:r>
      <w:r>
        <w:rPr>
          <w:rFonts w:cstheme="minorHAnsi"/>
          <w:color w:val="000000" w:themeColor="text1"/>
          <w:sz w:val="20"/>
          <w:szCs w:val="20"/>
          <w:lang w:val="ka-GE"/>
        </w:rPr>
        <w:t xml:space="preserve">ოთხ </w:t>
      </w:r>
      <w:r w:rsidRPr="00C317BC">
        <w:rPr>
          <w:rFonts w:cstheme="minorHAnsi"/>
          <w:color w:val="000000" w:themeColor="text1"/>
          <w:sz w:val="20"/>
          <w:szCs w:val="20"/>
        </w:rPr>
        <w:t xml:space="preserve">პროცესად: გამოვლენა, შეფასება, </w:t>
      </w:r>
      <w:r>
        <w:rPr>
          <w:rFonts w:cstheme="minorHAnsi"/>
          <w:color w:val="000000" w:themeColor="text1"/>
          <w:sz w:val="20"/>
          <w:szCs w:val="20"/>
          <w:lang w:val="ka-GE"/>
        </w:rPr>
        <w:t>მიტიგაცია და მონიტორინგი.</w:t>
      </w:r>
      <w:r w:rsidRPr="00C317BC">
        <w:rPr>
          <w:rFonts w:cstheme="minorHAnsi"/>
          <w:color w:val="000000" w:themeColor="text1"/>
          <w:sz w:val="20"/>
          <w:szCs w:val="20"/>
        </w:rPr>
        <w:t xml:space="preserve"> </w:t>
      </w:r>
    </w:p>
    <w:p w:rsidR="00250A06" w:rsidRPr="001D0ACE" w:rsidRDefault="00250A06" w:rsidP="00F821F2">
      <w:pPr>
        <w:jc w:val="both"/>
        <w:rPr>
          <w:rFonts w:cstheme="minorHAnsi"/>
          <w:color w:val="000000" w:themeColor="text1"/>
          <w:sz w:val="20"/>
          <w:szCs w:val="20"/>
        </w:rPr>
      </w:pPr>
    </w:p>
    <w:tbl>
      <w:tblPr>
        <w:tblStyle w:val="TableGrid0"/>
        <w:tblW w:w="0" w:type="auto"/>
        <w:tblLook w:val="04A0" w:firstRow="1" w:lastRow="0" w:firstColumn="1" w:lastColumn="0" w:noHBand="0" w:noVBand="1"/>
      </w:tblPr>
      <w:tblGrid>
        <w:gridCol w:w="4675"/>
        <w:gridCol w:w="4675"/>
      </w:tblGrid>
      <w:tr w:rsidR="00C57642" w:rsidTr="002F559E">
        <w:tc>
          <w:tcPr>
            <w:tcW w:w="4675" w:type="dxa"/>
          </w:tcPr>
          <w:p w:rsidR="00F821F2" w:rsidRPr="00C317BC" w:rsidRDefault="00170DA3" w:rsidP="002F559E">
            <w:pPr>
              <w:jc w:val="both"/>
              <w:rPr>
                <w:rFonts w:cstheme="minorHAnsi"/>
                <w:color w:val="000000" w:themeColor="text1"/>
                <w:sz w:val="20"/>
                <w:szCs w:val="20"/>
                <w:lang w:val="ka-GE"/>
              </w:rPr>
            </w:pPr>
            <w:r>
              <w:rPr>
                <w:rFonts w:cstheme="minorHAnsi"/>
                <w:color w:val="000000" w:themeColor="text1"/>
                <w:sz w:val="20"/>
                <w:szCs w:val="20"/>
                <w:lang w:val="ka-GE"/>
              </w:rPr>
              <w:t>გამოვლენა</w:t>
            </w:r>
          </w:p>
        </w:tc>
        <w:tc>
          <w:tcPr>
            <w:tcW w:w="4675" w:type="dxa"/>
          </w:tcPr>
          <w:p w:rsidR="00F821F2" w:rsidRPr="00C317BC" w:rsidRDefault="00170DA3" w:rsidP="0050307B">
            <w:pPr>
              <w:pStyle w:val="ListParagraph"/>
              <w:numPr>
                <w:ilvl w:val="0"/>
                <w:numId w:val="32"/>
              </w:numPr>
              <w:jc w:val="both"/>
              <w:rPr>
                <w:rFonts w:cstheme="minorHAnsi"/>
                <w:color w:val="000000" w:themeColor="text1"/>
                <w:sz w:val="20"/>
                <w:szCs w:val="20"/>
              </w:rPr>
            </w:pPr>
            <w:r w:rsidRPr="00C317BC">
              <w:rPr>
                <w:rFonts w:cstheme="minorHAnsi"/>
                <w:color w:val="000000" w:themeColor="text1"/>
                <w:sz w:val="20"/>
                <w:szCs w:val="20"/>
              </w:rPr>
              <w:t>ბაზისბანკის სტრატეგიის შესასრულებლად არსებული და წარმოშობილი რისკების განსაზღვრა, შედგენა და კლასიფიკაცია</w:t>
            </w:r>
          </w:p>
        </w:tc>
      </w:tr>
      <w:tr w:rsidR="00C57642" w:rsidTr="002F559E">
        <w:tc>
          <w:tcPr>
            <w:tcW w:w="4675" w:type="dxa"/>
          </w:tcPr>
          <w:p w:rsidR="00F821F2" w:rsidRPr="00C317BC" w:rsidRDefault="00170DA3" w:rsidP="002F559E">
            <w:pPr>
              <w:jc w:val="both"/>
              <w:rPr>
                <w:rFonts w:cstheme="minorHAnsi"/>
                <w:color w:val="000000" w:themeColor="text1"/>
                <w:sz w:val="20"/>
                <w:szCs w:val="20"/>
                <w:lang w:val="ka-GE"/>
              </w:rPr>
            </w:pPr>
            <w:r>
              <w:rPr>
                <w:rFonts w:cstheme="minorHAnsi"/>
                <w:color w:val="000000" w:themeColor="text1"/>
                <w:sz w:val="20"/>
                <w:szCs w:val="20"/>
                <w:lang w:val="ka-GE"/>
              </w:rPr>
              <w:t>შეფასება</w:t>
            </w:r>
          </w:p>
        </w:tc>
        <w:tc>
          <w:tcPr>
            <w:tcW w:w="4675" w:type="dxa"/>
          </w:tcPr>
          <w:p w:rsidR="00F821F2" w:rsidRPr="001D0ACE" w:rsidRDefault="00170DA3" w:rsidP="0050307B">
            <w:pPr>
              <w:pStyle w:val="ListParagraph"/>
              <w:numPr>
                <w:ilvl w:val="0"/>
                <w:numId w:val="19"/>
              </w:numPr>
              <w:jc w:val="both"/>
              <w:rPr>
                <w:rFonts w:cstheme="minorHAnsi"/>
                <w:color w:val="000000" w:themeColor="text1"/>
                <w:sz w:val="20"/>
                <w:szCs w:val="20"/>
              </w:rPr>
            </w:pPr>
            <w:r w:rsidRPr="00C317BC">
              <w:rPr>
                <w:rFonts w:cstheme="minorHAnsi"/>
                <w:color w:val="000000" w:themeColor="text1"/>
                <w:sz w:val="20"/>
                <w:szCs w:val="20"/>
              </w:rPr>
              <w:t>გაზომვის სტანდარტებისა და მეთოდოლოგიების შეთანხმება და დანერგვა, რომელიც მოიცავს რისკების შედეგების რაოდენობრივად და ხარისხობრივად განსაზღვრას, მათ შორის, მაგრამ არ</w:t>
            </w:r>
            <w:r>
              <w:rPr>
                <w:rFonts w:cstheme="minorHAnsi"/>
                <w:color w:val="000000" w:themeColor="text1"/>
                <w:sz w:val="20"/>
                <w:szCs w:val="20"/>
                <w:lang w:val="ka-GE"/>
              </w:rPr>
              <w:t>ა</w:t>
            </w:r>
            <w:r w:rsidRPr="00C317BC">
              <w:rPr>
                <w:rFonts w:cstheme="minorHAnsi"/>
                <w:color w:val="000000" w:themeColor="text1"/>
                <w:sz w:val="20"/>
                <w:szCs w:val="20"/>
              </w:rPr>
              <w:t xml:space="preserve"> </w:t>
            </w:r>
            <w:r>
              <w:rPr>
                <w:rFonts w:cstheme="minorHAnsi"/>
                <w:color w:val="000000" w:themeColor="text1"/>
                <w:sz w:val="20"/>
                <w:szCs w:val="20"/>
                <w:lang w:val="ka-GE"/>
              </w:rPr>
              <w:t>მხოლოდ</w:t>
            </w:r>
            <w:r w:rsidRPr="00C317BC">
              <w:rPr>
                <w:rFonts w:cstheme="minorHAnsi"/>
                <w:color w:val="000000" w:themeColor="text1"/>
                <w:sz w:val="20"/>
                <w:szCs w:val="20"/>
              </w:rPr>
              <w:t xml:space="preserve"> ამა თუ იმ დროის განმავლობაში შესაძლო რისკის მოვლენების ფინანსური ზემოქმედებით.</w:t>
            </w:r>
          </w:p>
          <w:p w:rsidR="00F821F2" w:rsidRPr="001D0ACE" w:rsidRDefault="00F821F2" w:rsidP="002F559E">
            <w:pPr>
              <w:jc w:val="both"/>
              <w:rPr>
                <w:rFonts w:cstheme="minorHAnsi"/>
                <w:color w:val="000000" w:themeColor="text1"/>
                <w:sz w:val="20"/>
                <w:szCs w:val="20"/>
              </w:rPr>
            </w:pPr>
          </w:p>
        </w:tc>
      </w:tr>
      <w:tr w:rsidR="00C57642" w:rsidTr="002F559E">
        <w:tc>
          <w:tcPr>
            <w:tcW w:w="4675" w:type="dxa"/>
          </w:tcPr>
          <w:p w:rsidR="00F821F2" w:rsidRPr="00C317BC" w:rsidRDefault="00170DA3" w:rsidP="002F559E">
            <w:pPr>
              <w:jc w:val="both"/>
              <w:rPr>
                <w:rFonts w:cstheme="minorHAnsi"/>
                <w:color w:val="000000" w:themeColor="text1"/>
                <w:sz w:val="20"/>
                <w:szCs w:val="20"/>
                <w:lang w:val="ka-GE"/>
              </w:rPr>
            </w:pPr>
            <w:r>
              <w:rPr>
                <w:rFonts w:cstheme="minorHAnsi"/>
                <w:color w:val="000000" w:themeColor="text1"/>
                <w:sz w:val="20"/>
                <w:szCs w:val="20"/>
                <w:lang w:val="ka-GE"/>
              </w:rPr>
              <w:t>მიტიგაცია</w:t>
            </w:r>
          </w:p>
        </w:tc>
        <w:tc>
          <w:tcPr>
            <w:tcW w:w="4675" w:type="dxa"/>
          </w:tcPr>
          <w:p w:rsidR="00C317BC" w:rsidRPr="00C317BC" w:rsidRDefault="00170DA3" w:rsidP="0050307B">
            <w:pPr>
              <w:pStyle w:val="ListParagraph"/>
              <w:numPr>
                <w:ilvl w:val="0"/>
                <w:numId w:val="20"/>
              </w:numPr>
              <w:jc w:val="both"/>
              <w:rPr>
                <w:rFonts w:cstheme="minorHAnsi"/>
                <w:color w:val="000000" w:themeColor="text1"/>
                <w:sz w:val="20"/>
                <w:szCs w:val="20"/>
              </w:rPr>
            </w:pPr>
            <w:r>
              <w:rPr>
                <w:rFonts w:cstheme="minorHAnsi"/>
                <w:color w:val="000000" w:themeColor="text1"/>
                <w:sz w:val="20"/>
                <w:szCs w:val="20"/>
                <w:lang w:val="ka-GE"/>
              </w:rPr>
              <w:t>გ</w:t>
            </w:r>
            <w:r w:rsidRPr="00C317BC">
              <w:rPr>
                <w:rFonts w:cstheme="minorHAnsi"/>
                <w:color w:val="000000" w:themeColor="text1"/>
                <w:sz w:val="20"/>
                <w:szCs w:val="20"/>
              </w:rPr>
              <w:t>ანახორციელე</w:t>
            </w:r>
            <w:r>
              <w:rPr>
                <w:rFonts w:cstheme="minorHAnsi"/>
                <w:color w:val="000000" w:themeColor="text1"/>
                <w:sz w:val="20"/>
                <w:szCs w:val="20"/>
                <w:lang w:val="ka-GE"/>
              </w:rPr>
              <w:t>ბს</w:t>
            </w:r>
            <w:r w:rsidRPr="00C317BC">
              <w:rPr>
                <w:rFonts w:cstheme="minorHAnsi"/>
                <w:color w:val="000000" w:themeColor="text1"/>
                <w:sz w:val="20"/>
                <w:szCs w:val="20"/>
              </w:rPr>
              <w:t xml:space="preserve"> ქმედებებ</w:t>
            </w:r>
            <w:r>
              <w:rPr>
                <w:rFonts w:cstheme="minorHAnsi"/>
                <w:color w:val="000000" w:themeColor="text1"/>
                <w:sz w:val="20"/>
                <w:szCs w:val="20"/>
                <w:lang w:val="ka-GE"/>
              </w:rPr>
              <w:t>ს</w:t>
            </w:r>
            <w:r w:rsidRPr="00C317BC">
              <w:rPr>
                <w:rFonts w:cstheme="minorHAnsi"/>
                <w:color w:val="000000" w:themeColor="text1"/>
                <w:sz w:val="20"/>
                <w:szCs w:val="20"/>
              </w:rPr>
              <w:t xml:space="preserve"> გამოვლენილი რისკების მართვის ან კონტროლისთვის</w:t>
            </w:r>
          </w:p>
          <w:p w:rsidR="00C317BC" w:rsidRPr="00C317BC" w:rsidRDefault="00170DA3" w:rsidP="0050307B">
            <w:pPr>
              <w:pStyle w:val="ListParagraph"/>
              <w:numPr>
                <w:ilvl w:val="0"/>
                <w:numId w:val="20"/>
              </w:numPr>
              <w:jc w:val="both"/>
              <w:rPr>
                <w:rFonts w:cstheme="minorHAnsi"/>
                <w:color w:val="000000" w:themeColor="text1"/>
                <w:sz w:val="20"/>
                <w:szCs w:val="20"/>
              </w:rPr>
            </w:pPr>
            <w:r w:rsidRPr="00C317BC">
              <w:rPr>
                <w:rFonts w:cstheme="minorHAnsi"/>
                <w:color w:val="000000" w:themeColor="text1"/>
                <w:sz w:val="20"/>
                <w:szCs w:val="20"/>
              </w:rPr>
              <w:t>განახორციელე</w:t>
            </w:r>
            <w:r>
              <w:rPr>
                <w:rFonts w:cstheme="minorHAnsi"/>
                <w:color w:val="000000" w:themeColor="text1"/>
                <w:sz w:val="20"/>
                <w:szCs w:val="20"/>
                <w:lang w:val="ka-GE"/>
              </w:rPr>
              <w:t>ბს</w:t>
            </w:r>
            <w:r w:rsidRPr="00C317BC">
              <w:rPr>
                <w:rFonts w:cstheme="minorHAnsi"/>
                <w:color w:val="000000" w:themeColor="text1"/>
                <w:sz w:val="20"/>
                <w:szCs w:val="20"/>
              </w:rPr>
              <w:t xml:space="preserve"> ზომებ</w:t>
            </w:r>
            <w:r w:rsidR="007B32D4">
              <w:rPr>
                <w:rFonts w:cstheme="minorHAnsi"/>
                <w:color w:val="000000" w:themeColor="text1"/>
                <w:sz w:val="20"/>
                <w:szCs w:val="20"/>
                <w:lang w:val="ka-GE"/>
              </w:rPr>
              <w:t>ს</w:t>
            </w:r>
            <w:r w:rsidRPr="00C317BC">
              <w:rPr>
                <w:rFonts w:cstheme="minorHAnsi"/>
                <w:color w:val="000000" w:themeColor="text1"/>
                <w:sz w:val="20"/>
                <w:szCs w:val="20"/>
              </w:rPr>
              <w:t>, როგორიცაა ძირითადი კონტროლის პროცესები და პრაქტიკა, რათა შემცირდეს რისკის წარმოქმნის ალბათობა ან მინიმუმამდე და</w:t>
            </w:r>
            <w:r w:rsidR="007B32D4">
              <w:rPr>
                <w:rFonts w:cstheme="minorHAnsi"/>
                <w:color w:val="000000" w:themeColor="text1"/>
                <w:sz w:val="20"/>
                <w:szCs w:val="20"/>
                <w:lang w:val="ka-GE"/>
              </w:rPr>
              <w:t>ვიდეს</w:t>
            </w:r>
            <w:r w:rsidRPr="00C317BC">
              <w:rPr>
                <w:rFonts w:cstheme="minorHAnsi"/>
                <w:color w:val="000000" w:themeColor="text1"/>
                <w:sz w:val="20"/>
                <w:szCs w:val="20"/>
              </w:rPr>
              <w:t xml:space="preserve"> მისი პოტენციური გავლენა</w:t>
            </w:r>
            <w:r w:rsidR="007B32D4">
              <w:rPr>
                <w:rFonts w:cstheme="minorHAnsi"/>
                <w:color w:val="000000" w:themeColor="text1"/>
                <w:sz w:val="20"/>
                <w:szCs w:val="20"/>
                <w:lang w:val="ka-GE"/>
              </w:rPr>
              <w:t>.</w:t>
            </w:r>
          </w:p>
          <w:p w:rsidR="00F821F2" w:rsidRPr="001D0ACE" w:rsidRDefault="00170DA3" w:rsidP="0050307B">
            <w:pPr>
              <w:pStyle w:val="ListParagraph"/>
              <w:numPr>
                <w:ilvl w:val="0"/>
                <w:numId w:val="20"/>
              </w:numPr>
              <w:jc w:val="both"/>
              <w:rPr>
                <w:rFonts w:cstheme="minorHAnsi"/>
                <w:color w:val="000000" w:themeColor="text1"/>
                <w:sz w:val="20"/>
                <w:szCs w:val="20"/>
              </w:rPr>
            </w:pPr>
            <w:r w:rsidRPr="00C317BC">
              <w:rPr>
                <w:rFonts w:cstheme="minorHAnsi"/>
                <w:color w:val="000000" w:themeColor="text1"/>
                <w:sz w:val="20"/>
                <w:szCs w:val="20"/>
              </w:rPr>
              <w:t>კონტროლი მოიცავს, მაგრამ არ შემოიფარგლება შეზღუდულ სტრუქტურებს, მოვალეობების გამიჯვნას, გაუფასურების შემწეობის კრიტერიუმებს და ანგარიშგების მოთხოვნებს</w:t>
            </w:r>
            <w:r w:rsidR="007B32D4">
              <w:rPr>
                <w:rFonts w:cstheme="minorHAnsi"/>
                <w:color w:val="000000" w:themeColor="text1"/>
                <w:sz w:val="20"/>
                <w:szCs w:val="20"/>
                <w:lang w:val="ka-GE"/>
              </w:rPr>
              <w:t>.</w:t>
            </w:r>
          </w:p>
          <w:p w:rsidR="00F821F2" w:rsidRPr="001D0ACE" w:rsidRDefault="00F821F2" w:rsidP="002F559E">
            <w:pPr>
              <w:jc w:val="both"/>
              <w:rPr>
                <w:rFonts w:cstheme="minorHAnsi"/>
                <w:color w:val="000000" w:themeColor="text1"/>
                <w:sz w:val="20"/>
                <w:szCs w:val="20"/>
              </w:rPr>
            </w:pPr>
          </w:p>
        </w:tc>
      </w:tr>
      <w:tr w:rsidR="00C57642" w:rsidTr="002F559E">
        <w:tc>
          <w:tcPr>
            <w:tcW w:w="4675" w:type="dxa"/>
          </w:tcPr>
          <w:p w:rsidR="00F821F2" w:rsidRPr="00C317BC" w:rsidRDefault="00170DA3" w:rsidP="002F559E">
            <w:pPr>
              <w:jc w:val="both"/>
              <w:rPr>
                <w:rFonts w:cstheme="minorHAnsi"/>
                <w:color w:val="000000" w:themeColor="text1"/>
                <w:sz w:val="20"/>
                <w:szCs w:val="20"/>
                <w:lang w:val="ka-GE"/>
              </w:rPr>
            </w:pPr>
            <w:r>
              <w:rPr>
                <w:rFonts w:cstheme="minorHAnsi"/>
                <w:color w:val="000000" w:themeColor="text1"/>
                <w:sz w:val="20"/>
                <w:szCs w:val="20"/>
                <w:lang w:val="ka-GE"/>
              </w:rPr>
              <w:t>მონიტორინგი</w:t>
            </w:r>
          </w:p>
        </w:tc>
        <w:tc>
          <w:tcPr>
            <w:tcW w:w="4675" w:type="dxa"/>
          </w:tcPr>
          <w:p w:rsidR="007B32D4" w:rsidRPr="007B32D4" w:rsidRDefault="00170DA3" w:rsidP="0050307B">
            <w:pPr>
              <w:pStyle w:val="ListParagraph"/>
              <w:numPr>
                <w:ilvl w:val="0"/>
                <w:numId w:val="21"/>
              </w:numPr>
              <w:jc w:val="both"/>
              <w:rPr>
                <w:rFonts w:cstheme="minorHAnsi"/>
                <w:color w:val="000000" w:themeColor="text1"/>
                <w:sz w:val="20"/>
                <w:szCs w:val="20"/>
              </w:rPr>
            </w:pPr>
            <w:r w:rsidRPr="007B32D4">
              <w:rPr>
                <w:rFonts w:cstheme="minorHAnsi"/>
                <w:color w:val="000000" w:themeColor="text1"/>
                <w:sz w:val="20"/>
                <w:szCs w:val="20"/>
              </w:rPr>
              <w:t>რისკების ზემოქმედების, კონცენტრაციისა და რისკის მიღების შედეგების ინტერპრეტაცია და ანგარიში</w:t>
            </w:r>
          </w:p>
          <w:p w:rsidR="007B32D4" w:rsidRPr="007B32D4" w:rsidRDefault="00170DA3" w:rsidP="0050307B">
            <w:pPr>
              <w:pStyle w:val="ListParagraph"/>
              <w:numPr>
                <w:ilvl w:val="0"/>
                <w:numId w:val="21"/>
              </w:numPr>
              <w:jc w:val="both"/>
              <w:rPr>
                <w:rFonts w:cstheme="minorHAnsi"/>
                <w:color w:val="000000" w:themeColor="text1"/>
                <w:sz w:val="20"/>
                <w:szCs w:val="20"/>
              </w:rPr>
            </w:pPr>
            <w:r w:rsidRPr="007B32D4">
              <w:rPr>
                <w:rFonts w:cstheme="minorHAnsi"/>
                <w:color w:val="000000" w:themeColor="text1"/>
                <w:sz w:val="20"/>
                <w:szCs w:val="20"/>
              </w:rPr>
              <w:t>აკონტროლე</w:t>
            </w:r>
            <w:r>
              <w:rPr>
                <w:rFonts w:cstheme="minorHAnsi"/>
                <w:color w:val="000000" w:themeColor="text1"/>
                <w:sz w:val="20"/>
                <w:szCs w:val="20"/>
                <w:lang w:val="ka-GE"/>
              </w:rPr>
              <w:t>ბს</w:t>
            </w:r>
            <w:r w:rsidRPr="007B32D4">
              <w:rPr>
                <w:rFonts w:cstheme="minorHAnsi"/>
                <w:color w:val="000000" w:themeColor="text1"/>
                <w:sz w:val="20"/>
                <w:szCs w:val="20"/>
              </w:rPr>
              <w:t xml:space="preserve"> და აფასე</w:t>
            </w:r>
            <w:r>
              <w:rPr>
                <w:rFonts w:cstheme="minorHAnsi"/>
                <w:color w:val="000000" w:themeColor="text1"/>
                <w:sz w:val="20"/>
                <w:szCs w:val="20"/>
                <w:lang w:val="ka-GE"/>
              </w:rPr>
              <w:t>ბს</w:t>
            </w:r>
            <w:r w:rsidRPr="007B32D4">
              <w:rPr>
                <w:rFonts w:cstheme="minorHAnsi"/>
                <w:color w:val="000000" w:themeColor="text1"/>
                <w:sz w:val="20"/>
                <w:szCs w:val="20"/>
              </w:rPr>
              <w:t xml:space="preserve"> რისკის მართვის აქტივობების შესრულება</w:t>
            </w:r>
            <w:r>
              <w:rPr>
                <w:rFonts w:cstheme="minorHAnsi"/>
                <w:color w:val="000000" w:themeColor="text1"/>
                <w:sz w:val="20"/>
                <w:szCs w:val="20"/>
                <w:lang w:val="ka-GE"/>
              </w:rPr>
              <w:t>ს</w:t>
            </w:r>
            <w:r w:rsidRPr="007B32D4">
              <w:rPr>
                <w:rFonts w:cstheme="minorHAnsi"/>
                <w:color w:val="000000" w:themeColor="text1"/>
                <w:sz w:val="20"/>
                <w:szCs w:val="20"/>
              </w:rPr>
              <w:t xml:space="preserve"> და სტატუს</w:t>
            </w:r>
            <w:r>
              <w:rPr>
                <w:rFonts w:cstheme="minorHAnsi"/>
                <w:color w:val="000000" w:themeColor="text1"/>
                <w:sz w:val="20"/>
                <w:szCs w:val="20"/>
                <w:lang w:val="ka-GE"/>
              </w:rPr>
              <w:t>ს</w:t>
            </w:r>
          </w:p>
          <w:p w:rsidR="007B32D4" w:rsidRPr="007B32D4" w:rsidRDefault="00170DA3" w:rsidP="0050307B">
            <w:pPr>
              <w:pStyle w:val="ListParagraph"/>
              <w:numPr>
                <w:ilvl w:val="0"/>
                <w:numId w:val="21"/>
              </w:numPr>
              <w:jc w:val="both"/>
              <w:rPr>
                <w:rFonts w:cstheme="minorHAnsi"/>
                <w:color w:val="000000" w:themeColor="text1"/>
                <w:sz w:val="20"/>
                <w:szCs w:val="20"/>
              </w:rPr>
            </w:pPr>
            <w:r w:rsidRPr="007B32D4">
              <w:rPr>
                <w:rFonts w:cstheme="minorHAnsi"/>
                <w:color w:val="000000" w:themeColor="text1"/>
                <w:sz w:val="20"/>
                <w:szCs w:val="20"/>
              </w:rPr>
              <w:t>ბაზისბანკის რისკის პროფილის ყველა ასპექტის განხილვა და გამოწვევა</w:t>
            </w:r>
          </w:p>
          <w:p w:rsidR="007B32D4" w:rsidRPr="007B32D4" w:rsidRDefault="00170DA3" w:rsidP="0050307B">
            <w:pPr>
              <w:pStyle w:val="ListParagraph"/>
              <w:numPr>
                <w:ilvl w:val="0"/>
                <w:numId w:val="21"/>
              </w:numPr>
              <w:jc w:val="both"/>
              <w:rPr>
                <w:rFonts w:cstheme="minorHAnsi"/>
                <w:color w:val="000000" w:themeColor="text1"/>
                <w:sz w:val="20"/>
                <w:szCs w:val="20"/>
              </w:rPr>
            </w:pPr>
            <w:r>
              <w:rPr>
                <w:rFonts w:cstheme="minorHAnsi"/>
                <w:color w:val="000000" w:themeColor="text1"/>
                <w:sz w:val="20"/>
                <w:szCs w:val="20"/>
                <w:lang w:val="ka-GE"/>
              </w:rPr>
              <w:lastRenderedPageBreak/>
              <w:t>აფასებს</w:t>
            </w:r>
            <w:r w:rsidRPr="007B32D4">
              <w:rPr>
                <w:rFonts w:cstheme="minorHAnsi"/>
                <w:color w:val="000000" w:themeColor="text1"/>
                <w:sz w:val="20"/>
                <w:szCs w:val="20"/>
              </w:rPr>
              <w:t xml:space="preserve"> რისკ</w:t>
            </w:r>
            <w:r>
              <w:rPr>
                <w:rFonts w:cstheme="minorHAnsi"/>
                <w:color w:val="000000" w:themeColor="text1"/>
                <w:sz w:val="20"/>
                <w:szCs w:val="20"/>
                <w:lang w:val="ka-GE"/>
              </w:rPr>
              <w:t>ი-სარგებლის</w:t>
            </w:r>
            <w:r w:rsidRPr="007B32D4">
              <w:rPr>
                <w:rFonts w:cstheme="minorHAnsi"/>
                <w:color w:val="000000" w:themeColor="text1"/>
                <w:sz w:val="20"/>
                <w:szCs w:val="20"/>
              </w:rPr>
              <w:t xml:space="preserve"> ახალ შესაძლებლობებ</w:t>
            </w:r>
            <w:r>
              <w:rPr>
                <w:rFonts w:cstheme="minorHAnsi"/>
                <w:color w:val="000000" w:themeColor="text1"/>
                <w:sz w:val="20"/>
                <w:szCs w:val="20"/>
                <w:lang w:val="ka-GE"/>
              </w:rPr>
              <w:t>ს</w:t>
            </w:r>
          </w:p>
          <w:p w:rsidR="00F821F2" w:rsidRPr="001D0ACE" w:rsidRDefault="00170DA3" w:rsidP="0050307B">
            <w:pPr>
              <w:pStyle w:val="ListParagraph"/>
              <w:numPr>
                <w:ilvl w:val="0"/>
                <w:numId w:val="21"/>
              </w:numPr>
              <w:jc w:val="both"/>
              <w:rPr>
                <w:rFonts w:cstheme="minorHAnsi"/>
                <w:color w:val="000000" w:themeColor="text1"/>
                <w:sz w:val="20"/>
                <w:szCs w:val="20"/>
              </w:rPr>
            </w:pPr>
            <w:r w:rsidRPr="007B32D4">
              <w:rPr>
                <w:rFonts w:cstheme="minorHAnsi"/>
                <w:color w:val="000000" w:themeColor="text1"/>
                <w:sz w:val="20"/>
                <w:szCs w:val="20"/>
              </w:rPr>
              <w:t>რჩევები ბაზისბანკის რისკის პროფილის ოპტიმიზაციის შესახებ</w:t>
            </w:r>
            <w:r>
              <w:rPr>
                <w:rFonts w:cstheme="minorHAnsi"/>
                <w:color w:val="000000" w:themeColor="text1"/>
                <w:sz w:val="20"/>
                <w:szCs w:val="20"/>
                <w:lang w:val="ka-GE"/>
              </w:rPr>
              <w:t>;</w:t>
            </w:r>
          </w:p>
        </w:tc>
      </w:tr>
    </w:tbl>
    <w:p w:rsidR="00F821F2" w:rsidRPr="001D0ACE" w:rsidRDefault="00F821F2" w:rsidP="001D0ACE">
      <w:pPr>
        <w:rPr>
          <w:rFonts w:cstheme="minorHAnsi"/>
          <w:sz w:val="20"/>
          <w:szCs w:val="20"/>
        </w:rPr>
      </w:pPr>
    </w:p>
    <w:p w:rsidR="00C317BC" w:rsidRDefault="00170DA3" w:rsidP="00F821F2">
      <w:pPr>
        <w:jc w:val="both"/>
        <w:rPr>
          <w:rFonts w:cstheme="minorHAnsi"/>
          <w:color w:val="000000" w:themeColor="text1"/>
          <w:sz w:val="20"/>
          <w:szCs w:val="20"/>
        </w:rPr>
      </w:pPr>
      <w:r w:rsidRPr="00C317BC">
        <w:rPr>
          <w:rFonts w:cstheme="minorHAnsi"/>
          <w:color w:val="000000" w:themeColor="text1"/>
          <w:sz w:val="20"/>
          <w:szCs w:val="20"/>
        </w:rPr>
        <w:t xml:space="preserve">ყველა მატერიალური რისკი, ფინანსური და არაფინანსური, მათ შორის საკრედიტო, საბაზრო, საოპერაციო, ლიკვიდობის, საზედამხედველო და რეპუტაციული რისკები, რომლებიც ფინანსური ბიზნესის თანმდევი რისკებია, სპეციალიზებული რისკების მართვის პროცესებით იმართება. რისკების და კაპიტალის მოთხოვნის რაოდენობრივი გამოსახვის მოდელირების და გაზომვის მიდგომა ყველა მატერიალური რისკის ტიპებზე ხორციელდება. </w:t>
      </w:r>
    </w:p>
    <w:p w:rsidR="008305AD" w:rsidRPr="008305AD" w:rsidRDefault="00170DA3" w:rsidP="008305AD">
      <w:pPr>
        <w:jc w:val="both"/>
        <w:rPr>
          <w:rFonts w:cstheme="minorHAnsi"/>
          <w:color w:val="000000" w:themeColor="text1"/>
          <w:sz w:val="20"/>
          <w:szCs w:val="20"/>
        </w:rPr>
      </w:pPr>
      <w:r w:rsidRPr="008305AD">
        <w:rPr>
          <w:rFonts w:cstheme="minorHAnsi"/>
          <w:color w:val="000000" w:themeColor="text1"/>
          <w:sz w:val="20"/>
          <w:szCs w:val="20"/>
        </w:rPr>
        <w:t>თითოეული ტიპის რისკისთვის შეფასებულია მისი შესაბამისობა და რისკის გაზომვისა და შერბილების მეთოდოლოგიური მიდგომა მოცემულია ჩარჩოში. ბანკი</w:t>
      </w:r>
      <w:r>
        <w:rPr>
          <w:rFonts w:cstheme="minorHAnsi"/>
          <w:color w:val="000000" w:themeColor="text1"/>
          <w:sz w:val="20"/>
          <w:szCs w:val="20"/>
        </w:rPr>
        <w:t xml:space="preserve"> </w:t>
      </w:r>
      <w:r w:rsidRPr="008305AD">
        <w:rPr>
          <w:rFonts w:cstheme="minorHAnsi"/>
          <w:color w:val="000000" w:themeColor="text1"/>
          <w:sz w:val="20"/>
          <w:szCs w:val="20"/>
        </w:rPr>
        <w:t>რისკების შეფასებას სისტემატური გზით</w:t>
      </w:r>
      <w:r>
        <w:rPr>
          <w:rFonts w:cstheme="minorHAnsi"/>
          <w:color w:val="000000" w:themeColor="text1"/>
          <w:sz w:val="20"/>
          <w:szCs w:val="20"/>
          <w:lang w:val="ka-GE"/>
        </w:rPr>
        <w:t xml:space="preserve"> </w:t>
      </w:r>
      <w:r w:rsidRPr="008305AD">
        <w:rPr>
          <w:rFonts w:cstheme="minorHAnsi"/>
          <w:color w:val="000000" w:themeColor="text1"/>
          <w:sz w:val="20"/>
          <w:szCs w:val="20"/>
        </w:rPr>
        <w:t>განიხილავს, რაც სხვადასხვა სტრეს-</w:t>
      </w:r>
      <w:r>
        <w:rPr>
          <w:rFonts w:cstheme="minorHAnsi"/>
          <w:color w:val="000000" w:themeColor="text1"/>
          <w:sz w:val="20"/>
          <w:szCs w:val="20"/>
        </w:rPr>
        <w:t>ტესტი</w:t>
      </w:r>
      <w:r w:rsidRPr="008305AD">
        <w:rPr>
          <w:rFonts w:cstheme="minorHAnsi"/>
          <w:color w:val="000000" w:themeColor="text1"/>
          <w:sz w:val="20"/>
          <w:szCs w:val="20"/>
        </w:rPr>
        <w:t>სა და კაპიტალის ადეკვატურობის შიდა შეფასების პროცესის (ICAAP) მეშვეობით</w:t>
      </w:r>
      <w:r>
        <w:rPr>
          <w:rFonts w:cstheme="minorHAnsi"/>
          <w:color w:val="000000" w:themeColor="text1"/>
          <w:sz w:val="20"/>
          <w:szCs w:val="20"/>
          <w:lang w:val="ka-GE"/>
        </w:rPr>
        <w:t xml:space="preserve"> ხორციელდება</w:t>
      </w:r>
      <w:r w:rsidRPr="008305AD">
        <w:rPr>
          <w:rFonts w:cstheme="minorHAnsi"/>
          <w:color w:val="000000" w:themeColor="text1"/>
          <w:sz w:val="20"/>
          <w:szCs w:val="20"/>
        </w:rPr>
        <w:t>. კაპიტალის ადეკვატურობის კოეფიციენტი, ლიკვიდობის პოზიცია, საბაზრო რისკი რეგულარულად შესრულებული საორიენტაციო ანალიზისა და უფრო მ</w:t>
      </w:r>
      <w:r w:rsidR="00D5560E">
        <w:rPr>
          <w:rFonts w:cstheme="minorHAnsi"/>
          <w:color w:val="000000" w:themeColor="text1"/>
          <w:sz w:val="20"/>
          <w:szCs w:val="20"/>
          <w:lang w:val="ka-GE"/>
        </w:rPr>
        <w:t>კაცრ</w:t>
      </w:r>
      <w:r w:rsidRPr="008305AD">
        <w:rPr>
          <w:rFonts w:cstheme="minorHAnsi"/>
          <w:color w:val="000000" w:themeColor="text1"/>
          <w:sz w:val="20"/>
          <w:szCs w:val="20"/>
        </w:rPr>
        <w:t xml:space="preserve"> სტრეს-ტესტის პირობებში</w:t>
      </w:r>
      <w:r>
        <w:rPr>
          <w:rFonts w:cstheme="minorHAnsi"/>
          <w:color w:val="000000" w:themeColor="text1"/>
          <w:sz w:val="20"/>
          <w:szCs w:val="20"/>
          <w:lang w:val="ka-GE"/>
        </w:rPr>
        <w:t xml:space="preserve"> </w:t>
      </w:r>
      <w:r w:rsidRPr="008305AD">
        <w:rPr>
          <w:rFonts w:cstheme="minorHAnsi"/>
          <w:color w:val="000000" w:themeColor="text1"/>
          <w:sz w:val="20"/>
          <w:szCs w:val="20"/>
        </w:rPr>
        <w:t>ფასდება.</w:t>
      </w:r>
    </w:p>
    <w:p w:rsidR="008305AD" w:rsidRPr="008305AD" w:rsidRDefault="00170DA3" w:rsidP="008305AD">
      <w:pPr>
        <w:jc w:val="both"/>
        <w:rPr>
          <w:rFonts w:cstheme="minorHAnsi"/>
          <w:color w:val="000000" w:themeColor="text1"/>
          <w:sz w:val="20"/>
          <w:szCs w:val="20"/>
        </w:rPr>
      </w:pPr>
      <w:r w:rsidRPr="008305AD">
        <w:rPr>
          <w:rFonts w:cstheme="minorHAnsi"/>
          <w:color w:val="000000" w:themeColor="text1"/>
          <w:sz w:val="20"/>
          <w:szCs w:val="20"/>
        </w:rPr>
        <w:t>თუ რისკი მნიშვნელოვ</w:t>
      </w:r>
      <w:r>
        <w:rPr>
          <w:rFonts w:cstheme="minorHAnsi"/>
          <w:color w:val="000000" w:themeColor="text1"/>
          <w:sz w:val="20"/>
          <w:szCs w:val="20"/>
          <w:lang w:val="ka-GE"/>
        </w:rPr>
        <w:t>ნად ჩაითვლება</w:t>
      </w:r>
      <w:r w:rsidRPr="008305AD">
        <w:rPr>
          <w:rFonts w:cstheme="minorHAnsi"/>
          <w:color w:val="000000" w:themeColor="text1"/>
          <w:sz w:val="20"/>
          <w:szCs w:val="20"/>
        </w:rPr>
        <w:t xml:space="preserve"> და ის რაოდენობრივად შეიძლება განისაზღვროს, ბანკმა რისკის დასაფარად საჭირო შესაბამისი კაპიტალის გამოსათვლელად</w:t>
      </w:r>
      <w:r>
        <w:rPr>
          <w:rFonts w:cstheme="minorHAnsi"/>
          <w:color w:val="000000" w:themeColor="text1"/>
          <w:sz w:val="20"/>
          <w:szCs w:val="20"/>
          <w:lang w:val="ka-GE"/>
        </w:rPr>
        <w:t xml:space="preserve"> </w:t>
      </w:r>
      <w:r w:rsidRPr="008305AD">
        <w:rPr>
          <w:rFonts w:cstheme="minorHAnsi"/>
          <w:color w:val="000000" w:themeColor="text1"/>
          <w:sz w:val="20"/>
          <w:szCs w:val="20"/>
        </w:rPr>
        <w:t>უნდა განსაზღვროს შიდა მეთოდოლოგია. სხვა შესაბამისი რისკების ტიპები, რომელთა რაოდენობრივი დადგენა შეუძლებელია, განიხილება შესაბამისი შიდა პროცესების მეშვეობით. შიდა პროცესები მიზნად ისახავს მინიმუმამდე დაიყვანოს პოტენციური დანაკარგები, რომლებიც არარაოდენობრივი რისკის ტიპებიდან</w:t>
      </w:r>
      <w:r>
        <w:rPr>
          <w:rFonts w:cstheme="minorHAnsi"/>
          <w:color w:val="000000" w:themeColor="text1"/>
          <w:sz w:val="20"/>
          <w:szCs w:val="20"/>
          <w:lang w:val="ka-GE"/>
        </w:rPr>
        <w:t xml:space="preserve"> </w:t>
      </w:r>
      <w:r w:rsidRPr="008305AD">
        <w:rPr>
          <w:rFonts w:cstheme="minorHAnsi"/>
          <w:color w:val="000000" w:themeColor="text1"/>
          <w:sz w:val="20"/>
          <w:szCs w:val="20"/>
        </w:rPr>
        <w:t xml:space="preserve">წარმოიქმნება. თუ რისკი არარელევანტური აღმოჩნდა, სპეციალური </w:t>
      </w:r>
      <w:r>
        <w:rPr>
          <w:rFonts w:cstheme="minorHAnsi"/>
          <w:color w:val="000000" w:themeColor="text1"/>
          <w:sz w:val="20"/>
          <w:szCs w:val="20"/>
          <w:lang w:val="ka-GE"/>
        </w:rPr>
        <w:t xml:space="preserve">მოპყრობა </w:t>
      </w:r>
      <w:r w:rsidRPr="008305AD">
        <w:rPr>
          <w:rFonts w:cstheme="minorHAnsi"/>
          <w:color w:val="000000" w:themeColor="text1"/>
          <w:sz w:val="20"/>
          <w:szCs w:val="20"/>
        </w:rPr>
        <w:t>არ არის საჭირო.</w:t>
      </w:r>
    </w:p>
    <w:p w:rsidR="00F821F2" w:rsidRPr="001D0ACE" w:rsidRDefault="00170DA3" w:rsidP="00F821F2">
      <w:pPr>
        <w:jc w:val="both"/>
        <w:rPr>
          <w:rFonts w:cstheme="minorHAnsi"/>
          <w:color w:val="000000" w:themeColor="text1"/>
          <w:sz w:val="20"/>
          <w:szCs w:val="20"/>
        </w:rPr>
      </w:pPr>
      <w:r w:rsidRPr="008305AD">
        <w:rPr>
          <w:rFonts w:cstheme="minorHAnsi"/>
          <w:color w:val="000000" w:themeColor="text1"/>
          <w:sz w:val="20"/>
          <w:szCs w:val="20"/>
        </w:rPr>
        <w:t xml:space="preserve">თუმცა, რისკის მართვის ჩარჩოს რეგულარული </w:t>
      </w:r>
      <w:r>
        <w:rPr>
          <w:rFonts w:cstheme="minorHAnsi"/>
          <w:color w:val="000000" w:themeColor="text1"/>
          <w:sz w:val="20"/>
          <w:szCs w:val="20"/>
          <w:lang w:val="ka-GE"/>
        </w:rPr>
        <w:t>გან</w:t>
      </w:r>
      <w:r w:rsidRPr="008305AD">
        <w:rPr>
          <w:rFonts w:cstheme="minorHAnsi"/>
          <w:color w:val="000000" w:themeColor="text1"/>
          <w:sz w:val="20"/>
          <w:szCs w:val="20"/>
        </w:rPr>
        <w:t xml:space="preserve">ხილვა უზრუნველყოფს, რომ </w:t>
      </w:r>
      <w:r w:rsidR="00FC41D9">
        <w:rPr>
          <w:rFonts w:cstheme="minorHAnsi"/>
          <w:color w:val="000000" w:themeColor="text1"/>
          <w:sz w:val="20"/>
          <w:szCs w:val="20"/>
          <w:lang w:val="ka-GE"/>
        </w:rPr>
        <w:t xml:space="preserve">სულ მცირე </w:t>
      </w:r>
      <w:r w:rsidRPr="008305AD">
        <w:rPr>
          <w:rFonts w:cstheme="minorHAnsi"/>
          <w:color w:val="000000" w:themeColor="text1"/>
          <w:sz w:val="20"/>
          <w:szCs w:val="20"/>
        </w:rPr>
        <w:t xml:space="preserve">ყოველწლიურად შეფასდეს ყველა რისკის ტიპი და </w:t>
      </w:r>
      <w:r w:rsidR="00D5560E">
        <w:rPr>
          <w:rFonts w:cstheme="minorHAnsi"/>
          <w:color w:val="000000" w:themeColor="text1"/>
          <w:sz w:val="20"/>
          <w:szCs w:val="20"/>
          <w:lang w:val="ka-GE"/>
        </w:rPr>
        <w:t xml:space="preserve">რომ </w:t>
      </w:r>
      <w:r w:rsidRPr="008305AD">
        <w:rPr>
          <w:rFonts w:cstheme="minorHAnsi"/>
          <w:color w:val="000000" w:themeColor="text1"/>
          <w:sz w:val="20"/>
          <w:szCs w:val="20"/>
        </w:rPr>
        <w:t xml:space="preserve">რისკის ტიპები, რომლებიც შეუსაბამო </w:t>
      </w:r>
      <w:r w:rsidR="00FC41D9" w:rsidRPr="008305AD">
        <w:rPr>
          <w:rFonts w:cstheme="minorHAnsi"/>
          <w:color w:val="000000" w:themeColor="text1"/>
          <w:sz w:val="20"/>
          <w:szCs w:val="20"/>
        </w:rPr>
        <w:t>იყო</w:t>
      </w:r>
      <w:r w:rsidR="00FC41D9">
        <w:rPr>
          <w:rFonts w:cstheme="minorHAnsi"/>
          <w:color w:val="000000" w:themeColor="text1"/>
          <w:sz w:val="20"/>
          <w:szCs w:val="20"/>
          <w:lang w:val="ka-GE"/>
        </w:rPr>
        <w:t xml:space="preserve"> </w:t>
      </w:r>
      <w:r w:rsidRPr="008305AD">
        <w:rPr>
          <w:rFonts w:cstheme="minorHAnsi"/>
          <w:color w:val="000000" w:themeColor="text1"/>
          <w:sz w:val="20"/>
          <w:szCs w:val="20"/>
        </w:rPr>
        <w:t>და დროთა განმავლობაში აქტუალური გახდა, სათანადო საკითხ</w:t>
      </w:r>
      <w:r w:rsidR="00D5560E">
        <w:rPr>
          <w:rFonts w:cstheme="minorHAnsi"/>
          <w:color w:val="000000" w:themeColor="text1"/>
          <w:sz w:val="20"/>
          <w:szCs w:val="20"/>
          <w:lang w:val="ka-GE"/>
        </w:rPr>
        <w:t xml:space="preserve">ად </w:t>
      </w:r>
      <w:r w:rsidR="00D5560E" w:rsidRPr="008305AD">
        <w:rPr>
          <w:rFonts w:cstheme="minorHAnsi"/>
          <w:color w:val="000000" w:themeColor="text1"/>
          <w:sz w:val="20"/>
          <w:szCs w:val="20"/>
        </w:rPr>
        <w:t>განიხილებ</w:t>
      </w:r>
      <w:r w:rsidR="00D5560E">
        <w:rPr>
          <w:rFonts w:cstheme="minorHAnsi"/>
          <w:color w:val="000000" w:themeColor="text1"/>
          <w:sz w:val="20"/>
          <w:szCs w:val="20"/>
          <w:lang w:val="ka-GE"/>
        </w:rPr>
        <w:t>ოდეს</w:t>
      </w:r>
      <w:r w:rsidRPr="008305AD">
        <w:rPr>
          <w:rFonts w:cstheme="minorHAnsi"/>
          <w:color w:val="000000" w:themeColor="text1"/>
          <w:sz w:val="20"/>
          <w:szCs w:val="20"/>
        </w:rPr>
        <w:t>.</w:t>
      </w:r>
    </w:p>
    <w:p w:rsidR="00F821F2" w:rsidRPr="00F65620" w:rsidRDefault="00170DA3">
      <w:pPr>
        <w:rPr>
          <w:rFonts w:cstheme="minorHAnsi"/>
          <w:b/>
          <w:sz w:val="20"/>
          <w:szCs w:val="20"/>
          <w:lang w:val="ka-GE"/>
        </w:rPr>
      </w:pPr>
      <w:r>
        <w:rPr>
          <w:rFonts w:cstheme="minorHAnsi"/>
          <w:b/>
          <w:sz w:val="20"/>
          <w:szCs w:val="20"/>
        </w:rPr>
        <w:t>რისკების მარ</w:t>
      </w:r>
      <w:r>
        <w:rPr>
          <w:rFonts w:cstheme="minorHAnsi"/>
          <w:b/>
          <w:sz w:val="20"/>
          <w:szCs w:val="20"/>
          <w:lang w:val="ka-GE"/>
        </w:rPr>
        <w:t>თვის პოლიტიკა და პროცედურები</w:t>
      </w:r>
    </w:p>
    <w:p w:rsidR="00F821F2" w:rsidRPr="001D0ACE" w:rsidRDefault="00170DA3" w:rsidP="009846D1">
      <w:pPr>
        <w:jc w:val="both"/>
        <w:rPr>
          <w:rFonts w:cstheme="minorHAnsi"/>
          <w:sz w:val="20"/>
          <w:szCs w:val="20"/>
        </w:rPr>
      </w:pPr>
      <w:r w:rsidRPr="009846D1">
        <w:rPr>
          <w:rFonts w:cstheme="minorHAnsi"/>
          <w:sz w:val="20"/>
          <w:szCs w:val="20"/>
          <w:lang w:val="ka-GE"/>
        </w:rPr>
        <w:t>რისკ</w:t>
      </w:r>
      <w:r>
        <w:rPr>
          <w:rFonts w:cstheme="minorHAnsi"/>
          <w:sz w:val="20"/>
          <w:szCs w:val="20"/>
          <w:lang w:val="ka-GE"/>
        </w:rPr>
        <w:t>ებ</w:t>
      </w:r>
      <w:r w:rsidRPr="009846D1">
        <w:rPr>
          <w:rFonts w:cstheme="minorHAnsi"/>
          <w:sz w:val="20"/>
          <w:szCs w:val="20"/>
          <w:lang w:val="ka-GE"/>
        </w:rPr>
        <w:t xml:space="preserve">ის მართვის პოლიტიკა მიზნად ისახავს ჯგუფის წინაშე არსებული რისკების იდენტიფიცირებას, ანალიზს და მართვას. </w:t>
      </w:r>
      <w:r>
        <w:rPr>
          <w:rFonts w:cstheme="minorHAnsi"/>
          <w:sz w:val="20"/>
          <w:szCs w:val="20"/>
          <w:lang w:val="ka-GE"/>
        </w:rPr>
        <w:t>პოლიტიკის ეს დოკუმენტები</w:t>
      </w:r>
      <w:r w:rsidRPr="009846D1">
        <w:rPr>
          <w:rFonts w:cstheme="minorHAnsi"/>
          <w:sz w:val="20"/>
          <w:szCs w:val="20"/>
          <w:lang w:val="ka-GE"/>
        </w:rPr>
        <w:t xml:space="preserve">  მენეჯმენტს</w:t>
      </w:r>
      <w:r>
        <w:rPr>
          <w:rFonts w:cstheme="minorHAnsi"/>
          <w:sz w:val="20"/>
          <w:szCs w:val="20"/>
          <w:lang w:val="ka-GE"/>
        </w:rPr>
        <w:t xml:space="preserve"> </w:t>
      </w:r>
      <w:r w:rsidRPr="009846D1">
        <w:rPr>
          <w:rFonts w:cstheme="minorHAnsi"/>
          <w:sz w:val="20"/>
          <w:szCs w:val="20"/>
          <w:lang w:val="ka-GE"/>
        </w:rPr>
        <w:t>პასუხისმგებლობას აკისრებ</w:t>
      </w:r>
      <w:r>
        <w:rPr>
          <w:rFonts w:cstheme="minorHAnsi"/>
          <w:sz w:val="20"/>
          <w:szCs w:val="20"/>
          <w:lang w:val="ka-GE"/>
        </w:rPr>
        <w:t xml:space="preserve">ს </w:t>
      </w:r>
      <w:r w:rsidRPr="009846D1">
        <w:rPr>
          <w:rFonts w:cstheme="minorHAnsi"/>
          <w:sz w:val="20"/>
          <w:szCs w:val="20"/>
          <w:lang w:val="ka-GE"/>
        </w:rPr>
        <w:t>კონკრეტულ რისკებზე, ადგენ</w:t>
      </w:r>
      <w:r>
        <w:rPr>
          <w:rFonts w:cstheme="minorHAnsi"/>
          <w:sz w:val="20"/>
          <w:szCs w:val="20"/>
          <w:lang w:val="ka-GE"/>
        </w:rPr>
        <w:t>ს</w:t>
      </w:r>
      <w:r w:rsidRPr="009846D1">
        <w:rPr>
          <w:rFonts w:cstheme="minorHAnsi"/>
          <w:sz w:val="20"/>
          <w:szCs w:val="20"/>
          <w:lang w:val="ka-GE"/>
        </w:rPr>
        <w:t xml:space="preserve"> შესაბამისი რისკის ლიმიტებს, ადგენ</w:t>
      </w:r>
      <w:r>
        <w:rPr>
          <w:rFonts w:cstheme="minorHAnsi"/>
          <w:sz w:val="20"/>
          <w:szCs w:val="20"/>
          <w:lang w:val="ka-GE"/>
        </w:rPr>
        <w:t xml:space="preserve">ს </w:t>
      </w:r>
      <w:r w:rsidRPr="009846D1">
        <w:rPr>
          <w:rFonts w:cstheme="minorHAnsi"/>
          <w:sz w:val="20"/>
          <w:szCs w:val="20"/>
          <w:lang w:val="ka-GE"/>
        </w:rPr>
        <w:t>მოთხოვნებს შიდა კონტროლის ჩარჩოებისთვის და მუდმივად აკონტროლებ</w:t>
      </w:r>
      <w:r>
        <w:rPr>
          <w:rFonts w:cstheme="minorHAnsi"/>
          <w:sz w:val="20"/>
          <w:szCs w:val="20"/>
          <w:lang w:val="ka-GE"/>
        </w:rPr>
        <w:t>ს</w:t>
      </w:r>
      <w:r w:rsidRPr="009846D1">
        <w:rPr>
          <w:rFonts w:cstheme="minorHAnsi"/>
          <w:sz w:val="20"/>
          <w:szCs w:val="20"/>
          <w:lang w:val="ka-GE"/>
        </w:rPr>
        <w:t xml:space="preserve"> რისკის დონეს და ლიმიტების დაცვას. რისკის მართვის პოლიტიკა და პროცედურები რეგულარულად განიხილება, რათა ა</w:t>
      </w:r>
      <w:r>
        <w:rPr>
          <w:rFonts w:cstheme="minorHAnsi"/>
          <w:sz w:val="20"/>
          <w:szCs w:val="20"/>
          <w:lang w:val="ka-GE"/>
        </w:rPr>
        <w:t>ი</w:t>
      </w:r>
      <w:r w:rsidRPr="009846D1">
        <w:rPr>
          <w:rFonts w:cstheme="minorHAnsi"/>
          <w:sz w:val="20"/>
          <w:szCs w:val="20"/>
          <w:lang w:val="ka-GE"/>
        </w:rPr>
        <w:t>სახოს ბაზრის პირობებში, საუკეთესო პრაქტიკის, შეთავაზებული პროდუქტებისა და სერვისების განვითარებაში</w:t>
      </w:r>
      <w:r>
        <w:rPr>
          <w:rFonts w:cstheme="minorHAnsi"/>
          <w:sz w:val="20"/>
          <w:szCs w:val="20"/>
          <w:lang w:val="ka-GE"/>
        </w:rPr>
        <w:t xml:space="preserve"> მომხდარი ცვლილებები.</w:t>
      </w:r>
    </w:p>
    <w:p w:rsidR="00F821F2" w:rsidRPr="009846D1" w:rsidRDefault="00170DA3" w:rsidP="001D0ACE">
      <w:pPr>
        <w:rPr>
          <w:rFonts w:cstheme="minorHAnsi"/>
          <w:b/>
          <w:sz w:val="20"/>
          <w:szCs w:val="20"/>
          <w:lang w:val="ka-GE"/>
        </w:rPr>
      </w:pPr>
      <w:r>
        <w:rPr>
          <w:rFonts w:cstheme="minorHAnsi"/>
          <w:b/>
          <w:sz w:val="20"/>
          <w:szCs w:val="20"/>
          <w:lang w:val="ka-GE"/>
        </w:rPr>
        <w:t>რისკის აპეტიტი</w:t>
      </w:r>
    </w:p>
    <w:p w:rsidR="007B32D4" w:rsidRPr="007B32D4" w:rsidRDefault="00170DA3" w:rsidP="007B32D4">
      <w:pPr>
        <w:jc w:val="both"/>
        <w:rPr>
          <w:rFonts w:cstheme="minorHAnsi"/>
          <w:sz w:val="20"/>
          <w:szCs w:val="20"/>
        </w:rPr>
      </w:pPr>
      <w:r w:rsidRPr="007B32D4">
        <w:rPr>
          <w:rFonts w:cstheme="minorHAnsi"/>
          <w:sz w:val="20"/>
          <w:szCs w:val="20"/>
        </w:rPr>
        <w:t xml:space="preserve">რისკის მადა რისკის ის ოდენობაა, რომლის ასაღებად, ასატანად ან წინაშე დასადგომად ორგანიზაცია მზადაა ნებისმიერ დროს. ცხადია, ბანკის ოპერაციებისთვის დამახასიათებელი რისკის ნულამდე შემცირება შეუძლებელია, თუმცა, ხარჯების და შედეგების სათანადო ანალიზზე დაყრდნობით, ბანკმა უნდა შეიმუშაოს მისი რისკების ტოლერანტობის ჩარჩო. </w:t>
      </w:r>
    </w:p>
    <w:p w:rsidR="007B32D4" w:rsidRPr="007B32D4" w:rsidRDefault="00170DA3" w:rsidP="009846D1">
      <w:pPr>
        <w:jc w:val="both"/>
        <w:rPr>
          <w:rFonts w:cstheme="minorHAnsi"/>
          <w:sz w:val="20"/>
          <w:szCs w:val="20"/>
        </w:rPr>
      </w:pPr>
      <w:r w:rsidRPr="007B32D4">
        <w:rPr>
          <w:rFonts w:cstheme="minorHAnsi"/>
          <w:sz w:val="20"/>
          <w:szCs w:val="20"/>
        </w:rPr>
        <w:t>რისკის მადის ჩარჩო საერთო მიდგომა</w:t>
      </w:r>
      <w:r w:rsidR="009846D1">
        <w:rPr>
          <w:rFonts w:cstheme="minorHAnsi"/>
          <w:sz w:val="20"/>
          <w:szCs w:val="20"/>
          <w:lang w:val="ka-GE"/>
        </w:rPr>
        <w:t>ა</w:t>
      </w:r>
      <w:r w:rsidRPr="007B32D4">
        <w:rPr>
          <w:rFonts w:cstheme="minorHAnsi"/>
          <w:sz w:val="20"/>
          <w:szCs w:val="20"/>
        </w:rPr>
        <w:t>, რომლის მეშვეობითაც ხდება რისკის მადის ჩამოყალიბება, კომუნიკაცია და მონიტორინგი. იგი მოიცავს რისკის მადის შესახებ განცხადებას, რისკის ზღვრებს და იმ პირთა როლებისა და პასუხისმგებლობების მონახაზს, რომლებიც ზედამხედველობენ რისკის მადის ჩარჩოს განხორციელებასა და მონიტორინგს.</w:t>
      </w:r>
    </w:p>
    <w:p w:rsidR="007B32D4" w:rsidRDefault="00170DA3" w:rsidP="0050307B">
      <w:pPr>
        <w:pStyle w:val="ListParagraph"/>
        <w:numPr>
          <w:ilvl w:val="0"/>
          <w:numId w:val="32"/>
        </w:numPr>
        <w:jc w:val="both"/>
        <w:rPr>
          <w:rFonts w:cstheme="minorHAnsi"/>
          <w:sz w:val="20"/>
          <w:szCs w:val="20"/>
        </w:rPr>
      </w:pPr>
      <w:r w:rsidRPr="009846D1">
        <w:rPr>
          <w:rFonts w:cstheme="minorHAnsi"/>
          <w:sz w:val="20"/>
          <w:szCs w:val="20"/>
        </w:rPr>
        <w:t>რისკის მადის</w:t>
      </w:r>
      <w:r w:rsidR="00CC63D6">
        <w:rPr>
          <w:rFonts w:cstheme="minorHAnsi"/>
          <w:sz w:val="20"/>
          <w:szCs w:val="20"/>
          <w:lang w:val="ka-GE"/>
        </w:rPr>
        <w:t xml:space="preserve"> შესახებ</w:t>
      </w:r>
      <w:r w:rsidRPr="009846D1">
        <w:rPr>
          <w:rFonts w:cstheme="minorHAnsi"/>
          <w:sz w:val="20"/>
          <w:szCs w:val="20"/>
        </w:rPr>
        <w:t xml:space="preserve"> განცხადება</w:t>
      </w:r>
      <w:r w:rsidR="00CC63D6" w:rsidRPr="00CC63D6">
        <w:rPr>
          <w:rFonts w:cstheme="minorHAnsi"/>
          <w:sz w:val="20"/>
          <w:szCs w:val="20"/>
        </w:rPr>
        <w:t xml:space="preserve"> </w:t>
      </w:r>
      <w:r w:rsidR="00CC63D6">
        <w:rPr>
          <w:rFonts w:cstheme="minorHAnsi"/>
          <w:sz w:val="20"/>
          <w:szCs w:val="20"/>
          <w:lang w:val="ka-GE"/>
        </w:rPr>
        <w:t>(</w:t>
      </w:r>
      <w:r w:rsidR="00CC63D6" w:rsidRPr="009846D1">
        <w:rPr>
          <w:rFonts w:cstheme="minorHAnsi"/>
          <w:sz w:val="20"/>
          <w:szCs w:val="20"/>
        </w:rPr>
        <w:t>RAS</w:t>
      </w:r>
      <w:r w:rsidR="00CC63D6">
        <w:rPr>
          <w:rFonts w:cstheme="minorHAnsi"/>
          <w:sz w:val="20"/>
          <w:szCs w:val="20"/>
          <w:lang w:val="ka-GE"/>
        </w:rPr>
        <w:t>)</w:t>
      </w:r>
      <w:r w:rsidRPr="009846D1">
        <w:rPr>
          <w:rFonts w:cstheme="minorHAnsi"/>
          <w:sz w:val="20"/>
          <w:szCs w:val="20"/>
        </w:rPr>
        <w:t xml:space="preserve"> - რისკის მადის გამოხატვა წერილობითი ფორმით. იგი მოიცავს რაოდენობრივ მეტრიკას, ხარისხობრივ განცხადებებს და რისკის ზღვრებს. RAS კომუნიკაცია ხდება ბანკის მასშტაბით და ჩართულია გადაწყვეტილების მიღების ყოველდღიურ პროცესებში;</w:t>
      </w:r>
    </w:p>
    <w:p w:rsidR="008B57C6" w:rsidRPr="00054365" w:rsidRDefault="008B57C6" w:rsidP="00054365">
      <w:pPr>
        <w:jc w:val="both"/>
        <w:rPr>
          <w:rFonts w:cstheme="minorHAnsi"/>
          <w:sz w:val="20"/>
          <w:szCs w:val="20"/>
        </w:rPr>
      </w:pPr>
    </w:p>
    <w:p w:rsidR="007B32D4" w:rsidRPr="009846D1" w:rsidRDefault="00170DA3" w:rsidP="0050307B">
      <w:pPr>
        <w:pStyle w:val="ListParagraph"/>
        <w:numPr>
          <w:ilvl w:val="0"/>
          <w:numId w:val="32"/>
        </w:numPr>
        <w:jc w:val="both"/>
        <w:rPr>
          <w:rFonts w:cstheme="minorHAnsi"/>
          <w:sz w:val="20"/>
          <w:szCs w:val="20"/>
        </w:rPr>
      </w:pPr>
      <w:r w:rsidRPr="009846D1">
        <w:rPr>
          <w:rFonts w:cstheme="minorHAnsi"/>
          <w:sz w:val="20"/>
          <w:szCs w:val="20"/>
        </w:rPr>
        <w:t>რისკის მოცულობა - რისკის მაქსიმალური დონე, რომელ</w:t>
      </w:r>
      <w:r w:rsidR="00CC63D6">
        <w:rPr>
          <w:rFonts w:cstheme="minorHAnsi"/>
          <w:sz w:val="20"/>
          <w:szCs w:val="20"/>
          <w:lang w:val="ka-GE"/>
        </w:rPr>
        <w:t>ი</w:t>
      </w:r>
      <w:r w:rsidRPr="009846D1">
        <w:rPr>
          <w:rFonts w:cstheme="minorHAnsi"/>
          <w:sz w:val="20"/>
          <w:szCs w:val="20"/>
        </w:rPr>
        <w:t xml:space="preserve">ც ბანკს შეუძლია აიღოს </w:t>
      </w:r>
      <w:r w:rsidR="00CC63D6">
        <w:rPr>
          <w:rFonts w:cstheme="minorHAnsi"/>
          <w:sz w:val="20"/>
          <w:szCs w:val="20"/>
          <w:lang w:val="ka-GE"/>
        </w:rPr>
        <w:t xml:space="preserve">საზედამხედველო </w:t>
      </w:r>
      <w:r w:rsidRPr="009846D1">
        <w:rPr>
          <w:rFonts w:cstheme="minorHAnsi"/>
          <w:sz w:val="20"/>
          <w:szCs w:val="20"/>
        </w:rPr>
        <w:t>კაპიტალისა და ლიკვიდობის საჭიროებებით განსაზღვრული შეზღუდვების დარღვევამდე და მისი ვალდებულებები მეანაბრეების, კრედიტორების, აქციონერების, კლიენტებისა და სხვა დაინტერესებული მხარეების მიმართ;</w:t>
      </w:r>
    </w:p>
    <w:p w:rsidR="007B32D4" w:rsidRPr="009846D1" w:rsidRDefault="00170DA3" w:rsidP="0050307B">
      <w:pPr>
        <w:pStyle w:val="ListParagraph"/>
        <w:numPr>
          <w:ilvl w:val="0"/>
          <w:numId w:val="32"/>
        </w:numPr>
        <w:jc w:val="both"/>
        <w:rPr>
          <w:rFonts w:cstheme="minorHAnsi"/>
          <w:sz w:val="20"/>
          <w:szCs w:val="20"/>
        </w:rPr>
      </w:pPr>
      <w:r w:rsidRPr="009846D1">
        <w:rPr>
          <w:rFonts w:cstheme="minorHAnsi"/>
          <w:sz w:val="20"/>
          <w:szCs w:val="20"/>
        </w:rPr>
        <w:t>რისკის ზღვრები - ბანკის მიერ დაწესებული შეზღუდვები მის ბიზნეს საქმიანობაზე, რომელიც შექმნილია ბანკის რისკის მადის გადანაწილებისთვის კონკრეტულ რისკის კატეგორიებზე, ბიზნეს ერთეულებზე და საჭიროებისამებრ, სხვა დონეებზე;</w:t>
      </w:r>
    </w:p>
    <w:p w:rsidR="007B32D4" w:rsidRPr="007B32D4" w:rsidRDefault="00170DA3" w:rsidP="0050307B">
      <w:pPr>
        <w:pStyle w:val="ListParagraph"/>
        <w:numPr>
          <w:ilvl w:val="0"/>
          <w:numId w:val="32"/>
        </w:numPr>
        <w:jc w:val="both"/>
        <w:rPr>
          <w:rFonts w:cstheme="minorHAnsi"/>
          <w:sz w:val="20"/>
          <w:szCs w:val="20"/>
        </w:rPr>
      </w:pPr>
      <w:r w:rsidRPr="007B32D4">
        <w:rPr>
          <w:rFonts w:cstheme="minorHAnsi"/>
          <w:sz w:val="20"/>
          <w:szCs w:val="20"/>
        </w:rPr>
        <w:t>რისკის პროფილი - ბანკის მთლიანი და, საჭიროებისამებრ, წმინდა რისკის ზემოქმედების დროული შეფასება, აგრეგირებული ყოველი შესაბამისი რისკის კატეგორიის ფარგლებში და მასშტაბით, მომავალზე ორიენტირებული დაშვებების საფუძველზე.</w:t>
      </w:r>
    </w:p>
    <w:p w:rsidR="007B32D4" w:rsidRDefault="00170DA3" w:rsidP="007B32D4">
      <w:pPr>
        <w:jc w:val="both"/>
        <w:rPr>
          <w:rFonts w:cstheme="minorHAnsi"/>
          <w:sz w:val="20"/>
          <w:szCs w:val="20"/>
        </w:rPr>
      </w:pPr>
      <w:r w:rsidRPr="007B32D4">
        <w:rPr>
          <w:rFonts w:cstheme="minorHAnsi"/>
          <w:sz w:val="20"/>
          <w:szCs w:val="20"/>
        </w:rPr>
        <w:t xml:space="preserve">ბანკის რისკების მიდგომა დაწესდა, როგორც ლიმიტის სისტემა, რომელიც ბანკს </w:t>
      </w:r>
      <w:r w:rsidR="00CC63D6" w:rsidRPr="007B32D4">
        <w:rPr>
          <w:rFonts w:cstheme="minorHAnsi"/>
          <w:sz w:val="20"/>
          <w:szCs w:val="20"/>
        </w:rPr>
        <w:t xml:space="preserve">საშუალებას აძლევს </w:t>
      </w:r>
      <w:r w:rsidRPr="007B32D4">
        <w:rPr>
          <w:rFonts w:cstheme="minorHAnsi"/>
          <w:sz w:val="20"/>
          <w:szCs w:val="20"/>
        </w:rPr>
        <w:t>მუდმივად აკონტროლოს შესაბამისი რისკის ფაქტორების ზემოქმედება. ლიმიტის სისტემა ითვალისწინებდა რისკის შეფასების პროცესში გამოვლენილ ყველა შესაბამის რისკს. რისკის აპეტიტს ადგენს სამეთვალყურეო საბჭო, დირექტორთა საბჭოს წევრებთან, მათ შორის CRO-სთან თანამშრომლობის შედეგად.</w:t>
      </w:r>
    </w:p>
    <w:p w:rsidR="00964C53" w:rsidRPr="00CC63D6" w:rsidRDefault="00170DA3" w:rsidP="001D0ACE">
      <w:pPr>
        <w:rPr>
          <w:rFonts w:cstheme="minorHAnsi"/>
          <w:b/>
          <w:sz w:val="20"/>
          <w:szCs w:val="20"/>
          <w:lang w:val="ka-GE"/>
        </w:rPr>
      </w:pPr>
      <w:r>
        <w:rPr>
          <w:rFonts w:cstheme="minorHAnsi"/>
          <w:b/>
          <w:sz w:val="20"/>
          <w:szCs w:val="20"/>
          <w:lang w:val="ka-GE"/>
        </w:rPr>
        <w:t>ძირითადი რისკები</w:t>
      </w:r>
    </w:p>
    <w:p w:rsidR="00964C53" w:rsidRPr="001D0ACE" w:rsidRDefault="00170DA3" w:rsidP="001D0ACE">
      <w:pPr>
        <w:jc w:val="both"/>
        <w:rPr>
          <w:rFonts w:eastAsia="Times New Roman" w:cstheme="minorHAnsi"/>
          <w:color w:val="000000" w:themeColor="text1"/>
          <w:sz w:val="20"/>
          <w:szCs w:val="20"/>
          <w:lang w:val="en-GB"/>
        </w:rPr>
      </w:pPr>
      <w:r w:rsidRPr="00CC63D6">
        <w:rPr>
          <w:rFonts w:cstheme="minorHAnsi"/>
          <w:color w:val="000000" w:themeColor="text1"/>
          <w:sz w:val="20"/>
          <w:szCs w:val="20"/>
          <w:lang w:val="ka-GE"/>
        </w:rPr>
        <w:t>ბანკი განასხვავებს ფინანსურ და არაფინანსურ რისკებს. ფინანსურ რისკ</w:t>
      </w:r>
      <w:r>
        <w:rPr>
          <w:rFonts w:cstheme="minorHAnsi"/>
          <w:color w:val="000000" w:themeColor="text1"/>
          <w:sz w:val="20"/>
          <w:szCs w:val="20"/>
          <w:lang w:val="ka-GE"/>
        </w:rPr>
        <w:t>ებ</w:t>
      </w:r>
      <w:r w:rsidRPr="00CC63D6">
        <w:rPr>
          <w:rFonts w:cstheme="minorHAnsi"/>
          <w:color w:val="000000" w:themeColor="text1"/>
          <w:sz w:val="20"/>
          <w:szCs w:val="20"/>
          <w:lang w:val="ka-GE"/>
        </w:rPr>
        <w:t xml:space="preserve">ში ბანკი </w:t>
      </w:r>
      <w:r>
        <w:rPr>
          <w:rFonts w:cstheme="minorHAnsi"/>
          <w:color w:val="000000" w:themeColor="text1"/>
          <w:sz w:val="20"/>
          <w:szCs w:val="20"/>
          <w:lang w:val="ka-GE"/>
        </w:rPr>
        <w:t>მოიაზრებს</w:t>
      </w:r>
      <w:r w:rsidRPr="00CC63D6">
        <w:rPr>
          <w:rFonts w:cstheme="minorHAnsi"/>
          <w:color w:val="000000" w:themeColor="text1"/>
          <w:sz w:val="20"/>
          <w:szCs w:val="20"/>
          <w:lang w:val="ka-GE"/>
        </w:rPr>
        <w:t xml:space="preserve"> საკრედიტო რისკს, ლიკვიდურობის რისკს, საბაზრო რისკს, კაპიტალის რისკს, ვადიანობის რისკს, </w:t>
      </w:r>
      <w:r>
        <w:rPr>
          <w:rFonts w:cstheme="minorHAnsi"/>
          <w:color w:val="000000" w:themeColor="text1"/>
          <w:sz w:val="20"/>
          <w:szCs w:val="20"/>
          <w:lang w:val="ka-GE"/>
        </w:rPr>
        <w:t>სავალუტო</w:t>
      </w:r>
      <w:r w:rsidRPr="00CC63D6">
        <w:rPr>
          <w:rFonts w:cstheme="minorHAnsi"/>
          <w:color w:val="000000" w:themeColor="text1"/>
          <w:sz w:val="20"/>
          <w:szCs w:val="20"/>
          <w:lang w:val="ka-GE"/>
        </w:rPr>
        <w:t xml:space="preserve"> რისკს და სხვა ფინანსურ რისკებს. არაფინანსურ რისკებში ბანკი განიხილავს ოპერაციულ, კიბერუსაფრთხოებ</w:t>
      </w:r>
      <w:r>
        <w:rPr>
          <w:rFonts w:cstheme="minorHAnsi"/>
          <w:color w:val="000000" w:themeColor="text1"/>
          <w:sz w:val="20"/>
          <w:szCs w:val="20"/>
          <w:lang w:val="ka-GE"/>
        </w:rPr>
        <w:t>ი</w:t>
      </w:r>
      <w:r w:rsidRPr="00CC63D6">
        <w:rPr>
          <w:rFonts w:cstheme="minorHAnsi"/>
          <w:color w:val="000000" w:themeColor="text1"/>
          <w:sz w:val="20"/>
          <w:szCs w:val="20"/>
          <w:lang w:val="ka-GE"/>
        </w:rPr>
        <w:t>სა და ინფორმაციულ</w:t>
      </w:r>
      <w:r>
        <w:rPr>
          <w:rFonts w:cstheme="minorHAnsi"/>
          <w:color w:val="000000" w:themeColor="text1"/>
          <w:sz w:val="20"/>
          <w:szCs w:val="20"/>
          <w:lang w:val="ka-GE"/>
        </w:rPr>
        <w:t>ი</w:t>
      </w:r>
      <w:r w:rsidRPr="00CC63D6">
        <w:rPr>
          <w:rFonts w:cstheme="minorHAnsi"/>
          <w:color w:val="000000" w:themeColor="text1"/>
          <w:sz w:val="20"/>
          <w:szCs w:val="20"/>
          <w:lang w:val="ka-GE"/>
        </w:rPr>
        <w:t xml:space="preserve"> უსაფრთხოებ</w:t>
      </w:r>
      <w:r>
        <w:rPr>
          <w:rFonts w:cstheme="minorHAnsi"/>
          <w:color w:val="000000" w:themeColor="text1"/>
          <w:sz w:val="20"/>
          <w:szCs w:val="20"/>
          <w:lang w:val="ka-GE"/>
        </w:rPr>
        <w:t>ი</w:t>
      </w:r>
      <w:r w:rsidRPr="00CC63D6">
        <w:rPr>
          <w:rFonts w:cstheme="minorHAnsi"/>
          <w:color w:val="000000" w:themeColor="text1"/>
          <w:sz w:val="20"/>
          <w:szCs w:val="20"/>
          <w:lang w:val="ka-GE"/>
        </w:rPr>
        <w:t>ს და მესამე მხარის რისკებს. ბანკის დონეზე ჯგუფი აკონტროლებს შემდეგ რისკებს</w:t>
      </w:r>
      <w:r w:rsidR="009C5DCB" w:rsidRPr="001D0ACE">
        <w:rPr>
          <w:rFonts w:cstheme="minorHAnsi"/>
          <w:color w:val="000000" w:themeColor="text1"/>
          <w:sz w:val="20"/>
          <w:szCs w:val="20"/>
        </w:rPr>
        <w:t>:</w:t>
      </w:r>
    </w:p>
    <w:p w:rsidR="00964C53" w:rsidRPr="00CC63D6" w:rsidRDefault="00170DA3" w:rsidP="001D0ACE">
      <w:pPr>
        <w:rPr>
          <w:rFonts w:cstheme="minorHAnsi"/>
          <w:b/>
          <w:sz w:val="20"/>
          <w:szCs w:val="20"/>
          <w:lang w:val="ka-GE"/>
        </w:rPr>
      </w:pPr>
      <w:r>
        <w:rPr>
          <w:rFonts w:cstheme="minorHAnsi"/>
          <w:b/>
          <w:sz w:val="20"/>
          <w:szCs w:val="20"/>
          <w:lang w:val="ka-GE"/>
        </w:rPr>
        <w:t>საკრედიტო რისკი</w:t>
      </w:r>
    </w:p>
    <w:tbl>
      <w:tblPr>
        <w:tblStyle w:val="PlainTable2"/>
        <w:tblW w:w="9450" w:type="dxa"/>
        <w:tblLook w:val="04A0" w:firstRow="1" w:lastRow="0" w:firstColumn="1" w:lastColumn="0" w:noHBand="0" w:noVBand="1"/>
      </w:tblPr>
      <w:tblGrid>
        <w:gridCol w:w="2070"/>
        <w:gridCol w:w="7380"/>
      </w:tblGrid>
      <w:tr w:rsidR="00C57642" w:rsidTr="00C5764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FA410C" w:rsidRDefault="00170DA3" w:rsidP="001D0ACE">
            <w:pPr>
              <w:jc w:val="center"/>
              <w:rPr>
                <w:rFonts w:cstheme="minorHAnsi"/>
                <w:sz w:val="20"/>
                <w:szCs w:val="20"/>
                <w:lang w:val="ka-GE"/>
              </w:rPr>
            </w:pPr>
            <w:r>
              <w:rPr>
                <w:rFonts w:cstheme="minorHAnsi"/>
                <w:sz w:val="20"/>
                <w:szCs w:val="20"/>
                <w:lang w:val="ka-GE"/>
              </w:rPr>
              <w:t>რისკის განსაზღვრება</w:t>
            </w:r>
          </w:p>
        </w:tc>
        <w:tc>
          <w:tcPr>
            <w:tcW w:w="7380" w:type="dxa"/>
            <w:vAlign w:val="center"/>
          </w:tcPr>
          <w:p w:rsidR="00964C53" w:rsidRPr="005E4ABB" w:rsidRDefault="00170DA3" w:rsidP="00FA410C">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kern w:val="0"/>
                <w:sz w:val="20"/>
                <w:szCs w:val="20"/>
                <w14:ligatures w14:val="none"/>
              </w:rPr>
            </w:pPr>
            <w:r w:rsidRPr="00FA410C">
              <w:rPr>
                <w:rFonts w:cstheme="minorHAnsi"/>
                <w:b w:val="0"/>
                <w:color w:val="000000" w:themeColor="text1"/>
                <w:sz w:val="20"/>
                <w:szCs w:val="20"/>
              </w:rPr>
              <w:t>ჯგუფისთვის</w:t>
            </w:r>
            <w:r>
              <w:rPr>
                <w:rFonts w:cstheme="minorHAnsi"/>
                <w:b w:val="0"/>
                <w:color w:val="000000" w:themeColor="text1"/>
                <w:sz w:val="20"/>
                <w:szCs w:val="20"/>
              </w:rPr>
              <w:t xml:space="preserve"> </w:t>
            </w:r>
            <w:r w:rsidRPr="00FA410C">
              <w:rPr>
                <w:rFonts w:cstheme="minorHAnsi"/>
                <w:b w:val="0"/>
                <w:color w:val="000000" w:themeColor="text1"/>
                <w:sz w:val="20"/>
                <w:szCs w:val="20"/>
              </w:rPr>
              <w:t>დამახასიათებელია საკრედიტო რისკი. ეს ის რისკია, როცა ფინანსური ტრანზაქციის მონაწილე ერთ-ერთი მხარე ვერ შეასრულებს მის მოვალეობას, რითაც კონტრაგენტის ფინანსურ ზარალს იწვევს. საკრედიტო რისკის პოზიცია წარმოიშობა ჯგუფის საკრედიტო საქმიანობის და პარტნიორებთან განხორციელებული სხვა ოპერაციების გამო, რაც იწვევს ფინანსურ აქტივებისა და</w:t>
            </w:r>
            <w:r>
              <w:rPr>
                <w:rFonts w:cstheme="minorHAnsi"/>
                <w:b w:val="0"/>
                <w:color w:val="000000" w:themeColor="text1"/>
                <w:sz w:val="20"/>
                <w:szCs w:val="20"/>
              </w:rPr>
              <w:t xml:space="preserve"> </w:t>
            </w:r>
            <w:r w:rsidRPr="00FA410C">
              <w:rPr>
                <w:rFonts w:cstheme="minorHAnsi"/>
                <w:b w:val="0"/>
                <w:color w:val="000000" w:themeColor="text1"/>
                <w:sz w:val="20"/>
                <w:szCs w:val="20"/>
              </w:rPr>
              <w:t>კრედიტთან დაკავშირებული გარებალანსური ვალდებულებების გაჩენას. ცხადია, საკრედიტო რისკი ბანკებისთვის და ბანკების საზედამხედველო ორგანოებისთვისთვის უმნიშვნელოვანესი რისკია. ბანკის საკრედიტო სტრატეგია დივერსიფიცირებული და მომგებიანი საკრედიტო პორტფელის შექმნა და ამასთან მაქსიმალური ხარისხის შენარჩუნებაა.</w:t>
            </w:r>
            <w:r>
              <w:rPr>
                <w:rFonts w:cstheme="minorHAnsi"/>
                <w:b w:val="0"/>
                <w:color w:val="000000" w:themeColor="text1"/>
                <w:sz w:val="20"/>
                <w:szCs w:val="20"/>
              </w:rPr>
              <w:t xml:space="preserve"> </w:t>
            </w:r>
          </w:p>
        </w:tc>
      </w:tr>
      <w:tr w:rsidR="00C57642" w:rsidTr="00C5764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1D0ACE" w:rsidRDefault="00170DA3" w:rsidP="00FA410C">
            <w:pPr>
              <w:jc w:val="center"/>
              <w:rPr>
                <w:rFonts w:cstheme="minorHAnsi"/>
                <w:sz w:val="20"/>
                <w:szCs w:val="20"/>
              </w:rPr>
            </w:pPr>
            <w:r>
              <w:rPr>
                <w:rFonts w:cstheme="minorHAnsi"/>
                <w:sz w:val="20"/>
                <w:szCs w:val="20"/>
                <w:lang w:val="ka-GE"/>
              </w:rPr>
              <w:t>რისკის გამოვლენა და გაზომვა</w:t>
            </w:r>
          </w:p>
        </w:tc>
        <w:tc>
          <w:tcPr>
            <w:tcW w:w="7380" w:type="dxa"/>
            <w:vAlign w:val="center"/>
          </w:tcPr>
          <w:p w:rsidR="00964C53" w:rsidRPr="00FA410C" w:rsidRDefault="00170DA3" w:rsidP="00FA410C">
            <w:pPr>
              <w:jc w:val="both"/>
              <w:cnfStyle w:val="000000100000" w:firstRow="0" w:lastRow="0" w:firstColumn="0" w:lastColumn="0" w:oddVBand="0" w:evenVBand="0" w:oddHBand="1" w:evenHBand="0" w:firstRowFirstColumn="0" w:firstRowLastColumn="0" w:lastRowFirstColumn="0" w:lastRowLastColumn="0"/>
              <w:rPr>
                <w:rFonts w:eastAsiaTheme="minorEastAsia" w:cstheme="minorHAnsi"/>
                <w:color w:val="000000" w:themeColor="text1"/>
                <w:sz w:val="20"/>
                <w:szCs w:val="20"/>
              </w:rPr>
            </w:pPr>
            <w:r w:rsidRPr="00FA410C">
              <w:rPr>
                <w:rFonts w:eastAsiaTheme="minorEastAsia" w:cstheme="minorHAnsi"/>
                <w:color w:val="000000" w:themeColor="text1"/>
                <w:sz w:val="20"/>
                <w:szCs w:val="20"/>
              </w:rPr>
              <w:t>რისკების მართვის მიზნებისთვის საკრედიტო რისკის შეფასება კომპლექსური პროცესია და მოითხოვს მოდელების გამოყენებას, რადგან რისკი ცვალებადია და დამოკიდებულია ბაზრის პირობებზე, მოსალოდნელ ფულადი ნაკადების მოძრაობაზე და დროის ფაქტორზე. აქტივების პორტფელისთვის საკრედიტო რისკის შეფასება მოითხოვს აქტივის შესაძლო დეფოლტის, დეფოლტთან დაკავშირებული ზარალის დონის და კონტრაგენტებს შორის დეფოლტის კორელაციების წინასწარ შეფასებას</w:t>
            </w:r>
            <w:r>
              <w:rPr>
                <w:rFonts w:eastAsiaTheme="minorEastAsia" w:cstheme="minorHAnsi"/>
                <w:color w:val="000000" w:themeColor="text1"/>
                <w:sz w:val="20"/>
                <w:szCs w:val="20"/>
              </w:rPr>
              <w:t xml:space="preserve">. </w:t>
            </w:r>
            <w:r w:rsidRPr="00FA410C">
              <w:rPr>
                <w:rFonts w:eastAsiaTheme="minorEastAsia" w:cstheme="minorHAnsi"/>
                <w:color w:val="000000" w:themeColor="text1"/>
                <w:sz w:val="20"/>
                <w:szCs w:val="20"/>
              </w:rPr>
              <w:t>ბაზისბანკში საკრედიტო რისკების მართვა რამდენიმე სახის საქმიანობას გულისხმობს, რომლებიც ბანკის ყოველდღიური საქმიანობის ნაწილია.</w:t>
            </w:r>
            <w:r w:rsidR="009C5DCB" w:rsidRPr="001D0ACE">
              <w:rPr>
                <w:rFonts w:eastAsiaTheme="minorEastAsia" w:cstheme="minorHAnsi"/>
                <w:color w:val="000000" w:themeColor="text1"/>
                <w:sz w:val="20"/>
                <w:szCs w:val="20"/>
              </w:rPr>
              <w:t xml:space="preserve"> </w:t>
            </w:r>
          </w:p>
        </w:tc>
      </w:tr>
      <w:tr w:rsidR="00C57642" w:rsidTr="00C57642">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FA410C" w:rsidRDefault="00170DA3" w:rsidP="001D0ACE">
            <w:pPr>
              <w:jc w:val="center"/>
              <w:rPr>
                <w:rFonts w:cstheme="minorHAnsi"/>
                <w:sz w:val="20"/>
                <w:szCs w:val="20"/>
                <w:lang w:val="ka-GE"/>
              </w:rPr>
            </w:pPr>
            <w:r>
              <w:rPr>
                <w:rFonts w:cstheme="minorHAnsi"/>
                <w:sz w:val="20"/>
                <w:szCs w:val="20"/>
                <w:lang w:val="ka-GE"/>
              </w:rPr>
              <w:t>რისკის მიტიგაცია</w:t>
            </w:r>
          </w:p>
        </w:tc>
        <w:tc>
          <w:tcPr>
            <w:tcW w:w="7380" w:type="dxa"/>
            <w:vAlign w:val="center"/>
          </w:tcPr>
          <w:p w:rsidR="00964C53" w:rsidRPr="00FA410C" w:rsidRDefault="00170DA3" w:rsidP="002F559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lang w:val="ka-GE"/>
              </w:rPr>
            </w:pPr>
            <w:r w:rsidRPr="00FA410C">
              <w:rPr>
                <w:rFonts w:cstheme="minorHAnsi"/>
                <w:color w:val="000000" w:themeColor="text1"/>
                <w:sz w:val="20"/>
                <w:szCs w:val="20"/>
                <w:lang w:val="ka-GE"/>
              </w:rPr>
              <w:t>ბაზისბანკში ამ საკითხს არეგულირებს საკრედიტო პოლიტიკა  და დაკრედიტების სახელმძღვანელო. ეს ფორმალიზებული დოკუმენტი განსაზღვრავს და არეგულირებს პორტფელის სტრუქტურას, საფასო და არასაფასო პირობებს, ლიმიტების სტრუქტურას, მაავტორიზებელ ორგანოებს და გამონაკლისების დამუშავების პროცესს და მენეჯმენტის ანგარიშგებას.</w:t>
            </w:r>
          </w:p>
          <w:p w:rsidR="00964C53" w:rsidRPr="00FA410C" w:rsidRDefault="00170DA3" w:rsidP="002F559E">
            <w:pPr>
              <w:contextualSpacing/>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lang w:val="ka-GE"/>
              </w:rPr>
            </w:pPr>
            <w:r w:rsidRPr="00FA410C">
              <w:rPr>
                <w:rFonts w:cstheme="minorHAnsi"/>
                <w:color w:val="000000" w:themeColor="text1"/>
                <w:sz w:val="20"/>
                <w:szCs w:val="20"/>
                <w:lang w:val="ka-GE"/>
              </w:rPr>
              <w:t xml:space="preserve">საკრედიტო რისკი, როგორც პორტფელის, ისე ტრანზაქციების დონეზე, იმართება საკრედიტო კომიტეტების სისტემის მეშვეობით, რაც ეფექტიან </w:t>
            </w:r>
            <w:r w:rsidRPr="00FA410C">
              <w:rPr>
                <w:rFonts w:cstheme="minorHAnsi"/>
                <w:color w:val="000000" w:themeColor="text1"/>
                <w:sz w:val="20"/>
                <w:szCs w:val="20"/>
                <w:lang w:val="ka-GE"/>
              </w:rPr>
              <w:lastRenderedPageBreak/>
              <w:t>გადაწყვეტილების მიღებას უწყობს ხელს. საკრედიტო კომიტეტების იერარქია ითვალისწინებს პროდუქტის ტიპს და რისკის პოზიციის განსახილველ ოდენობას. როცა კლიენტებთან ურთიერთობის მენეჯერი მიიღებს სასესხო განაცხადს, ის გადაეცემა შესაბამის საკრედიტო კომიტეტს, რომელიც ამტკიცებს კრედიტის ლიმიტს</w:t>
            </w:r>
            <w:r w:rsidR="009C5DCB" w:rsidRPr="00FA410C">
              <w:rPr>
                <w:rFonts w:cstheme="minorHAnsi"/>
                <w:color w:val="000000" w:themeColor="text1"/>
                <w:sz w:val="20"/>
                <w:szCs w:val="20"/>
                <w:lang w:val="ka-GE"/>
              </w:rPr>
              <w:t xml:space="preserve">.  </w:t>
            </w:r>
          </w:p>
          <w:p w:rsidR="00964C53" w:rsidRPr="00FA410C" w:rsidRDefault="00964C53" w:rsidP="002F559E">
            <w:pPr>
              <w:contextualSpacing/>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lang w:val="ka-GE"/>
              </w:rPr>
            </w:pPr>
          </w:p>
          <w:p w:rsidR="00A21D72" w:rsidRDefault="00170DA3" w:rsidP="002F559E">
            <w:pPr>
              <w:contextualSpacing/>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lang w:val="ka-GE"/>
              </w:rPr>
            </w:pPr>
            <w:r w:rsidRPr="00FA410C">
              <w:rPr>
                <w:rFonts w:cstheme="minorHAnsi"/>
                <w:b/>
                <w:color w:val="000000" w:themeColor="text1"/>
                <w:sz w:val="20"/>
                <w:szCs w:val="20"/>
                <w:lang w:val="ka-GE"/>
              </w:rPr>
              <w:t xml:space="preserve">კრედიტის გაცემის ჯანსაღი პროცესი - </w:t>
            </w:r>
            <w:r w:rsidRPr="00FA410C">
              <w:rPr>
                <w:rFonts w:cstheme="minorHAnsi"/>
                <w:color w:val="000000" w:themeColor="text1"/>
                <w:sz w:val="20"/>
                <w:szCs w:val="20"/>
                <w:lang w:val="ka-GE"/>
              </w:rPr>
              <w:t>ბაზისბანკში ეს გულისხმობს მთელი რიგი ელემენტების გათვალისწინებას კრედიტის გაცემის დროს. საკრედიტო პოზიციიდან და საკრედიტო ურთიერთობის ხასიათიდან გამომდინარე, ეს ელემენტები მთელ რიგ ფაქტორებს მოიცავს, მაგალითად, როგორიცაა კრედიტის მიზნობრიობა, გადახდის წყაროები, მსესხებლის ან კონტრაგენტის მიმდინარე რისკის პროფილი, უზრუნველყოფა და მისი სენსიტიურობა ეკონომიკაში და ბაზარზე მიმდინარე მოვლენებისადმი, მსესხებლის გადახდების ისტორია და ამჟამად არსებული გადახდისუნარიანობა, ისტორიული ფინანსური ტრენდები და ფულადი სახსრების მოძრაობის პროგნოზები. საკრედიტო ანალიზის დროს ყურადღება ექცევა მსესხებლის ბიზნეს-ექსპერტიზას, მსესხებლის ეკონომიკის სექტორს და მის პოზიციას სექტორში. ეს ელემენტები წარმოადგენენ კონტრაგენტისთვის სარეიტინგო ქულების მინიჭების მოდელის შემადგენელ ნაწილებს, რომლებიც საცალო და კორპორაციული ბიზნეს მიმართულებებისთვის შემუშავდა. კორპორაციული და საცალო დაკრედიტების დეპარტამენტები მონაწილეობას იღებენ კლიენტის საკრედიტო რისკის შეფასებაში; მსესხებელი ფიზიკური პირებისთვის ბანკმა შეიმუშავა გამარტივებული შეფასების მოდელი, რომელიც მსესხებლის ფინანსური მდგომარეობის და წარსულში განხორციელებული გადახდების ისტორიის ანალიზის შედეგად, ბანკს საშუალებას აძლევს შეაფასოს მსესხებლის კრედიტის დაფარვის უნარი. საცალო და კორპორაციული კლიენტებისთვის ქულების მინიჭება ძირითადად ხდება კრედიტის დამტკიცების პროცესში ფასწარმოქმნის მიზნით: თითოეული სესხის ფასწარმოქმნა კორექტირდება კლიენტის ქულის და პროდუქტის  რისკიანობის გათვალისწინებით.</w:t>
            </w:r>
            <w:r>
              <w:rPr>
                <w:rFonts w:cstheme="minorHAnsi"/>
                <w:color w:val="000000" w:themeColor="text1"/>
                <w:sz w:val="20"/>
                <w:szCs w:val="20"/>
                <w:lang w:val="ka-GE"/>
              </w:rPr>
              <w:t xml:space="preserve"> </w:t>
            </w:r>
            <w:r w:rsidRPr="00A21D72">
              <w:rPr>
                <w:rFonts w:cstheme="minorHAnsi"/>
                <w:color w:val="000000" w:themeColor="text1"/>
                <w:sz w:val="20"/>
                <w:szCs w:val="20"/>
                <w:lang w:val="ka-GE"/>
              </w:rPr>
              <w:t>კრედიტის ადმინისტრირების, შეფასების და მონიტორინგის პროცესის სათანადოდ მართვა გულისხმობს ცალკეულ მსესხებელთან დაკავშირებული რიგი ძირითადი ფაქტორების რეგულარულ მონიტორინგს. ეს ფაქტორებია: მსესხებლის ან კონტრაგენტის მიმდინარე ფინანსური მდგომარეობა, არსებული კოვენანტების შესრულება, უზრუნველყოფით დაფარვის კოეფიციენტი და ხელშეკრულებით განსაზღვრული გადახდების ისტორია და ვადაგადაცილებები. ეს ასევე გულისხმობს მთლიან სასესხო პორტფელში მსესხებელთა კონკრეტული ტიპების პოზიციის წილის მონიტორინგს, რისკების კონცენტრაციის თავიდან აცილების მიზნით. ასეთ კონცენტრაციას ადგილი აქვს, როცა არსებობს პირდაპირი ან არაპირდაპირი სესხების მაღალი დონე ერთ კონტრაგენტზე, ურთიერთდაკავშირებული მსესხებლების ჯგუფზე, ან კონკრეტულ ინდუსტრიაზე ან ეკონომიკის სექტორზე.</w:t>
            </w:r>
          </w:p>
          <w:p w:rsidR="00964C53" w:rsidRPr="00A21D72" w:rsidRDefault="00170DA3" w:rsidP="002F559E">
            <w:pPr>
              <w:contextualSpacing/>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lang w:val="ka-GE"/>
              </w:rPr>
            </w:pPr>
            <w:r w:rsidRPr="00A21D72">
              <w:rPr>
                <w:rFonts w:cstheme="minorHAnsi"/>
                <w:b/>
                <w:color w:val="000000" w:themeColor="text1"/>
                <w:sz w:val="20"/>
                <w:szCs w:val="20"/>
                <w:lang w:val="ka-GE"/>
              </w:rPr>
              <w:t>საკრედიტო რისკების შეფასების სარეიტინგო სისტემა</w:t>
            </w:r>
            <w:r>
              <w:rPr>
                <w:rFonts w:cstheme="minorHAnsi"/>
                <w:b/>
                <w:color w:val="000000" w:themeColor="text1"/>
                <w:sz w:val="20"/>
                <w:szCs w:val="20"/>
                <w:lang w:val="ka-GE"/>
              </w:rPr>
              <w:t>:</w:t>
            </w:r>
            <w:r>
              <w:rPr>
                <w:rFonts w:cstheme="minorHAnsi"/>
                <w:color w:val="000000" w:themeColor="text1"/>
                <w:sz w:val="20"/>
                <w:szCs w:val="20"/>
                <w:lang w:val="ka-GE"/>
              </w:rPr>
              <w:t xml:space="preserve"> </w:t>
            </w:r>
            <w:r w:rsidRPr="00A21D72">
              <w:rPr>
                <w:rFonts w:cstheme="minorHAnsi"/>
                <w:color w:val="000000" w:themeColor="text1"/>
                <w:sz w:val="20"/>
                <w:szCs w:val="20"/>
                <w:lang w:val="ka-GE"/>
              </w:rPr>
              <w:t>საკრედიტო რისკის შეფასების და ფინანსური ინსტრუმენტებისთვის საკრედიტო რისკის მინიჭების მიზნით, ჯგუფი იყენებს სარეიტინგო სისტემას. შიდა სარეიტინგო სისტემა გამოყენება იურიდიული პირების შეფასებისას, ხოლო, სხვა შემთხვევებში, საერთაშორისო სარეიტინგო სააგენტოების მიერ (Standard &amp; Poor’s - “S&amp;P”, Fitch, Moody’s) განსაზღვრულ საერთაშორისო რეიტინგები, რომლის მიხედვითაც ხდება ცენტრალური მთავრობების და მათ მიერ გამოშვებული ფასიანი ქაღალდების, ბანკების, საერთაშორისო საფინანსო ინსტიტუტების, კორპორაციული ფასიანი ქაღალდების და სხვა ფინანსური აქტივების შეფასება.</w:t>
            </w:r>
          </w:p>
          <w:p w:rsidR="00964C53" w:rsidRPr="00E1457A" w:rsidRDefault="00170DA3" w:rsidP="002F559E">
            <w:pPr>
              <w:contextualSpacing/>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lang w:val="ka-GE"/>
              </w:rPr>
            </w:pPr>
            <w:r w:rsidRPr="00A21D72">
              <w:rPr>
                <w:rFonts w:cstheme="minorHAnsi"/>
                <w:color w:val="000000" w:themeColor="text1"/>
                <w:sz w:val="20"/>
                <w:szCs w:val="20"/>
                <w:lang w:val="ka-GE"/>
              </w:rPr>
              <w:br w:type="column"/>
            </w:r>
          </w:p>
          <w:p w:rsidR="00A21D72" w:rsidRPr="00A21D72" w:rsidRDefault="00170DA3" w:rsidP="00A21D72">
            <w:pPr>
              <w:contextualSpacing/>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lang w:val="ka-GE"/>
              </w:rPr>
            </w:pPr>
            <w:r w:rsidRPr="00A21D72">
              <w:rPr>
                <w:rFonts w:cstheme="minorHAnsi"/>
                <w:b/>
                <w:color w:val="000000" w:themeColor="text1"/>
                <w:sz w:val="20"/>
                <w:szCs w:val="20"/>
                <w:lang w:val="ka-GE"/>
              </w:rPr>
              <w:t>კონცენტრაცია</w:t>
            </w:r>
            <w:r w:rsidRPr="00A21D72">
              <w:rPr>
                <w:rFonts w:cstheme="minorHAnsi"/>
                <w:color w:val="000000" w:themeColor="text1"/>
                <w:sz w:val="20"/>
                <w:szCs w:val="20"/>
                <w:lang w:val="ka-GE"/>
              </w:rPr>
              <w:t>: ერთ მსესხებელთან</w:t>
            </w:r>
            <w:r>
              <w:rPr>
                <w:rFonts w:cstheme="minorHAnsi"/>
                <w:color w:val="000000" w:themeColor="text1"/>
                <w:sz w:val="20"/>
                <w:szCs w:val="20"/>
                <w:lang w:val="ka-GE"/>
              </w:rPr>
              <w:t xml:space="preserve"> </w:t>
            </w:r>
            <w:r w:rsidRPr="00A21D72">
              <w:rPr>
                <w:rFonts w:cstheme="minorHAnsi"/>
                <w:color w:val="000000" w:themeColor="text1"/>
                <w:sz w:val="20"/>
                <w:szCs w:val="20"/>
                <w:lang w:val="ka-GE"/>
              </w:rPr>
              <w:t>ან მსესხებელთა ჯგუფებთან და გეოგრაფიულ და ინდუსტრიულ სეგმენტებთან მიმართებაში</w:t>
            </w:r>
            <w:r>
              <w:rPr>
                <w:rFonts w:cstheme="minorHAnsi"/>
                <w:color w:val="000000" w:themeColor="text1"/>
                <w:sz w:val="20"/>
                <w:szCs w:val="20"/>
                <w:lang w:val="ka-GE"/>
              </w:rPr>
              <w:t xml:space="preserve"> გაწეული</w:t>
            </w:r>
            <w:r w:rsidRPr="00A21D72">
              <w:rPr>
                <w:rFonts w:cstheme="minorHAnsi"/>
                <w:color w:val="000000" w:themeColor="text1"/>
                <w:sz w:val="20"/>
                <w:szCs w:val="20"/>
                <w:lang w:val="ka-GE"/>
              </w:rPr>
              <w:t xml:space="preserve"> რისკის ოდენობაზე</w:t>
            </w:r>
            <w:r>
              <w:rPr>
                <w:rFonts w:cstheme="minorHAnsi"/>
                <w:color w:val="000000" w:themeColor="text1"/>
                <w:sz w:val="20"/>
                <w:szCs w:val="20"/>
                <w:lang w:val="ka-GE"/>
              </w:rPr>
              <w:t xml:space="preserve"> ჯგუფი აწესებს კონცენტრაციის ლიმიტებს, რითაც აყალიბებს საკრედიტო რისკის იმ დონეს, რომელსაც ის სწევს</w:t>
            </w:r>
            <w:r w:rsidRPr="00A21D72">
              <w:rPr>
                <w:rFonts w:cstheme="minorHAnsi"/>
                <w:color w:val="000000" w:themeColor="text1"/>
                <w:sz w:val="20"/>
                <w:szCs w:val="20"/>
                <w:lang w:val="ka-GE"/>
              </w:rPr>
              <w:t xml:space="preserve">. საკრედიტო რისკის დონის ლიმიტები პროდუქტისა და ინდუსტრიის სექტორების მიხედვით რეგულარულად </w:t>
            </w:r>
            <w:r w:rsidRPr="00A21D72">
              <w:rPr>
                <w:rFonts w:cstheme="minorHAnsi"/>
                <w:color w:val="000000" w:themeColor="text1"/>
                <w:sz w:val="20"/>
                <w:szCs w:val="20"/>
                <w:lang w:val="ka-GE"/>
              </w:rPr>
              <w:lastRenderedPageBreak/>
              <w:t xml:space="preserve">მტკიცდება მენეჯმენტის მიერ. ასეთი რისკები რეგულარულად კონტროლდება და ექვემდებარება ყოველწლიურ, ან უფრო </w:t>
            </w:r>
            <w:r>
              <w:rPr>
                <w:rFonts w:cstheme="minorHAnsi"/>
                <w:color w:val="000000" w:themeColor="text1"/>
                <w:sz w:val="20"/>
                <w:szCs w:val="20"/>
                <w:lang w:val="ka-GE"/>
              </w:rPr>
              <w:t>ხშირ</w:t>
            </w:r>
            <w:r w:rsidRPr="00A21D72">
              <w:rPr>
                <w:rFonts w:cstheme="minorHAnsi"/>
                <w:color w:val="000000" w:themeColor="text1"/>
                <w:sz w:val="20"/>
                <w:szCs w:val="20"/>
                <w:lang w:val="ka-GE"/>
              </w:rPr>
              <w:t xml:space="preserve"> განხილვას.</w:t>
            </w:r>
          </w:p>
          <w:p w:rsidR="00964C53" w:rsidRDefault="00170DA3" w:rsidP="00A21D72">
            <w:pPr>
              <w:contextualSpacing/>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lang w:val="ka-GE"/>
              </w:rPr>
            </w:pPr>
            <w:r w:rsidRPr="00A21D72">
              <w:rPr>
                <w:rFonts w:cstheme="minorHAnsi"/>
                <w:color w:val="000000" w:themeColor="text1"/>
                <w:sz w:val="20"/>
                <w:szCs w:val="20"/>
                <w:lang w:val="ka-GE"/>
              </w:rPr>
              <w:t xml:space="preserve">ბანკის საკრედიტო </w:t>
            </w:r>
            <w:r w:rsidR="001E444F">
              <w:rPr>
                <w:rFonts w:cstheme="minorHAnsi"/>
                <w:color w:val="000000" w:themeColor="text1"/>
                <w:sz w:val="20"/>
                <w:szCs w:val="20"/>
                <w:lang w:val="ka-GE"/>
              </w:rPr>
              <w:t>პოლიტიკის დოკუმენტში მოცემულია</w:t>
            </w:r>
            <w:r w:rsidRPr="00A21D72">
              <w:rPr>
                <w:rFonts w:cstheme="minorHAnsi"/>
                <w:color w:val="000000" w:themeColor="text1"/>
                <w:sz w:val="20"/>
                <w:szCs w:val="20"/>
                <w:lang w:val="ka-GE"/>
              </w:rPr>
              <w:t xml:space="preserve"> ბანკის მიერ კონცენტრაციის რისკის კონტროლის ლიმიტის </w:t>
            </w:r>
            <w:r w:rsidR="001E444F">
              <w:rPr>
                <w:rFonts w:cstheme="minorHAnsi"/>
                <w:color w:val="000000" w:themeColor="text1"/>
                <w:sz w:val="20"/>
                <w:szCs w:val="20"/>
                <w:lang w:val="ka-GE"/>
              </w:rPr>
              <w:t>სისტემა</w:t>
            </w:r>
            <w:r w:rsidRPr="00A21D72">
              <w:rPr>
                <w:rFonts w:cstheme="minorHAnsi"/>
                <w:color w:val="000000" w:themeColor="text1"/>
                <w:sz w:val="20"/>
                <w:szCs w:val="20"/>
                <w:lang w:val="ka-GE"/>
              </w:rPr>
              <w:t>. ერთი დასახელების კონცენტრაციის რისკი შეზღუდულია საქართველოს რეგულაციებით (</w:t>
            </w:r>
            <w:r w:rsidR="001E444F">
              <w:rPr>
                <w:rFonts w:cstheme="minorHAnsi"/>
                <w:color w:val="000000" w:themeColor="text1"/>
                <w:sz w:val="20"/>
                <w:szCs w:val="20"/>
                <w:lang w:val="ka-GE"/>
              </w:rPr>
              <w:t>კომერციულ ბანკებში კრედიტ</w:t>
            </w:r>
            <w:r w:rsidRPr="00A21D72">
              <w:rPr>
                <w:rFonts w:cstheme="minorHAnsi"/>
                <w:color w:val="000000" w:themeColor="text1"/>
                <w:sz w:val="20"/>
                <w:szCs w:val="20"/>
                <w:lang w:val="ka-GE"/>
              </w:rPr>
              <w:t xml:space="preserve">ის კონცენტრაციისა და </w:t>
            </w:r>
            <w:r w:rsidR="001E444F">
              <w:rPr>
                <w:rFonts w:cstheme="minorHAnsi"/>
                <w:color w:val="000000" w:themeColor="text1"/>
                <w:sz w:val="20"/>
                <w:szCs w:val="20"/>
                <w:lang w:val="ka-GE"/>
              </w:rPr>
              <w:t>მსხვილი</w:t>
            </w:r>
            <w:r w:rsidRPr="00A21D72">
              <w:rPr>
                <w:rFonts w:cstheme="minorHAnsi"/>
                <w:color w:val="000000" w:themeColor="text1"/>
                <w:sz w:val="20"/>
                <w:szCs w:val="20"/>
                <w:lang w:val="ka-GE"/>
              </w:rPr>
              <w:t xml:space="preserve"> რისკების </w:t>
            </w:r>
            <w:r w:rsidR="001E444F">
              <w:rPr>
                <w:rFonts w:cstheme="minorHAnsi"/>
                <w:color w:val="000000" w:themeColor="text1"/>
                <w:sz w:val="20"/>
                <w:szCs w:val="20"/>
                <w:lang w:val="ka-GE"/>
              </w:rPr>
              <w:t>წესი</w:t>
            </w:r>
            <w:r w:rsidRPr="00A21D72">
              <w:rPr>
                <w:rFonts w:cstheme="minorHAnsi"/>
                <w:color w:val="000000" w:themeColor="text1"/>
                <w:sz w:val="20"/>
                <w:szCs w:val="20"/>
                <w:lang w:val="ka-GE"/>
              </w:rPr>
              <w:t xml:space="preserve">). საქართველოს რეგულაციის თანახმად, ბანკის მიერ ურთიერთდაკავშირებულ მსესხებელთა ჯგუფზე გაცემული სესხებისა და სხვა ვალდებულებების ჯამური ოდენობა არ უნდა აღემატებოდეს </w:t>
            </w:r>
            <w:r w:rsidRPr="00054365">
              <w:rPr>
                <w:rFonts w:cstheme="minorHAnsi"/>
                <w:color w:val="000000" w:themeColor="text1"/>
                <w:sz w:val="20"/>
                <w:szCs w:val="20"/>
                <w:lang w:val="ka-GE"/>
              </w:rPr>
              <w:t>პირველ</w:t>
            </w:r>
            <w:r w:rsidR="001E444F" w:rsidRPr="00054365">
              <w:rPr>
                <w:rFonts w:cstheme="minorHAnsi"/>
                <w:color w:val="000000" w:themeColor="text1"/>
                <w:sz w:val="20"/>
                <w:szCs w:val="20"/>
                <w:lang w:val="ka-GE"/>
              </w:rPr>
              <w:t>ად</w:t>
            </w:r>
            <w:r w:rsidRPr="00054365">
              <w:rPr>
                <w:rFonts w:cstheme="minorHAnsi"/>
                <w:color w:val="000000" w:themeColor="text1"/>
                <w:sz w:val="20"/>
                <w:szCs w:val="20"/>
                <w:lang w:val="ka-GE"/>
              </w:rPr>
              <w:t>ი კაპიტალის</w:t>
            </w:r>
            <w:r w:rsidRPr="00A21D72">
              <w:rPr>
                <w:rFonts w:cstheme="minorHAnsi"/>
                <w:color w:val="000000" w:themeColor="text1"/>
                <w:sz w:val="20"/>
                <w:szCs w:val="20"/>
                <w:lang w:val="ka-GE"/>
              </w:rPr>
              <w:t xml:space="preserve"> 25%-ს. დამატებითი შიდა წესებია: 1. ბანკის მიერ პირზე გაცემული სესხებისა და სხვა ვალდებულებების ჯამური ოდენობა არ უნდა აღემატებოდეს ბანკის </w:t>
            </w:r>
            <w:r w:rsidR="001E444F">
              <w:rPr>
                <w:rFonts w:cstheme="minorHAnsi"/>
                <w:color w:val="000000" w:themeColor="text1"/>
                <w:sz w:val="20"/>
                <w:szCs w:val="20"/>
                <w:lang w:val="ka-GE"/>
              </w:rPr>
              <w:t>საზედამხედველო</w:t>
            </w:r>
            <w:r w:rsidRPr="00A21D72">
              <w:rPr>
                <w:rFonts w:cstheme="minorHAnsi"/>
                <w:color w:val="000000" w:themeColor="text1"/>
                <w:sz w:val="20"/>
                <w:szCs w:val="20"/>
                <w:lang w:val="ka-GE"/>
              </w:rPr>
              <w:t xml:space="preserve"> კაპიტალის 15%-ს; 2. ბანკის მიერ ურთიერთდაკავშირებულ მსესხებელთა ჯგუფზე გაცემული სესხებისა და სხვა ვალდებულებების ჯამური ოდენობა არ უნდა აღემატებოდეს ბანკის </w:t>
            </w:r>
            <w:r w:rsidR="001E444F" w:rsidRPr="007243C6">
              <w:rPr>
                <w:rFonts w:cstheme="minorHAnsi"/>
                <w:color w:val="000000" w:themeColor="text1"/>
                <w:sz w:val="20"/>
                <w:szCs w:val="20"/>
                <w:lang w:val="ka-GE"/>
              </w:rPr>
              <w:t>საზედამხედველო</w:t>
            </w:r>
            <w:r w:rsidRPr="00A21D72">
              <w:rPr>
                <w:rFonts w:cstheme="minorHAnsi"/>
                <w:color w:val="000000" w:themeColor="text1"/>
                <w:sz w:val="20"/>
                <w:szCs w:val="20"/>
                <w:lang w:val="ka-GE"/>
              </w:rPr>
              <w:t xml:space="preserve"> კაპიტალის 20%-ს; 3. ბანკის მიერ გაცემული ყველა მსხვილი სესხისა და სხვა ვალდებულების ჯამური ოდენობა არ უნდა აღემატებოდეს ბანკის </w:t>
            </w:r>
            <w:r w:rsidR="007243C6">
              <w:rPr>
                <w:rFonts w:cstheme="minorHAnsi"/>
                <w:color w:val="000000" w:themeColor="text1"/>
                <w:sz w:val="20"/>
                <w:szCs w:val="20"/>
                <w:lang w:val="ka-GE"/>
              </w:rPr>
              <w:t>საზედამხედველო</w:t>
            </w:r>
            <w:r w:rsidRPr="00A21D72">
              <w:rPr>
                <w:rFonts w:cstheme="minorHAnsi"/>
                <w:color w:val="000000" w:themeColor="text1"/>
                <w:sz w:val="20"/>
                <w:szCs w:val="20"/>
                <w:lang w:val="ka-GE"/>
              </w:rPr>
              <w:t xml:space="preserve"> კაპიტალის 150%-ს; 4. მსესხებელთა ურთიერთდაკავშირებულ ტოპ </w:t>
            </w:r>
            <w:r w:rsidR="007243C6" w:rsidRPr="00A21D72">
              <w:rPr>
                <w:rFonts w:cstheme="minorHAnsi"/>
                <w:color w:val="000000" w:themeColor="text1"/>
                <w:sz w:val="20"/>
                <w:szCs w:val="20"/>
                <w:lang w:val="ka-GE"/>
              </w:rPr>
              <w:t xml:space="preserve">20 </w:t>
            </w:r>
            <w:r w:rsidRPr="00A21D72">
              <w:rPr>
                <w:rFonts w:cstheme="minorHAnsi"/>
                <w:color w:val="000000" w:themeColor="text1"/>
                <w:sz w:val="20"/>
                <w:szCs w:val="20"/>
                <w:lang w:val="ka-GE"/>
              </w:rPr>
              <w:t xml:space="preserve">ჯგუფთან დაფარვა არ უნდა აღემატებოდეს მთლიანი პორტფელის 30%-ს. </w:t>
            </w:r>
            <w:r w:rsidR="007243C6" w:rsidRPr="00A21D72">
              <w:rPr>
                <w:rFonts w:cstheme="minorHAnsi"/>
                <w:color w:val="000000" w:themeColor="text1"/>
                <w:sz w:val="20"/>
                <w:szCs w:val="20"/>
                <w:lang w:val="ka-GE"/>
              </w:rPr>
              <w:t>რო</w:t>
            </w:r>
            <w:r w:rsidR="007243C6" w:rsidRPr="007243C6">
              <w:rPr>
                <w:rFonts w:cstheme="minorHAnsi"/>
                <w:color w:val="000000" w:themeColor="text1"/>
                <w:sz w:val="20"/>
                <w:szCs w:val="20"/>
                <w:lang w:val="ka-GE"/>
              </w:rPr>
              <w:t>ცა</w:t>
            </w:r>
            <w:r w:rsidR="007243C6" w:rsidRPr="00A21D72">
              <w:rPr>
                <w:rFonts w:cstheme="minorHAnsi"/>
                <w:color w:val="000000" w:themeColor="text1"/>
                <w:sz w:val="20"/>
                <w:szCs w:val="20"/>
                <w:lang w:val="ka-GE"/>
              </w:rPr>
              <w:t xml:space="preserve"> ეკონომიკური სექტორები ანალიზდება პორტფელის ქცევისა და გარე ინფორმაციის საფუძველზე, </w:t>
            </w:r>
            <w:r w:rsidRPr="00A21D72">
              <w:rPr>
                <w:rFonts w:cstheme="minorHAnsi"/>
                <w:color w:val="000000" w:themeColor="text1"/>
                <w:sz w:val="20"/>
                <w:szCs w:val="20"/>
                <w:lang w:val="ka-GE"/>
              </w:rPr>
              <w:t>ლიმიტის სისტემა</w:t>
            </w:r>
            <w:r w:rsidR="007243C6">
              <w:rPr>
                <w:rFonts w:cstheme="minorHAnsi"/>
                <w:color w:val="000000" w:themeColor="text1"/>
                <w:sz w:val="20"/>
                <w:szCs w:val="20"/>
                <w:lang w:val="ka-GE"/>
              </w:rPr>
              <w:t>ს</w:t>
            </w:r>
            <w:r w:rsidRPr="00A21D72">
              <w:rPr>
                <w:rFonts w:cstheme="minorHAnsi"/>
                <w:color w:val="000000" w:themeColor="text1"/>
                <w:sz w:val="20"/>
                <w:szCs w:val="20"/>
                <w:lang w:val="ka-GE"/>
              </w:rPr>
              <w:t xml:space="preserve"> რეგულარულად განიხილ</w:t>
            </w:r>
            <w:r w:rsidR="007243C6">
              <w:rPr>
                <w:rFonts w:cstheme="minorHAnsi"/>
                <w:color w:val="000000" w:themeColor="text1"/>
                <w:sz w:val="20"/>
                <w:szCs w:val="20"/>
                <w:lang w:val="ka-GE"/>
              </w:rPr>
              <w:t xml:space="preserve">ავს </w:t>
            </w:r>
            <w:r w:rsidRPr="00A21D72">
              <w:rPr>
                <w:rFonts w:cstheme="minorHAnsi"/>
                <w:color w:val="000000" w:themeColor="text1"/>
                <w:sz w:val="20"/>
                <w:szCs w:val="20"/>
                <w:lang w:val="ka-GE"/>
              </w:rPr>
              <w:t xml:space="preserve">რისკების </w:t>
            </w:r>
            <w:r w:rsidR="007243C6">
              <w:rPr>
                <w:rFonts w:cstheme="minorHAnsi"/>
                <w:color w:val="000000" w:themeColor="text1"/>
                <w:sz w:val="20"/>
                <w:szCs w:val="20"/>
                <w:lang w:val="ka-GE"/>
              </w:rPr>
              <w:t>მენეჯმენტი</w:t>
            </w:r>
            <w:r w:rsidRPr="00A21D72">
              <w:rPr>
                <w:rFonts w:cstheme="minorHAnsi"/>
                <w:color w:val="000000" w:themeColor="text1"/>
                <w:sz w:val="20"/>
                <w:szCs w:val="20"/>
                <w:lang w:val="ka-GE"/>
              </w:rPr>
              <w:t>, რათა სათანადოდ განიხილოს ეკონომიკური სექტორების რისკი</w:t>
            </w:r>
            <w:r w:rsidR="007243C6">
              <w:rPr>
                <w:rFonts w:cstheme="minorHAnsi"/>
                <w:color w:val="000000" w:themeColor="text1"/>
                <w:sz w:val="20"/>
                <w:szCs w:val="20"/>
                <w:lang w:val="ka-GE"/>
              </w:rPr>
              <w:t>ანობა</w:t>
            </w:r>
            <w:r w:rsidRPr="00A21D72">
              <w:rPr>
                <w:rFonts w:cstheme="minorHAnsi"/>
                <w:color w:val="000000" w:themeColor="text1"/>
                <w:sz w:val="20"/>
                <w:szCs w:val="20"/>
                <w:lang w:val="ka-GE"/>
              </w:rPr>
              <w:t>. კონცენტრაციის ლიმიტები განისაზღვრება და რეგულირდება საკრედიტო რისკის პოლიტიკით</w:t>
            </w:r>
            <w:r w:rsidR="007243C6">
              <w:rPr>
                <w:rFonts w:cstheme="minorHAnsi"/>
                <w:color w:val="000000" w:themeColor="text1"/>
                <w:sz w:val="20"/>
                <w:szCs w:val="20"/>
                <w:lang w:val="ka-GE"/>
              </w:rPr>
              <w:t>.</w:t>
            </w:r>
          </w:p>
          <w:p w:rsidR="007243C6" w:rsidRDefault="007243C6" w:rsidP="00A21D72">
            <w:pPr>
              <w:contextualSpacing/>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lang w:val="ka-GE"/>
              </w:rPr>
            </w:pPr>
          </w:p>
          <w:p w:rsidR="007243C6" w:rsidRPr="007243C6" w:rsidRDefault="00170DA3" w:rsidP="007243C6">
            <w:pPr>
              <w:contextualSpacing/>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lang w:val="ka-GE"/>
              </w:rPr>
            </w:pPr>
            <w:r w:rsidRPr="007243C6">
              <w:rPr>
                <w:rFonts w:cstheme="minorHAnsi"/>
                <w:b/>
                <w:color w:val="000000" w:themeColor="text1"/>
                <w:sz w:val="20"/>
                <w:szCs w:val="20"/>
                <w:lang w:val="ka-GE"/>
              </w:rPr>
              <w:t xml:space="preserve">რესტრუქტურიზაციისა და </w:t>
            </w:r>
            <w:r>
              <w:rPr>
                <w:rFonts w:cstheme="minorHAnsi"/>
                <w:b/>
                <w:color w:val="000000" w:themeColor="text1"/>
                <w:sz w:val="20"/>
                <w:szCs w:val="20"/>
                <w:lang w:val="ka-GE"/>
              </w:rPr>
              <w:t>ამოღების ღონისძიებები</w:t>
            </w:r>
            <w:r w:rsidRPr="007243C6">
              <w:rPr>
                <w:rFonts w:cstheme="minorHAnsi"/>
                <w:b/>
                <w:color w:val="000000" w:themeColor="text1"/>
                <w:sz w:val="20"/>
                <w:szCs w:val="20"/>
                <w:lang w:val="ka-GE"/>
              </w:rPr>
              <w:t>:</w:t>
            </w:r>
            <w:r w:rsidRPr="007243C6">
              <w:rPr>
                <w:rFonts w:cstheme="minorHAnsi"/>
                <w:color w:val="000000" w:themeColor="text1"/>
                <w:sz w:val="20"/>
                <w:szCs w:val="20"/>
                <w:lang w:val="ka-GE"/>
              </w:rPr>
              <w:t xml:space="preserve"> ფინანსური სირთულეების მქონე მსესხებლების ვალდებულებების მართვისა და ვადაგადაცილებული პორტფელისთვის</w:t>
            </w:r>
            <w:r w:rsidR="00A30406">
              <w:rPr>
                <w:rFonts w:cstheme="minorHAnsi"/>
                <w:color w:val="000000" w:themeColor="text1"/>
                <w:sz w:val="20"/>
                <w:szCs w:val="20"/>
                <w:lang w:val="ka-GE"/>
              </w:rPr>
              <w:t xml:space="preserve"> </w:t>
            </w:r>
            <w:r w:rsidR="00A30406" w:rsidRPr="007243C6">
              <w:rPr>
                <w:rFonts w:cstheme="minorHAnsi"/>
                <w:color w:val="000000" w:themeColor="text1"/>
                <w:sz w:val="20"/>
                <w:szCs w:val="20"/>
                <w:lang w:val="ka-GE"/>
              </w:rPr>
              <w:t>ბანკმა ჩამოაყალიბა შიდა პროცესები</w:t>
            </w:r>
            <w:r w:rsidRPr="007243C6">
              <w:rPr>
                <w:rFonts w:cstheme="minorHAnsi"/>
                <w:color w:val="000000" w:themeColor="text1"/>
                <w:sz w:val="20"/>
                <w:szCs w:val="20"/>
                <w:lang w:val="ka-GE"/>
              </w:rPr>
              <w:t xml:space="preserve">. </w:t>
            </w:r>
            <w:r w:rsidR="001E3FE2" w:rsidRPr="007243C6">
              <w:rPr>
                <w:rFonts w:cstheme="minorHAnsi"/>
                <w:color w:val="000000" w:themeColor="text1"/>
                <w:sz w:val="20"/>
                <w:szCs w:val="20"/>
                <w:lang w:val="ka-GE"/>
              </w:rPr>
              <w:t>დროებითი სირთულეების დასაძლევად</w:t>
            </w:r>
            <w:r w:rsidR="001E3FE2">
              <w:rPr>
                <w:rFonts w:cstheme="minorHAnsi"/>
                <w:color w:val="000000" w:themeColor="text1"/>
                <w:sz w:val="20"/>
                <w:szCs w:val="20"/>
                <w:lang w:val="ka-GE"/>
              </w:rPr>
              <w:t xml:space="preserve"> </w:t>
            </w:r>
            <w:r w:rsidRPr="007243C6">
              <w:rPr>
                <w:rFonts w:cstheme="minorHAnsi"/>
                <w:color w:val="000000" w:themeColor="text1"/>
                <w:sz w:val="20"/>
                <w:szCs w:val="20"/>
                <w:lang w:val="ka-GE"/>
              </w:rPr>
              <w:t xml:space="preserve">ბანკმა მსესხებელს </w:t>
            </w:r>
            <w:r w:rsidR="001E3FE2" w:rsidRPr="007243C6">
              <w:rPr>
                <w:rFonts w:cstheme="minorHAnsi"/>
                <w:color w:val="000000" w:themeColor="text1"/>
                <w:sz w:val="20"/>
                <w:szCs w:val="20"/>
                <w:lang w:val="ka-GE"/>
              </w:rPr>
              <w:t xml:space="preserve">შეიძლება შესთავაზოს </w:t>
            </w:r>
            <w:r w:rsidRPr="007243C6">
              <w:rPr>
                <w:rFonts w:cstheme="minorHAnsi"/>
                <w:color w:val="000000" w:themeColor="text1"/>
                <w:sz w:val="20"/>
                <w:szCs w:val="20"/>
                <w:lang w:val="ka-GE"/>
              </w:rPr>
              <w:t xml:space="preserve">ინდივიდუალური გადაწყვეტები. რესტრუქტურიზაციის მოთხოვნის ასეთი შემთხვევები შეიძლება </w:t>
            </w:r>
            <w:r w:rsidR="001E3FE2">
              <w:rPr>
                <w:rFonts w:cstheme="minorHAnsi"/>
                <w:color w:val="000000" w:themeColor="text1"/>
                <w:sz w:val="20"/>
                <w:szCs w:val="20"/>
                <w:lang w:val="ka-GE"/>
              </w:rPr>
              <w:t>გულისხმობდეს</w:t>
            </w:r>
            <w:r w:rsidRPr="007243C6">
              <w:rPr>
                <w:rFonts w:cstheme="minorHAnsi"/>
                <w:color w:val="000000" w:themeColor="text1"/>
                <w:sz w:val="20"/>
                <w:szCs w:val="20"/>
                <w:lang w:val="ka-GE"/>
              </w:rPr>
              <w:t xml:space="preserve"> მსესხებლის საშეღავათო პერიოდის მიწოდებას ან</w:t>
            </w:r>
            <w:r w:rsidR="001E3FE2">
              <w:rPr>
                <w:rFonts w:cstheme="minorHAnsi"/>
                <w:color w:val="000000" w:themeColor="text1"/>
                <w:sz w:val="20"/>
                <w:szCs w:val="20"/>
                <w:lang w:val="ka-GE"/>
              </w:rPr>
              <w:t xml:space="preserve"> </w:t>
            </w:r>
            <w:r w:rsidR="001E3FE2" w:rsidRPr="007243C6">
              <w:rPr>
                <w:rFonts w:cstheme="minorHAnsi"/>
                <w:color w:val="000000" w:themeColor="text1"/>
                <w:sz w:val="20"/>
                <w:szCs w:val="20"/>
                <w:lang w:val="ka-GE"/>
              </w:rPr>
              <w:t xml:space="preserve">გადახდის საწყისი განრიგის </w:t>
            </w:r>
            <w:r w:rsidRPr="007243C6">
              <w:rPr>
                <w:rFonts w:cstheme="minorHAnsi"/>
                <w:color w:val="000000" w:themeColor="text1"/>
                <w:sz w:val="20"/>
                <w:szCs w:val="20"/>
                <w:lang w:val="ka-GE"/>
              </w:rPr>
              <w:t xml:space="preserve"> სხვაგვარად გადახედვას. თუმცა, ბანკი</w:t>
            </w:r>
            <w:r w:rsidR="001E3FE2" w:rsidRPr="007243C6">
              <w:rPr>
                <w:rFonts w:cstheme="minorHAnsi"/>
                <w:color w:val="000000" w:themeColor="text1"/>
                <w:sz w:val="20"/>
                <w:szCs w:val="20"/>
                <w:lang w:val="ka-GE"/>
              </w:rPr>
              <w:t xml:space="preserve"> მსესხებლებს</w:t>
            </w:r>
            <w:r w:rsidRPr="007243C6">
              <w:rPr>
                <w:rFonts w:cstheme="minorHAnsi"/>
                <w:color w:val="000000" w:themeColor="text1"/>
                <w:sz w:val="20"/>
                <w:szCs w:val="20"/>
                <w:lang w:val="ka-GE"/>
              </w:rPr>
              <w:t xml:space="preserve">  რესტრუქტურიზაციას</w:t>
            </w:r>
            <w:r w:rsidR="001E3FE2">
              <w:rPr>
                <w:rFonts w:cstheme="minorHAnsi"/>
                <w:color w:val="000000" w:themeColor="text1"/>
                <w:sz w:val="20"/>
                <w:szCs w:val="20"/>
                <w:lang w:val="ka-GE"/>
              </w:rPr>
              <w:t xml:space="preserve"> </w:t>
            </w:r>
            <w:r w:rsidR="001E3FE2" w:rsidRPr="007243C6">
              <w:rPr>
                <w:rFonts w:cstheme="minorHAnsi"/>
                <w:color w:val="000000" w:themeColor="text1"/>
                <w:sz w:val="20"/>
                <w:szCs w:val="20"/>
                <w:lang w:val="ka-GE"/>
              </w:rPr>
              <w:t>შესთავაზებს</w:t>
            </w:r>
            <w:r w:rsidRPr="007243C6">
              <w:rPr>
                <w:rFonts w:cstheme="minorHAnsi"/>
                <w:color w:val="000000" w:themeColor="text1"/>
                <w:sz w:val="20"/>
                <w:szCs w:val="20"/>
                <w:lang w:val="ka-GE"/>
              </w:rPr>
              <w:t xml:space="preserve">, თუ </w:t>
            </w:r>
            <w:r w:rsidR="001E3FE2">
              <w:rPr>
                <w:rFonts w:cstheme="minorHAnsi"/>
                <w:color w:val="000000" w:themeColor="text1"/>
                <w:sz w:val="20"/>
                <w:szCs w:val="20"/>
                <w:lang w:val="ka-GE"/>
              </w:rPr>
              <w:t>არის პერსპექტივა</w:t>
            </w:r>
            <w:r w:rsidRPr="007243C6">
              <w:rPr>
                <w:rFonts w:cstheme="minorHAnsi"/>
                <w:color w:val="000000" w:themeColor="text1"/>
                <w:sz w:val="20"/>
                <w:szCs w:val="20"/>
                <w:lang w:val="ka-GE"/>
              </w:rPr>
              <w:t>, რომ მსესხებელი  ჯანსაღ მდგომარეობას</w:t>
            </w:r>
            <w:r w:rsidR="001E3FE2">
              <w:rPr>
                <w:rFonts w:cstheme="minorHAnsi"/>
                <w:color w:val="000000" w:themeColor="text1"/>
                <w:sz w:val="20"/>
                <w:szCs w:val="20"/>
                <w:lang w:val="ka-GE"/>
              </w:rPr>
              <w:t xml:space="preserve"> </w:t>
            </w:r>
            <w:r w:rsidR="001E3FE2" w:rsidRPr="007243C6">
              <w:rPr>
                <w:rFonts w:cstheme="minorHAnsi"/>
                <w:color w:val="000000" w:themeColor="text1"/>
                <w:sz w:val="20"/>
                <w:szCs w:val="20"/>
                <w:lang w:val="ka-GE"/>
              </w:rPr>
              <w:t>დაუბრუნდება</w:t>
            </w:r>
            <w:r w:rsidRPr="007243C6">
              <w:rPr>
                <w:rFonts w:cstheme="minorHAnsi"/>
                <w:color w:val="000000" w:themeColor="text1"/>
                <w:sz w:val="20"/>
                <w:szCs w:val="20"/>
                <w:lang w:val="ka-GE"/>
              </w:rPr>
              <w:t>, წინააღმდეგ შემთხვევაში ბანკი დაიწყებს ა</w:t>
            </w:r>
            <w:r w:rsidR="001239D8">
              <w:rPr>
                <w:rFonts w:cstheme="minorHAnsi"/>
                <w:color w:val="000000" w:themeColor="text1"/>
                <w:sz w:val="20"/>
                <w:szCs w:val="20"/>
                <w:lang w:val="ka-GE"/>
              </w:rPr>
              <w:t>მოღების</w:t>
            </w:r>
            <w:r w:rsidRPr="007243C6">
              <w:rPr>
                <w:rFonts w:cstheme="minorHAnsi"/>
                <w:color w:val="000000" w:themeColor="text1"/>
                <w:sz w:val="20"/>
                <w:szCs w:val="20"/>
                <w:lang w:val="ka-GE"/>
              </w:rPr>
              <w:t xml:space="preserve"> პროცედურას. </w:t>
            </w:r>
            <w:r w:rsidR="001239D8">
              <w:rPr>
                <w:rFonts w:cstheme="minorHAnsi"/>
                <w:color w:val="000000" w:themeColor="text1"/>
                <w:sz w:val="20"/>
                <w:szCs w:val="20"/>
                <w:lang w:val="ka-GE"/>
              </w:rPr>
              <w:t>ბანკს ყოველთვის ურჩევნია</w:t>
            </w:r>
            <w:r w:rsidRPr="007243C6">
              <w:rPr>
                <w:rFonts w:cstheme="minorHAnsi"/>
                <w:color w:val="000000" w:themeColor="text1"/>
                <w:sz w:val="20"/>
                <w:szCs w:val="20"/>
                <w:lang w:val="ka-GE"/>
              </w:rPr>
              <w:t xml:space="preserve"> მსესხებლისთვის </w:t>
            </w:r>
            <w:r w:rsidR="001239D8">
              <w:rPr>
                <w:rFonts w:cstheme="minorHAnsi"/>
                <w:color w:val="000000" w:themeColor="text1"/>
                <w:sz w:val="20"/>
                <w:szCs w:val="20"/>
                <w:lang w:val="ka-GE"/>
              </w:rPr>
              <w:t>მისაღებ</w:t>
            </w:r>
            <w:r w:rsidRPr="007243C6">
              <w:rPr>
                <w:rFonts w:cstheme="minorHAnsi"/>
                <w:color w:val="000000" w:themeColor="text1"/>
                <w:sz w:val="20"/>
                <w:szCs w:val="20"/>
                <w:lang w:val="ka-GE"/>
              </w:rPr>
              <w:t xml:space="preserve"> გადახდის პირობებ</w:t>
            </w:r>
            <w:r w:rsidR="001239D8">
              <w:rPr>
                <w:rFonts w:cstheme="minorHAnsi"/>
                <w:color w:val="000000" w:themeColor="text1"/>
                <w:sz w:val="20"/>
                <w:szCs w:val="20"/>
                <w:lang w:val="ka-GE"/>
              </w:rPr>
              <w:t>ზე</w:t>
            </w:r>
            <w:r w:rsidRPr="007243C6">
              <w:rPr>
                <w:rFonts w:cstheme="minorHAnsi"/>
                <w:color w:val="000000" w:themeColor="text1"/>
                <w:sz w:val="20"/>
                <w:szCs w:val="20"/>
                <w:lang w:val="ka-GE"/>
              </w:rPr>
              <w:t xml:space="preserve"> მოლაპარაკება, მაგრამ როც</w:t>
            </w:r>
            <w:r w:rsidR="001239D8">
              <w:rPr>
                <w:rFonts w:cstheme="minorHAnsi"/>
                <w:color w:val="000000" w:themeColor="text1"/>
                <w:sz w:val="20"/>
                <w:szCs w:val="20"/>
                <w:lang w:val="ka-GE"/>
              </w:rPr>
              <w:t>ა</w:t>
            </w:r>
            <w:r w:rsidRPr="007243C6">
              <w:rPr>
                <w:rFonts w:cstheme="minorHAnsi"/>
                <w:color w:val="000000" w:themeColor="text1"/>
                <w:sz w:val="20"/>
                <w:szCs w:val="20"/>
                <w:lang w:val="ka-GE"/>
              </w:rPr>
              <w:t xml:space="preserve"> მსესხებელი და ბანკი მისაღებ პირობებზე</w:t>
            </w:r>
            <w:r w:rsidR="001239D8">
              <w:rPr>
                <w:rFonts w:cstheme="minorHAnsi"/>
                <w:color w:val="000000" w:themeColor="text1"/>
                <w:sz w:val="20"/>
                <w:szCs w:val="20"/>
                <w:lang w:val="ka-GE"/>
              </w:rPr>
              <w:t xml:space="preserve"> </w:t>
            </w:r>
            <w:r w:rsidR="001239D8" w:rsidRPr="007243C6">
              <w:rPr>
                <w:rFonts w:cstheme="minorHAnsi"/>
                <w:color w:val="000000" w:themeColor="text1"/>
                <w:sz w:val="20"/>
                <w:szCs w:val="20"/>
                <w:lang w:val="ka-GE"/>
              </w:rPr>
              <w:t>ვერ შეთანხმდებიან</w:t>
            </w:r>
            <w:r w:rsidRPr="007243C6">
              <w:rPr>
                <w:rFonts w:cstheme="minorHAnsi"/>
                <w:color w:val="000000" w:themeColor="text1"/>
                <w:sz w:val="20"/>
                <w:szCs w:val="20"/>
                <w:lang w:val="ka-GE"/>
              </w:rPr>
              <w:t>, გირაოს აღება ან დაგირავებული უზრუნველყოფის აუქციონის გზით გაყიდვა   ვადაგადაცილებული ვალდებულების ანაზღაურების ერთადერთ დარჩენილ შესაძლებლობად</w:t>
            </w:r>
            <w:r w:rsidR="001239D8">
              <w:rPr>
                <w:rFonts w:cstheme="minorHAnsi"/>
                <w:color w:val="000000" w:themeColor="text1"/>
                <w:sz w:val="20"/>
                <w:szCs w:val="20"/>
                <w:lang w:val="ka-GE"/>
              </w:rPr>
              <w:t xml:space="preserve"> შეიძლება </w:t>
            </w:r>
            <w:r w:rsidR="001239D8" w:rsidRPr="007243C6">
              <w:rPr>
                <w:rFonts w:cstheme="minorHAnsi"/>
                <w:color w:val="000000" w:themeColor="text1"/>
                <w:sz w:val="20"/>
                <w:szCs w:val="20"/>
                <w:lang w:val="ka-GE"/>
              </w:rPr>
              <w:t>ჩაითვალოს</w:t>
            </w:r>
            <w:r w:rsidRPr="007243C6">
              <w:rPr>
                <w:rFonts w:cstheme="minorHAnsi"/>
                <w:color w:val="000000" w:themeColor="text1"/>
                <w:sz w:val="20"/>
                <w:szCs w:val="20"/>
                <w:lang w:val="ka-GE"/>
              </w:rPr>
              <w:t xml:space="preserve">. </w:t>
            </w:r>
            <w:r w:rsidR="001239D8" w:rsidRPr="007243C6">
              <w:rPr>
                <w:rFonts w:cstheme="minorHAnsi"/>
                <w:color w:val="000000" w:themeColor="text1"/>
                <w:sz w:val="20"/>
                <w:szCs w:val="20"/>
                <w:lang w:val="ka-GE"/>
              </w:rPr>
              <w:t>ამ სესხების რისკის კატეგორიებში სათანადო კლასიფიკაციის უზრუნველსაყოფად</w:t>
            </w:r>
            <w:r w:rsidR="001239D8">
              <w:rPr>
                <w:rFonts w:cstheme="minorHAnsi"/>
                <w:color w:val="000000" w:themeColor="text1"/>
                <w:sz w:val="20"/>
                <w:szCs w:val="20"/>
                <w:lang w:val="ka-GE"/>
              </w:rPr>
              <w:t xml:space="preserve"> </w:t>
            </w:r>
            <w:r w:rsidRPr="007243C6">
              <w:rPr>
                <w:rFonts w:cstheme="minorHAnsi"/>
                <w:color w:val="000000" w:themeColor="text1"/>
                <w:sz w:val="20"/>
                <w:szCs w:val="20"/>
                <w:lang w:val="ka-GE"/>
              </w:rPr>
              <w:t xml:space="preserve">ვადაგადაცილებული და რესტრუქტურიზებული პორტფელის </w:t>
            </w:r>
            <w:r w:rsidR="001239D8">
              <w:rPr>
                <w:rFonts w:cstheme="minorHAnsi"/>
                <w:color w:val="000000" w:themeColor="text1"/>
                <w:sz w:val="20"/>
                <w:szCs w:val="20"/>
                <w:lang w:val="ka-GE"/>
              </w:rPr>
              <w:t xml:space="preserve">მდგომარეობა </w:t>
            </w:r>
            <w:r w:rsidRPr="007243C6">
              <w:rPr>
                <w:rFonts w:cstheme="minorHAnsi"/>
                <w:color w:val="000000" w:themeColor="text1"/>
                <w:sz w:val="20"/>
                <w:szCs w:val="20"/>
                <w:lang w:val="ka-GE"/>
              </w:rPr>
              <w:t>რეგულარულად განიხილება.</w:t>
            </w:r>
          </w:p>
          <w:p w:rsidR="00964C53" w:rsidRPr="00D458E3" w:rsidRDefault="00170DA3" w:rsidP="002F559E">
            <w:pPr>
              <w:contextualSpacing/>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lang w:val="ka-GE"/>
              </w:rPr>
            </w:pPr>
            <w:r w:rsidRPr="007243C6">
              <w:rPr>
                <w:rFonts w:cstheme="minorHAnsi"/>
                <w:color w:val="000000" w:themeColor="text1"/>
                <w:sz w:val="20"/>
                <w:szCs w:val="20"/>
                <w:lang w:val="ka-GE"/>
              </w:rPr>
              <w:t>ფინანსური აქტივები  მთლიანად ან ნაწილობრივ</w:t>
            </w:r>
            <w:r w:rsidR="001239D8">
              <w:rPr>
                <w:rFonts w:cstheme="minorHAnsi"/>
                <w:color w:val="000000" w:themeColor="text1"/>
                <w:sz w:val="20"/>
                <w:szCs w:val="20"/>
                <w:lang w:val="ka-GE"/>
              </w:rPr>
              <w:t xml:space="preserve"> </w:t>
            </w:r>
            <w:r w:rsidR="001239D8" w:rsidRPr="007243C6">
              <w:rPr>
                <w:rFonts w:cstheme="minorHAnsi"/>
                <w:color w:val="000000" w:themeColor="text1"/>
                <w:sz w:val="20"/>
                <w:szCs w:val="20"/>
                <w:lang w:val="ka-GE"/>
              </w:rPr>
              <w:t>ჩამოიწერება</w:t>
            </w:r>
            <w:r w:rsidRPr="007243C6">
              <w:rPr>
                <w:rFonts w:cstheme="minorHAnsi"/>
                <w:color w:val="000000" w:themeColor="text1"/>
                <w:sz w:val="20"/>
                <w:szCs w:val="20"/>
                <w:lang w:val="ka-GE"/>
              </w:rPr>
              <w:t>, როც</w:t>
            </w:r>
            <w:r w:rsidR="001239D8">
              <w:rPr>
                <w:rFonts w:cstheme="minorHAnsi"/>
                <w:color w:val="000000" w:themeColor="text1"/>
                <w:sz w:val="20"/>
                <w:szCs w:val="20"/>
                <w:lang w:val="ka-GE"/>
              </w:rPr>
              <w:t>ა</w:t>
            </w:r>
            <w:r w:rsidRPr="007243C6">
              <w:rPr>
                <w:rFonts w:cstheme="minorHAnsi"/>
                <w:color w:val="000000" w:themeColor="text1"/>
                <w:sz w:val="20"/>
                <w:szCs w:val="20"/>
                <w:lang w:val="ka-GE"/>
              </w:rPr>
              <w:t xml:space="preserve"> ჯგუფ</w:t>
            </w:r>
            <w:r w:rsidR="001239D8">
              <w:rPr>
                <w:rFonts w:cstheme="minorHAnsi"/>
                <w:color w:val="000000" w:themeColor="text1"/>
                <w:sz w:val="20"/>
                <w:szCs w:val="20"/>
                <w:lang w:val="ka-GE"/>
              </w:rPr>
              <w:t>ი</w:t>
            </w:r>
            <w:r w:rsidRPr="007243C6">
              <w:rPr>
                <w:rFonts w:cstheme="minorHAnsi"/>
                <w:color w:val="000000" w:themeColor="text1"/>
                <w:sz w:val="20"/>
                <w:szCs w:val="20"/>
                <w:lang w:val="ka-GE"/>
              </w:rPr>
              <w:t xml:space="preserve"> </w:t>
            </w:r>
            <w:r w:rsidR="001239D8">
              <w:rPr>
                <w:rFonts w:cstheme="minorHAnsi"/>
                <w:color w:val="000000" w:themeColor="text1"/>
                <w:sz w:val="20"/>
                <w:szCs w:val="20"/>
                <w:lang w:val="ka-GE"/>
              </w:rPr>
              <w:t xml:space="preserve">ამოღების </w:t>
            </w:r>
            <w:r w:rsidRPr="007243C6">
              <w:rPr>
                <w:rFonts w:cstheme="minorHAnsi"/>
                <w:color w:val="000000" w:themeColor="text1"/>
                <w:sz w:val="20"/>
                <w:szCs w:val="20"/>
                <w:lang w:val="ka-GE"/>
              </w:rPr>
              <w:t xml:space="preserve">ყველა </w:t>
            </w:r>
            <w:r w:rsidR="001239D8">
              <w:rPr>
                <w:rFonts w:cstheme="minorHAnsi"/>
                <w:color w:val="000000" w:themeColor="text1"/>
                <w:sz w:val="20"/>
                <w:szCs w:val="20"/>
                <w:lang w:val="ka-GE"/>
              </w:rPr>
              <w:t>პრაქტიკულ</w:t>
            </w:r>
            <w:r w:rsidRPr="007243C6">
              <w:rPr>
                <w:rFonts w:cstheme="minorHAnsi"/>
                <w:color w:val="000000" w:themeColor="text1"/>
                <w:sz w:val="20"/>
                <w:szCs w:val="20"/>
                <w:lang w:val="ka-GE"/>
              </w:rPr>
              <w:t xml:space="preserve"> ძალისხმევა</w:t>
            </w:r>
            <w:r w:rsidR="001239D8">
              <w:rPr>
                <w:rFonts w:cstheme="minorHAnsi"/>
                <w:color w:val="000000" w:themeColor="text1"/>
                <w:sz w:val="20"/>
                <w:szCs w:val="20"/>
                <w:lang w:val="ka-GE"/>
              </w:rPr>
              <w:t>ს ამოწურავს</w:t>
            </w:r>
            <w:r w:rsidRPr="007243C6">
              <w:rPr>
                <w:rFonts w:cstheme="minorHAnsi"/>
                <w:color w:val="000000" w:themeColor="text1"/>
                <w:sz w:val="20"/>
                <w:szCs w:val="20"/>
                <w:lang w:val="ka-GE"/>
              </w:rPr>
              <w:t xml:space="preserve"> და დაასკვნ</w:t>
            </w:r>
            <w:r w:rsidR="001239D8">
              <w:rPr>
                <w:rFonts w:cstheme="minorHAnsi"/>
                <w:color w:val="000000" w:themeColor="text1"/>
                <w:sz w:val="20"/>
                <w:szCs w:val="20"/>
                <w:lang w:val="ka-GE"/>
              </w:rPr>
              <w:t>ის</w:t>
            </w:r>
            <w:r w:rsidRPr="007243C6">
              <w:rPr>
                <w:rFonts w:cstheme="minorHAnsi"/>
                <w:color w:val="000000" w:themeColor="text1"/>
                <w:sz w:val="20"/>
                <w:szCs w:val="20"/>
                <w:lang w:val="ka-GE"/>
              </w:rPr>
              <w:t xml:space="preserve">, რომ </w:t>
            </w:r>
            <w:r w:rsidR="001239D8">
              <w:rPr>
                <w:rFonts w:cstheme="minorHAnsi"/>
                <w:color w:val="000000" w:themeColor="text1"/>
                <w:sz w:val="20"/>
                <w:szCs w:val="20"/>
                <w:lang w:val="ka-GE"/>
              </w:rPr>
              <w:t>ამოღების</w:t>
            </w:r>
            <w:r w:rsidRPr="007243C6">
              <w:rPr>
                <w:rFonts w:cstheme="minorHAnsi"/>
                <w:color w:val="000000" w:themeColor="text1"/>
                <w:sz w:val="20"/>
                <w:szCs w:val="20"/>
                <w:lang w:val="ka-GE"/>
              </w:rPr>
              <w:t xml:space="preserve"> გონივრული მოლოდინი</w:t>
            </w:r>
            <w:r w:rsidR="001239D8">
              <w:rPr>
                <w:rFonts w:cstheme="minorHAnsi"/>
                <w:color w:val="000000" w:themeColor="text1"/>
                <w:sz w:val="20"/>
                <w:szCs w:val="20"/>
                <w:lang w:val="ka-GE"/>
              </w:rPr>
              <w:t xml:space="preserve"> არ არსებობს</w:t>
            </w:r>
            <w:r w:rsidRPr="007243C6">
              <w:rPr>
                <w:rFonts w:cstheme="minorHAnsi"/>
                <w:color w:val="000000" w:themeColor="text1"/>
                <w:sz w:val="20"/>
                <w:szCs w:val="20"/>
                <w:lang w:val="ka-GE"/>
              </w:rPr>
              <w:t xml:space="preserve">. </w:t>
            </w:r>
            <w:r w:rsidR="001239D8">
              <w:rPr>
                <w:rFonts w:cstheme="minorHAnsi"/>
                <w:color w:val="000000" w:themeColor="text1"/>
                <w:sz w:val="20"/>
                <w:szCs w:val="20"/>
                <w:lang w:val="ka-GE"/>
              </w:rPr>
              <w:t>ამოღების</w:t>
            </w:r>
            <w:r w:rsidRPr="007243C6">
              <w:rPr>
                <w:rFonts w:cstheme="minorHAnsi"/>
                <w:color w:val="000000" w:themeColor="text1"/>
                <w:sz w:val="20"/>
                <w:szCs w:val="20"/>
                <w:lang w:val="ka-GE"/>
              </w:rPr>
              <w:t xml:space="preserve"> გონივრული მოლოდინი</w:t>
            </w:r>
            <w:r w:rsidR="001239D8">
              <w:rPr>
                <w:rFonts w:cstheme="minorHAnsi"/>
                <w:color w:val="000000" w:themeColor="text1"/>
                <w:sz w:val="20"/>
                <w:szCs w:val="20"/>
                <w:lang w:val="ka-GE"/>
              </w:rPr>
              <w:t>ს არარსებობის მაჩვენებელი</w:t>
            </w:r>
            <w:r w:rsidRPr="007243C6">
              <w:rPr>
                <w:rFonts w:cstheme="minorHAnsi"/>
                <w:color w:val="000000" w:themeColor="text1"/>
                <w:sz w:val="20"/>
                <w:szCs w:val="20"/>
                <w:lang w:val="ka-GE"/>
              </w:rPr>
              <w:t xml:space="preserve"> </w:t>
            </w:r>
            <w:r w:rsidR="001239D8" w:rsidRPr="007243C6">
              <w:rPr>
                <w:rFonts w:cstheme="minorHAnsi"/>
                <w:color w:val="000000" w:themeColor="text1"/>
                <w:sz w:val="20"/>
                <w:szCs w:val="20"/>
                <w:lang w:val="ka-GE"/>
              </w:rPr>
              <w:t>ჩამოწერის დღის მდგომარეობით</w:t>
            </w:r>
            <w:r w:rsidR="001239D8">
              <w:rPr>
                <w:rFonts w:cstheme="minorHAnsi"/>
                <w:color w:val="000000" w:themeColor="text1"/>
                <w:sz w:val="20"/>
                <w:szCs w:val="20"/>
                <w:lang w:val="ka-GE"/>
              </w:rPr>
              <w:t xml:space="preserve"> </w:t>
            </w:r>
            <w:r w:rsidRPr="007243C6">
              <w:rPr>
                <w:rFonts w:cstheme="minorHAnsi"/>
                <w:color w:val="000000" w:themeColor="text1"/>
                <w:sz w:val="20"/>
                <w:szCs w:val="20"/>
                <w:lang w:val="ka-GE"/>
              </w:rPr>
              <w:t>180 დღეზე მეტი ვადაგადაცილებულ</w:t>
            </w:r>
            <w:r w:rsidR="001239D8">
              <w:rPr>
                <w:rFonts w:cstheme="minorHAnsi"/>
                <w:color w:val="000000" w:themeColor="text1"/>
                <w:sz w:val="20"/>
                <w:szCs w:val="20"/>
                <w:lang w:val="ka-GE"/>
              </w:rPr>
              <w:t>ი</w:t>
            </w:r>
            <w:r w:rsidRPr="007243C6">
              <w:rPr>
                <w:rFonts w:cstheme="minorHAnsi"/>
                <w:color w:val="000000" w:themeColor="text1"/>
                <w:sz w:val="20"/>
                <w:szCs w:val="20"/>
                <w:lang w:val="ka-GE"/>
              </w:rPr>
              <w:t xml:space="preserve"> დღეებ</w:t>
            </w:r>
            <w:r w:rsidR="001239D8">
              <w:rPr>
                <w:rFonts w:cstheme="minorHAnsi"/>
                <w:color w:val="000000" w:themeColor="text1"/>
                <w:sz w:val="20"/>
                <w:szCs w:val="20"/>
                <w:lang w:val="ka-GE"/>
              </w:rPr>
              <w:t>ის</w:t>
            </w:r>
            <w:r w:rsidRPr="007243C6">
              <w:rPr>
                <w:rFonts w:cstheme="minorHAnsi"/>
                <w:color w:val="000000" w:themeColor="text1"/>
                <w:sz w:val="20"/>
                <w:szCs w:val="20"/>
                <w:lang w:val="ka-GE"/>
              </w:rPr>
              <w:t xml:space="preserve"> და გირაოს </w:t>
            </w:r>
            <w:r w:rsidR="001239D8">
              <w:rPr>
                <w:rFonts w:cstheme="minorHAnsi"/>
                <w:color w:val="000000" w:themeColor="text1"/>
                <w:sz w:val="20"/>
                <w:szCs w:val="20"/>
                <w:lang w:val="ka-GE"/>
              </w:rPr>
              <w:t>არარსებობის ფაქტორებია</w:t>
            </w:r>
            <w:r w:rsidRPr="007243C6">
              <w:rPr>
                <w:rFonts w:cstheme="minorHAnsi"/>
                <w:color w:val="000000" w:themeColor="text1"/>
                <w:sz w:val="20"/>
                <w:szCs w:val="20"/>
                <w:lang w:val="ka-GE"/>
              </w:rPr>
              <w:t>. ბანკი იმ სესხებს</w:t>
            </w:r>
            <w:r w:rsidR="001239D8">
              <w:rPr>
                <w:rFonts w:cstheme="minorHAnsi"/>
                <w:color w:val="000000" w:themeColor="text1"/>
                <w:sz w:val="20"/>
                <w:szCs w:val="20"/>
                <w:lang w:val="ka-GE"/>
              </w:rPr>
              <w:t>აც ჩამოწერს</w:t>
            </w:r>
            <w:r w:rsidRPr="007243C6">
              <w:rPr>
                <w:rFonts w:cstheme="minorHAnsi"/>
                <w:color w:val="000000" w:themeColor="text1"/>
                <w:sz w:val="20"/>
                <w:szCs w:val="20"/>
                <w:lang w:val="ka-GE"/>
              </w:rPr>
              <w:t>, რომლებიც უზრუნველყოფილი იყო, მაგრამ ვადაგადაცილებული ვალდებულების აღსრულების პროცესი დასრულებულია და ყველა არსებული უზრუნველყოფა აუქციონზე გაიყიდა ან დასაკუთრ</w:t>
            </w:r>
            <w:r w:rsidR="001239D8">
              <w:rPr>
                <w:rFonts w:cstheme="minorHAnsi"/>
                <w:color w:val="000000" w:themeColor="text1"/>
                <w:sz w:val="20"/>
                <w:szCs w:val="20"/>
                <w:lang w:val="ka-GE"/>
              </w:rPr>
              <w:t>ებულ იქნა</w:t>
            </w:r>
            <w:r w:rsidRPr="007243C6">
              <w:rPr>
                <w:rFonts w:cstheme="minorHAnsi"/>
                <w:color w:val="000000" w:themeColor="text1"/>
                <w:sz w:val="20"/>
                <w:szCs w:val="20"/>
                <w:lang w:val="ka-GE"/>
              </w:rPr>
              <w:t xml:space="preserve">. დარჩენილი არაუზრუნველყოფილი ვალდებულება ჩამოიწერება, მაშინაც კი, თუ ჩამოწერის მომენტში არ არსებობს ვალდებულების ვადაგადაცილებული ნაწილი. ექსპერტების რეკომენდაციის საფუძველზე, ჯგუფს შეუძლია ჩამოიწეროს ფინანსური აქტივები, რომლებიც ჯერ კიდევ ექვემდებარება </w:t>
            </w:r>
            <w:r w:rsidR="00D458E3">
              <w:rPr>
                <w:rFonts w:cstheme="minorHAnsi"/>
                <w:color w:val="000000" w:themeColor="text1"/>
                <w:sz w:val="20"/>
                <w:szCs w:val="20"/>
                <w:lang w:val="ka-GE"/>
              </w:rPr>
              <w:t>აღსრულებ</w:t>
            </w:r>
            <w:r w:rsidRPr="007243C6">
              <w:rPr>
                <w:rFonts w:cstheme="minorHAnsi"/>
                <w:color w:val="000000" w:themeColor="text1"/>
                <w:sz w:val="20"/>
                <w:szCs w:val="20"/>
                <w:lang w:val="ka-GE"/>
              </w:rPr>
              <w:t>ას, როც</w:t>
            </w:r>
            <w:r w:rsidR="00D458E3">
              <w:rPr>
                <w:rFonts w:cstheme="minorHAnsi"/>
                <w:color w:val="000000" w:themeColor="text1"/>
                <w:sz w:val="20"/>
                <w:szCs w:val="20"/>
                <w:lang w:val="ka-GE"/>
              </w:rPr>
              <w:t>ა</w:t>
            </w:r>
            <w:r w:rsidRPr="007243C6">
              <w:rPr>
                <w:rFonts w:cstheme="minorHAnsi"/>
                <w:color w:val="000000" w:themeColor="text1"/>
                <w:sz w:val="20"/>
                <w:szCs w:val="20"/>
                <w:lang w:val="ka-GE"/>
              </w:rPr>
              <w:t xml:space="preserve"> ჯგუფი ცდილობს ამოიღოს ხელშეკრულებით გათვალისწინებული თანხები, თუმცა, არ არსებობს აღდგენის გონივრული </w:t>
            </w:r>
            <w:r w:rsidRPr="007243C6">
              <w:rPr>
                <w:rFonts w:cstheme="minorHAnsi"/>
                <w:color w:val="000000" w:themeColor="text1"/>
                <w:sz w:val="20"/>
                <w:szCs w:val="20"/>
                <w:lang w:val="ka-GE"/>
              </w:rPr>
              <w:lastRenderedPageBreak/>
              <w:t xml:space="preserve">მოლოდინი, ან მოსალოდნელი ანაზღაურება </w:t>
            </w:r>
            <w:r w:rsidR="00D458E3" w:rsidRPr="007243C6">
              <w:rPr>
                <w:rFonts w:cstheme="minorHAnsi"/>
                <w:color w:val="000000" w:themeColor="text1"/>
                <w:sz w:val="20"/>
                <w:szCs w:val="20"/>
                <w:lang w:val="ka-GE"/>
              </w:rPr>
              <w:t>დარჩენილ ვალდებულება</w:t>
            </w:r>
            <w:r w:rsidR="00D458E3">
              <w:rPr>
                <w:rFonts w:cstheme="minorHAnsi"/>
                <w:color w:val="000000" w:themeColor="text1"/>
                <w:sz w:val="20"/>
                <w:szCs w:val="20"/>
                <w:lang w:val="ka-GE"/>
              </w:rPr>
              <w:t xml:space="preserve">სთან შედარებით </w:t>
            </w:r>
            <w:r w:rsidRPr="007243C6">
              <w:rPr>
                <w:rFonts w:cstheme="minorHAnsi"/>
                <w:color w:val="000000" w:themeColor="text1"/>
                <w:sz w:val="20"/>
                <w:szCs w:val="20"/>
                <w:lang w:val="ka-GE"/>
              </w:rPr>
              <w:t>უმნიშვნელოა</w:t>
            </w:r>
            <w:r w:rsidR="00D458E3">
              <w:rPr>
                <w:rFonts w:cstheme="minorHAnsi"/>
                <w:color w:val="000000" w:themeColor="text1"/>
                <w:sz w:val="20"/>
                <w:szCs w:val="20"/>
                <w:lang w:val="ka-GE"/>
              </w:rPr>
              <w:t>.</w:t>
            </w:r>
          </w:p>
          <w:p w:rsidR="00964C53" w:rsidRPr="008B7AFC" w:rsidRDefault="00964C53" w:rsidP="002F559E">
            <w:pPr>
              <w:contextualSpacing/>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lang w:val="ka-GE"/>
              </w:rPr>
            </w:pPr>
          </w:p>
          <w:p w:rsidR="00D44BB3" w:rsidRPr="00D44BB3" w:rsidRDefault="00170DA3" w:rsidP="00D44BB3">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lang w:val="ka-GE"/>
              </w:rPr>
            </w:pPr>
            <w:r>
              <w:rPr>
                <w:rFonts w:cstheme="minorHAnsi"/>
                <w:b/>
                <w:color w:val="000000" w:themeColor="text1"/>
                <w:sz w:val="20"/>
                <w:szCs w:val="20"/>
                <w:lang w:val="ka-GE"/>
              </w:rPr>
              <w:t>გირაოს გაუფასურებასთან დაკავშირებული საკრედიტო რისკი</w:t>
            </w:r>
            <w:r w:rsidR="009C5DCB" w:rsidRPr="008B7AFC">
              <w:rPr>
                <w:rFonts w:cstheme="minorHAnsi"/>
                <w:b/>
                <w:color w:val="000000" w:themeColor="text1"/>
                <w:sz w:val="20"/>
                <w:szCs w:val="20"/>
                <w:lang w:val="ka-GE"/>
              </w:rPr>
              <w:t>:</w:t>
            </w:r>
            <w:r w:rsidR="009C5DCB" w:rsidRPr="008B7AFC">
              <w:rPr>
                <w:rFonts w:cstheme="minorHAnsi"/>
                <w:color w:val="000000" w:themeColor="text1"/>
                <w:sz w:val="20"/>
                <w:szCs w:val="20"/>
                <w:lang w:val="ka-GE"/>
              </w:rPr>
              <w:t xml:space="preserve"> </w:t>
            </w:r>
            <w:r w:rsidRPr="00D44BB3">
              <w:rPr>
                <w:rFonts w:cstheme="minorHAnsi"/>
                <w:color w:val="000000" w:themeColor="text1"/>
                <w:sz w:val="20"/>
                <w:szCs w:val="20"/>
                <w:lang w:val="ka-GE"/>
              </w:rPr>
              <w:t xml:space="preserve">საკრედიტო რისკის </w:t>
            </w:r>
            <w:r>
              <w:rPr>
                <w:rFonts w:cstheme="minorHAnsi"/>
                <w:color w:val="000000" w:themeColor="text1"/>
                <w:sz w:val="20"/>
                <w:szCs w:val="20"/>
                <w:lang w:val="ka-GE"/>
              </w:rPr>
              <w:t xml:space="preserve">პოზიციის მართვა ხდება </w:t>
            </w:r>
            <w:r w:rsidRPr="00D44BB3">
              <w:rPr>
                <w:rFonts w:cstheme="minorHAnsi"/>
                <w:color w:val="000000" w:themeColor="text1"/>
                <w:sz w:val="20"/>
                <w:szCs w:val="20"/>
                <w:lang w:val="ka-GE"/>
              </w:rPr>
              <w:t>ნაწილობრივ, გირაოს, ასევე კორპორატიული და პ</w:t>
            </w:r>
            <w:r>
              <w:rPr>
                <w:rFonts w:cstheme="minorHAnsi"/>
                <w:color w:val="000000" w:themeColor="text1"/>
                <w:sz w:val="20"/>
                <w:szCs w:val="20"/>
                <w:lang w:val="ka-GE"/>
              </w:rPr>
              <w:t>ერსონალური</w:t>
            </w:r>
            <w:r w:rsidRPr="00D44BB3">
              <w:rPr>
                <w:rFonts w:cstheme="minorHAnsi"/>
                <w:color w:val="000000" w:themeColor="text1"/>
                <w:sz w:val="20"/>
                <w:szCs w:val="20"/>
                <w:lang w:val="ka-GE"/>
              </w:rPr>
              <w:t xml:space="preserve"> გარანტიების მოპოვებით საკრედიტო რისკების შესამცირებლად, მაგრამ, მეორე მხრივ, ამ გირაოს სახით შეიძლება შეიქმნას დამატებითი რისკები (სამართლებრივი, დოკუმენტაციის და ლიკვიდურობის რისკები), რამაც შეიძლება რისკის </w:t>
            </w:r>
            <w:r>
              <w:rPr>
                <w:rFonts w:cstheme="minorHAnsi"/>
                <w:color w:val="000000" w:themeColor="text1"/>
                <w:sz w:val="20"/>
                <w:szCs w:val="20"/>
                <w:lang w:val="ka-GE"/>
              </w:rPr>
              <w:t>მიტიგაციის გავლენის</w:t>
            </w:r>
            <w:r w:rsidRPr="00D44BB3">
              <w:rPr>
                <w:rFonts w:cstheme="minorHAnsi"/>
                <w:color w:val="000000" w:themeColor="text1"/>
                <w:sz w:val="20"/>
                <w:szCs w:val="20"/>
                <w:lang w:val="ka-GE"/>
              </w:rPr>
              <w:t xml:space="preserve"> მდგომარეობა</w:t>
            </w:r>
            <w:r>
              <w:rPr>
                <w:rFonts w:cstheme="minorHAnsi"/>
                <w:color w:val="000000" w:themeColor="text1"/>
                <w:sz w:val="20"/>
                <w:szCs w:val="20"/>
                <w:lang w:val="ka-GE"/>
              </w:rPr>
              <w:t xml:space="preserve"> </w:t>
            </w:r>
            <w:r w:rsidRPr="00D44BB3">
              <w:rPr>
                <w:rFonts w:cstheme="minorHAnsi"/>
                <w:color w:val="000000" w:themeColor="text1"/>
                <w:sz w:val="20"/>
                <w:szCs w:val="20"/>
                <w:lang w:val="ka-GE"/>
              </w:rPr>
              <w:t xml:space="preserve">გააუარესოს. გირაოს ლიკვიდაცია </w:t>
            </w:r>
            <w:r>
              <w:rPr>
                <w:rFonts w:cstheme="minorHAnsi"/>
                <w:color w:val="000000" w:themeColor="text1"/>
                <w:sz w:val="20"/>
                <w:szCs w:val="20"/>
                <w:lang w:val="ka-GE"/>
              </w:rPr>
              <w:t xml:space="preserve">ამ </w:t>
            </w:r>
            <w:r w:rsidRPr="00D44BB3">
              <w:rPr>
                <w:rFonts w:cstheme="minorHAnsi"/>
                <w:color w:val="000000" w:themeColor="text1"/>
                <w:sz w:val="20"/>
                <w:szCs w:val="20"/>
                <w:lang w:val="ka-GE"/>
              </w:rPr>
              <w:t>პრობლემური ან შრომატევადი</w:t>
            </w:r>
            <w:r>
              <w:rPr>
                <w:rFonts w:cstheme="minorHAnsi"/>
                <w:color w:val="000000" w:themeColor="text1"/>
                <w:sz w:val="20"/>
                <w:szCs w:val="20"/>
                <w:lang w:val="ka-GE"/>
              </w:rPr>
              <w:t>ა</w:t>
            </w:r>
            <w:r w:rsidRPr="00D44BB3">
              <w:rPr>
                <w:rFonts w:cstheme="minorHAnsi"/>
                <w:color w:val="000000" w:themeColor="text1"/>
                <w:sz w:val="20"/>
                <w:szCs w:val="20"/>
                <w:lang w:val="ka-GE"/>
              </w:rPr>
              <w:t xml:space="preserve">, </w:t>
            </w:r>
            <w:r>
              <w:rPr>
                <w:rFonts w:cstheme="minorHAnsi"/>
                <w:color w:val="000000" w:themeColor="text1"/>
                <w:sz w:val="20"/>
                <w:szCs w:val="20"/>
                <w:lang w:val="ka-GE"/>
              </w:rPr>
              <w:t>როცა, მაგალითად,</w:t>
            </w:r>
            <w:r w:rsidRPr="00D44BB3">
              <w:rPr>
                <w:rFonts w:cstheme="minorHAnsi"/>
                <w:color w:val="000000" w:themeColor="text1"/>
                <w:sz w:val="20"/>
                <w:szCs w:val="20"/>
                <w:lang w:val="ka-GE"/>
              </w:rPr>
              <w:t xml:space="preserve"> გირაოს არასათანადოდ შეფასება მოხდა (მაგ. </w:t>
            </w:r>
            <w:r>
              <w:rPr>
                <w:rFonts w:cstheme="minorHAnsi"/>
                <w:color w:val="000000" w:themeColor="text1"/>
                <w:sz w:val="20"/>
                <w:szCs w:val="20"/>
                <w:lang w:val="ka-GE"/>
              </w:rPr>
              <w:t>ზედმეტად შე</w:t>
            </w:r>
            <w:r w:rsidRPr="00D44BB3">
              <w:rPr>
                <w:rFonts w:cstheme="minorHAnsi"/>
                <w:color w:val="000000" w:themeColor="text1"/>
                <w:sz w:val="20"/>
                <w:szCs w:val="20"/>
                <w:lang w:val="ka-GE"/>
              </w:rPr>
              <w:t xml:space="preserve">ფასება). საკრედიტო რისკი ბანკმა შეიძლება განიცადოს ფართომასშტაბიანი გაუფასურების ან საკრედიტო </w:t>
            </w:r>
            <w:r>
              <w:rPr>
                <w:rFonts w:cstheme="minorHAnsi"/>
                <w:color w:val="000000" w:themeColor="text1"/>
                <w:sz w:val="20"/>
                <w:szCs w:val="20"/>
                <w:lang w:val="ka-GE"/>
              </w:rPr>
              <w:t>პოზიციი</w:t>
            </w:r>
            <w:r w:rsidRPr="00D44BB3">
              <w:rPr>
                <w:rFonts w:cstheme="minorHAnsi"/>
                <w:color w:val="000000" w:themeColor="text1"/>
                <w:sz w:val="20"/>
                <w:szCs w:val="20"/>
                <w:lang w:val="ka-GE"/>
              </w:rPr>
              <w:t>ს უკან არსებული უზრუნველყოფის შეზღუდული აღსრულებ</w:t>
            </w:r>
            <w:r>
              <w:rPr>
                <w:rFonts w:cstheme="minorHAnsi"/>
                <w:color w:val="000000" w:themeColor="text1"/>
                <w:sz w:val="20"/>
                <w:szCs w:val="20"/>
                <w:lang w:val="ka-GE"/>
              </w:rPr>
              <w:t>ადობ</w:t>
            </w:r>
            <w:r w:rsidRPr="00D44BB3">
              <w:rPr>
                <w:rFonts w:cstheme="minorHAnsi"/>
                <w:color w:val="000000" w:themeColor="text1"/>
                <w:sz w:val="20"/>
                <w:szCs w:val="20"/>
                <w:lang w:val="ka-GE"/>
              </w:rPr>
              <w:t>ის გამო. ეს არის რისკი იმისა, რომ საკრედიტო ინსტიტუტის მიერ გამოყენებული საკრედიტო რისკის შემცირების აღიარებული მეთოდები ნაკლებად ეფექტური აღმოჩნდეს.</w:t>
            </w:r>
          </w:p>
          <w:p w:rsidR="00D44BB3" w:rsidRPr="00D44BB3" w:rsidRDefault="00170DA3" w:rsidP="00D44BB3">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lang w:val="ka-GE"/>
              </w:rPr>
            </w:pPr>
            <w:r w:rsidRPr="00D44BB3">
              <w:rPr>
                <w:rFonts w:cstheme="minorHAnsi"/>
                <w:color w:val="000000" w:themeColor="text1"/>
                <w:sz w:val="20"/>
                <w:szCs w:val="20"/>
                <w:lang w:val="ka-GE"/>
              </w:rPr>
              <w:t>საკრედიტო რისკის შერბილების მიზნით გამოიყენება გირაოს შემდეგი სახეობები: საცხოვრებელი უძრავი ქონება, მოძრავი ქონება, გარანტია, ინვენტარი, ნაღდი ფული და სხვა ფინანსური უზრუნველყოფა. დაკრედიტების პროცესების დროს</w:t>
            </w:r>
            <w:r>
              <w:rPr>
                <w:rFonts w:cstheme="minorHAnsi"/>
                <w:color w:val="000000" w:themeColor="text1"/>
                <w:sz w:val="20"/>
                <w:szCs w:val="20"/>
                <w:lang w:val="ka-GE"/>
              </w:rPr>
              <w:t xml:space="preserve"> </w:t>
            </w:r>
            <w:r w:rsidRPr="00D44BB3">
              <w:rPr>
                <w:rFonts w:cstheme="minorHAnsi"/>
                <w:color w:val="000000" w:themeColor="text1"/>
                <w:sz w:val="20"/>
                <w:szCs w:val="20"/>
                <w:lang w:val="ka-GE"/>
              </w:rPr>
              <w:t>ბანკის საკრედიტო პოლიტიკის საფუძველზე</w:t>
            </w:r>
            <w:r>
              <w:rPr>
                <w:rFonts w:cstheme="minorHAnsi"/>
                <w:color w:val="000000" w:themeColor="text1"/>
                <w:sz w:val="20"/>
                <w:szCs w:val="20"/>
                <w:lang w:val="ka-GE"/>
              </w:rPr>
              <w:t xml:space="preserve"> </w:t>
            </w:r>
            <w:r w:rsidRPr="00D44BB3">
              <w:rPr>
                <w:rFonts w:cstheme="minorHAnsi"/>
                <w:color w:val="000000" w:themeColor="text1"/>
                <w:sz w:val="20"/>
                <w:szCs w:val="20"/>
                <w:lang w:val="ka-GE"/>
              </w:rPr>
              <w:t>მოძრავი ქონება და სხვა სახის გირაო ასევე შეიძლება იყოს დაშვებული, მაგრამ ისინი არ შეიძლება გამოყენებულ იქნას როგორც დასაშვები უზრუნველყოფა კაპიტალის გამოანგარიშებისთვის და ECL</w:t>
            </w:r>
            <w:r>
              <w:rPr>
                <w:rFonts w:cstheme="minorHAnsi"/>
                <w:color w:val="000000" w:themeColor="text1"/>
                <w:sz w:val="20"/>
                <w:szCs w:val="20"/>
                <w:lang w:val="ka-GE"/>
              </w:rPr>
              <w:t>-ის</w:t>
            </w:r>
            <w:r w:rsidRPr="00D44BB3">
              <w:rPr>
                <w:rFonts w:cstheme="minorHAnsi"/>
                <w:color w:val="000000" w:themeColor="text1"/>
                <w:sz w:val="20"/>
                <w:szCs w:val="20"/>
                <w:lang w:val="ka-GE"/>
              </w:rPr>
              <w:t xml:space="preserve"> შეფასების პროცესში.</w:t>
            </w:r>
          </w:p>
          <w:p w:rsidR="00964C53" w:rsidRPr="00E1457A" w:rsidRDefault="00170DA3" w:rsidP="002F559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lang w:val="ka-GE"/>
              </w:rPr>
            </w:pPr>
            <w:r w:rsidRPr="00D44BB3">
              <w:rPr>
                <w:rFonts w:cstheme="minorHAnsi"/>
                <w:color w:val="000000" w:themeColor="text1"/>
                <w:sz w:val="20"/>
                <w:szCs w:val="20"/>
                <w:lang w:val="ka-GE"/>
              </w:rPr>
              <w:t>გირაოს პოტენციური ნარჩენი რისკის შესამცირებლად</w:t>
            </w:r>
            <w:r>
              <w:rPr>
                <w:rFonts w:cstheme="minorHAnsi"/>
                <w:color w:val="000000" w:themeColor="text1"/>
                <w:sz w:val="20"/>
                <w:szCs w:val="20"/>
                <w:lang w:val="ka-GE"/>
              </w:rPr>
              <w:t xml:space="preserve"> </w:t>
            </w:r>
            <w:r w:rsidRPr="00D44BB3">
              <w:rPr>
                <w:rFonts w:cstheme="minorHAnsi"/>
                <w:color w:val="000000" w:themeColor="text1"/>
                <w:sz w:val="20"/>
                <w:szCs w:val="20"/>
                <w:lang w:val="ka-GE"/>
              </w:rPr>
              <w:t>ბანკ</w:t>
            </w:r>
            <w:r>
              <w:rPr>
                <w:rFonts w:cstheme="minorHAnsi"/>
                <w:color w:val="000000" w:themeColor="text1"/>
                <w:sz w:val="20"/>
                <w:szCs w:val="20"/>
                <w:lang w:val="ka-GE"/>
              </w:rPr>
              <w:t xml:space="preserve">ი </w:t>
            </w:r>
            <w:r w:rsidRPr="00D44BB3">
              <w:rPr>
                <w:rFonts w:cstheme="minorHAnsi"/>
                <w:color w:val="000000" w:themeColor="text1"/>
                <w:sz w:val="20"/>
                <w:szCs w:val="20"/>
                <w:lang w:val="ka-GE"/>
              </w:rPr>
              <w:t xml:space="preserve">ასევე არეგულირებს შეფასებების მომზადების პროცესებსა და მოთხოვნებს (შეფასების ფორმატი, შეფასების კონტროლი და ა.შ.),  </w:t>
            </w:r>
            <w:r>
              <w:rPr>
                <w:rFonts w:cstheme="minorHAnsi"/>
                <w:color w:val="000000" w:themeColor="text1"/>
                <w:sz w:val="20"/>
                <w:szCs w:val="20"/>
                <w:lang w:val="ka-GE"/>
              </w:rPr>
              <w:t>გა</w:t>
            </w:r>
            <w:r w:rsidRPr="00D44BB3">
              <w:rPr>
                <w:rFonts w:cstheme="minorHAnsi"/>
                <w:color w:val="000000" w:themeColor="text1"/>
                <w:sz w:val="20"/>
                <w:szCs w:val="20"/>
                <w:lang w:val="ka-GE"/>
              </w:rPr>
              <w:t xml:space="preserve">ანგარიშებისას გირაოს საბაზრო ღირებულებაზე/დაკრედიტების პროცესში გირაოს </w:t>
            </w:r>
            <w:r>
              <w:rPr>
                <w:rFonts w:cstheme="minorHAnsi"/>
                <w:color w:val="000000" w:themeColor="text1"/>
                <w:sz w:val="20"/>
                <w:szCs w:val="20"/>
                <w:lang w:val="ka-GE"/>
              </w:rPr>
              <w:t xml:space="preserve">დაფარვის გაანგარიშებულ </w:t>
            </w:r>
            <w:r w:rsidRPr="00D44BB3">
              <w:rPr>
                <w:rFonts w:cstheme="minorHAnsi"/>
                <w:color w:val="000000" w:themeColor="text1"/>
                <w:sz w:val="20"/>
                <w:szCs w:val="20"/>
                <w:lang w:val="ka-GE"/>
              </w:rPr>
              <w:t>ღირებულებაზე და პორტფელის მართვის დროს</w:t>
            </w:r>
            <w:r>
              <w:rPr>
                <w:rFonts w:cstheme="minorHAnsi"/>
                <w:color w:val="000000" w:themeColor="text1"/>
                <w:sz w:val="20"/>
                <w:szCs w:val="20"/>
                <w:lang w:val="ka-GE"/>
              </w:rPr>
              <w:t xml:space="preserve"> </w:t>
            </w:r>
            <w:r w:rsidRPr="00D44BB3">
              <w:rPr>
                <w:rFonts w:cstheme="minorHAnsi"/>
                <w:color w:val="000000" w:themeColor="text1"/>
                <w:sz w:val="20"/>
                <w:szCs w:val="20"/>
                <w:lang w:val="ka-GE"/>
              </w:rPr>
              <w:t>ბანკი</w:t>
            </w:r>
            <w:r>
              <w:rPr>
                <w:rFonts w:cstheme="minorHAnsi"/>
                <w:color w:val="000000" w:themeColor="text1"/>
                <w:sz w:val="20"/>
                <w:szCs w:val="20"/>
                <w:lang w:val="ka-GE"/>
              </w:rPr>
              <w:t xml:space="preserve"> </w:t>
            </w:r>
            <w:r w:rsidRPr="00D44BB3">
              <w:rPr>
                <w:rFonts w:cstheme="minorHAnsi"/>
                <w:color w:val="000000" w:themeColor="text1"/>
                <w:sz w:val="20"/>
                <w:szCs w:val="20"/>
                <w:lang w:val="ka-GE"/>
              </w:rPr>
              <w:t xml:space="preserve">იყენებს </w:t>
            </w:r>
            <w:r>
              <w:rPr>
                <w:rFonts w:cstheme="minorHAnsi"/>
                <w:color w:val="000000" w:themeColor="text1"/>
                <w:sz w:val="20"/>
                <w:szCs w:val="20"/>
                <w:lang w:val="ka-GE"/>
              </w:rPr>
              <w:t>დისკონტებ</w:t>
            </w:r>
            <w:r w:rsidRPr="00D44BB3">
              <w:rPr>
                <w:rFonts w:cstheme="minorHAnsi"/>
                <w:color w:val="000000" w:themeColor="text1"/>
                <w:sz w:val="20"/>
                <w:szCs w:val="20"/>
                <w:lang w:val="ka-GE"/>
              </w:rPr>
              <w:t>ს. იურიდიული დეპარტამენტი რეგულარულად (მინიმუმ ყოველწლიურად) განიხილავს გირაოს ხელშეკრულების შაბლონს და ახალი რეგულირების გარემო</w:t>
            </w:r>
            <w:r>
              <w:rPr>
                <w:rFonts w:cstheme="minorHAnsi"/>
                <w:color w:val="000000" w:themeColor="text1"/>
                <w:sz w:val="20"/>
                <w:szCs w:val="20"/>
                <w:lang w:val="ka-GE"/>
              </w:rPr>
              <w:t>ს</w:t>
            </w:r>
            <w:r w:rsidRPr="00D44BB3">
              <w:rPr>
                <w:rFonts w:cstheme="minorHAnsi"/>
                <w:color w:val="000000" w:themeColor="text1"/>
                <w:sz w:val="20"/>
                <w:szCs w:val="20"/>
                <w:lang w:val="ka-GE"/>
              </w:rPr>
              <w:t xml:space="preserve"> ან გირაოს </w:t>
            </w:r>
            <w:r w:rsidR="008449DA">
              <w:rPr>
                <w:rFonts w:cstheme="minorHAnsi"/>
                <w:color w:val="000000" w:themeColor="text1"/>
                <w:sz w:val="20"/>
                <w:szCs w:val="20"/>
                <w:lang w:val="ka-GE"/>
              </w:rPr>
              <w:t>მუშასობის</w:t>
            </w:r>
            <w:r w:rsidRPr="00D44BB3">
              <w:rPr>
                <w:rFonts w:cstheme="minorHAnsi"/>
                <w:color w:val="000000" w:themeColor="text1"/>
                <w:sz w:val="20"/>
                <w:szCs w:val="20"/>
                <w:lang w:val="ka-GE"/>
              </w:rPr>
              <w:t xml:space="preserve"> გამოცდილებ</w:t>
            </w:r>
            <w:r>
              <w:rPr>
                <w:rFonts w:cstheme="minorHAnsi"/>
                <w:color w:val="000000" w:themeColor="text1"/>
                <w:sz w:val="20"/>
                <w:szCs w:val="20"/>
                <w:lang w:val="ka-GE"/>
              </w:rPr>
              <w:t>ის საფუძველზე</w:t>
            </w:r>
            <w:r w:rsidR="008449DA">
              <w:rPr>
                <w:rFonts w:cstheme="minorHAnsi"/>
                <w:color w:val="000000" w:themeColor="text1"/>
                <w:sz w:val="20"/>
                <w:szCs w:val="20"/>
                <w:lang w:val="ka-GE"/>
              </w:rPr>
              <w:t xml:space="preserve"> საჭიროებისამებრ შეაქვს ცვლილებები</w:t>
            </w:r>
            <w:r w:rsidRPr="00D44BB3">
              <w:rPr>
                <w:rFonts w:cstheme="minorHAnsi"/>
                <w:color w:val="000000" w:themeColor="text1"/>
                <w:sz w:val="20"/>
                <w:szCs w:val="20"/>
                <w:lang w:val="ka-GE"/>
              </w:rPr>
              <w:t>. გირაოს მინიმალური დაფარვა (არაუზრუნველყოფილი პორტფელის მაქსიმალური რაოდენობა) დისკონტირებული ღირებულებების გამოყენებით განისაზღვრება თითოეული ტიპის კლიენტისთვის საკრედიტო პოლიტიკით. შემდ</w:t>
            </w:r>
            <w:r w:rsidR="008449DA">
              <w:rPr>
                <w:rFonts w:cstheme="minorHAnsi"/>
                <w:color w:val="000000" w:themeColor="text1"/>
                <w:sz w:val="20"/>
                <w:szCs w:val="20"/>
                <w:lang w:val="ka-GE"/>
              </w:rPr>
              <w:t>გომი</w:t>
            </w:r>
            <w:r w:rsidRPr="00D44BB3">
              <w:rPr>
                <w:rFonts w:cstheme="minorHAnsi"/>
                <w:color w:val="000000" w:themeColor="text1"/>
                <w:sz w:val="20"/>
                <w:szCs w:val="20"/>
                <w:lang w:val="ka-GE"/>
              </w:rPr>
              <w:t xml:space="preserve"> შეფასებები რეგულარულად კეთდება საკრედიტო რისკების მენეჯმენტის მიერ ნარჩენი რისკების გასაკონტროლებლად (რისკები რისკის </w:t>
            </w:r>
            <w:r w:rsidR="008449DA">
              <w:rPr>
                <w:rFonts w:cstheme="minorHAnsi"/>
                <w:color w:val="000000" w:themeColor="text1"/>
                <w:sz w:val="20"/>
                <w:szCs w:val="20"/>
                <w:lang w:val="ka-GE"/>
              </w:rPr>
              <w:t>მიტიგაციის</w:t>
            </w:r>
            <w:r w:rsidRPr="00D44BB3">
              <w:rPr>
                <w:rFonts w:cstheme="minorHAnsi"/>
                <w:color w:val="000000" w:themeColor="text1"/>
                <w:sz w:val="20"/>
                <w:szCs w:val="20"/>
                <w:lang w:val="ka-GE"/>
              </w:rPr>
              <w:t xml:space="preserve"> შემდეგ): - უზრუნველყოფის პორტფელის განაწილება უზრუნველყოფის ტიპების  (ქვეტიპების)</w:t>
            </w:r>
            <w:r w:rsidR="008449DA">
              <w:rPr>
                <w:rFonts w:cstheme="minorHAnsi"/>
                <w:color w:val="000000" w:themeColor="text1"/>
                <w:sz w:val="20"/>
                <w:szCs w:val="20"/>
                <w:lang w:val="ka-GE"/>
              </w:rPr>
              <w:t xml:space="preserve"> </w:t>
            </w:r>
            <w:r w:rsidR="008449DA" w:rsidRPr="00D44BB3">
              <w:rPr>
                <w:rFonts w:cstheme="minorHAnsi"/>
                <w:color w:val="000000" w:themeColor="text1"/>
                <w:sz w:val="20"/>
                <w:szCs w:val="20"/>
                <w:lang w:val="ka-GE"/>
              </w:rPr>
              <w:t>მიხედვით</w:t>
            </w:r>
            <w:r w:rsidRPr="00D44BB3">
              <w:rPr>
                <w:rFonts w:cstheme="minorHAnsi"/>
                <w:color w:val="000000" w:themeColor="text1"/>
                <w:sz w:val="20"/>
                <w:szCs w:val="20"/>
                <w:lang w:val="ka-GE"/>
              </w:rPr>
              <w:t xml:space="preserve"> და უძრავი ქონების შემთხვევაში გეოგრაფიული მდებარეობის მიხედვით, რეგულარულად </w:t>
            </w:r>
            <w:r w:rsidR="008449DA">
              <w:rPr>
                <w:rFonts w:cstheme="minorHAnsi"/>
                <w:color w:val="000000" w:themeColor="text1"/>
                <w:sz w:val="20"/>
                <w:szCs w:val="20"/>
                <w:lang w:val="ka-GE"/>
              </w:rPr>
              <w:t>ა</w:t>
            </w:r>
            <w:r w:rsidRPr="00D44BB3">
              <w:rPr>
                <w:rFonts w:cstheme="minorHAnsi"/>
                <w:color w:val="000000" w:themeColor="text1"/>
                <w:sz w:val="20"/>
                <w:szCs w:val="20"/>
                <w:lang w:val="ka-GE"/>
              </w:rPr>
              <w:t>ნალიზ</w:t>
            </w:r>
            <w:r w:rsidR="008449DA">
              <w:rPr>
                <w:rFonts w:cstheme="minorHAnsi"/>
                <w:color w:val="000000" w:themeColor="text1"/>
                <w:sz w:val="20"/>
                <w:szCs w:val="20"/>
                <w:lang w:val="ka-GE"/>
              </w:rPr>
              <w:t xml:space="preserve">დება </w:t>
            </w:r>
            <w:r w:rsidRPr="00D44BB3">
              <w:rPr>
                <w:rFonts w:cstheme="minorHAnsi"/>
                <w:color w:val="000000" w:themeColor="text1"/>
                <w:sz w:val="20"/>
                <w:szCs w:val="20"/>
                <w:lang w:val="ka-GE"/>
              </w:rPr>
              <w:t xml:space="preserve">და </w:t>
            </w:r>
            <w:r w:rsidR="008449DA">
              <w:rPr>
                <w:rFonts w:cstheme="minorHAnsi"/>
                <w:color w:val="000000" w:themeColor="text1"/>
                <w:sz w:val="20"/>
                <w:szCs w:val="20"/>
                <w:lang w:val="ka-GE"/>
              </w:rPr>
              <w:t>ექვემდებარება მონიტორინგს</w:t>
            </w:r>
            <w:r w:rsidRPr="00D44BB3">
              <w:rPr>
                <w:rFonts w:cstheme="minorHAnsi"/>
                <w:color w:val="000000" w:themeColor="text1"/>
                <w:sz w:val="20"/>
                <w:szCs w:val="20"/>
                <w:lang w:val="ka-GE"/>
              </w:rPr>
              <w:t xml:space="preserve">. </w:t>
            </w:r>
            <w:r w:rsidR="008449DA" w:rsidRPr="008449DA">
              <w:rPr>
                <w:rFonts w:cstheme="minorHAnsi"/>
                <w:color w:val="000000" w:themeColor="text1"/>
                <w:sz w:val="20"/>
                <w:szCs w:val="20"/>
                <w:lang w:val="ka-GE"/>
              </w:rPr>
              <w:t xml:space="preserve">გირაოს ტიპებისა და </w:t>
            </w:r>
            <w:r w:rsidR="008449DA">
              <w:rPr>
                <w:rFonts w:cstheme="minorHAnsi"/>
                <w:color w:val="000000" w:themeColor="text1"/>
                <w:sz w:val="20"/>
                <w:szCs w:val="20"/>
                <w:lang w:val="ka-GE"/>
              </w:rPr>
              <w:t>იურიდიული</w:t>
            </w:r>
            <w:r w:rsidR="008449DA" w:rsidRPr="008449DA">
              <w:rPr>
                <w:rFonts w:cstheme="minorHAnsi"/>
                <w:color w:val="000000" w:themeColor="text1"/>
                <w:sz w:val="20"/>
                <w:szCs w:val="20"/>
                <w:lang w:val="ka-GE"/>
              </w:rPr>
              <w:t xml:space="preserve"> </w:t>
            </w:r>
            <w:r w:rsidR="008449DA">
              <w:rPr>
                <w:rFonts w:cstheme="minorHAnsi"/>
                <w:color w:val="000000" w:themeColor="text1"/>
                <w:sz w:val="20"/>
                <w:szCs w:val="20"/>
                <w:lang w:val="ka-GE"/>
              </w:rPr>
              <w:t>აგებულები</w:t>
            </w:r>
            <w:r w:rsidR="008449DA" w:rsidRPr="008449DA">
              <w:rPr>
                <w:rFonts w:cstheme="minorHAnsi"/>
                <w:color w:val="000000" w:themeColor="text1"/>
                <w:sz w:val="20"/>
                <w:szCs w:val="20"/>
                <w:lang w:val="ka-GE"/>
              </w:rPr>
              <w:t>ს მიხედვით</w:t>
            </w:r>
            <w:r w:rsidR="008449DA">
              <w:rPr>
                <w:rFonts w:cstheme="minorHAnsi"/>
                <w:color w:val="000000" w:themeColor="text1"/>
                <w:sz w:val="20"/>
                <w:szCs w:val="20"/>
                <w:lang w:val="ka-GE"/>
              </w:rPr>
              <w:t xml:space="preserve"> </w:t>
            </w:r>
            <w:r w:rsidR="008449DA" w:rsidRPr="008449DA">
              <w:rPr>
                <w:rFonts w:cstheme="minorHAnsi"/>
                <w:color w:val="000000" w:themeColor="text1"/>
                <w:sz w:val="20"/>
                <w:szCs w:val="20"/>
                <w:lang w:val="ka-GE"/>
              </w:rPr>
              <w:t>გაანალიზებული</w:t>
            </w:r>
            <w:r w:rsidR="008449DA">
              <w:rPr>
                <w:rFonts w:cstheme="minorHAnsi"/>
                <w:color w:val="000000" w:themeColor="text1"/>
                <w:sz w:val="20"/>
                <w:szCs w:val="20"/>
                <w:lang w:val="ka-GE"/>
              </w:rPr>
              <w:t xml:space="preserve"> </w:t>
            </w:r>
            <w:r w:rsidR="008449DA" w:rsidRPr="008449DA">
              <w:rPr>
                <w:rFonts w:cstheme="minorHAnsi"/>
                <w:color w:val="000000" w:themeColor="text1"/>
                <w:sz w:val="20"/>
                <w:szCs w:val="20"/>
                <w:lang w:val="ka-GE"/>
              </w:rPr>
              <w:t>უზრუნველყოფის ამოღებები,</w:t>
            </w:r>
            <w:r w:rsidR="008449DA">
              <w:rPr>
                <w:rFonts w:cstheme="minorHAnsi"/>
                <w:color w:val="000000" w:themeColor="text1"/>
                <w:sz w:val="20"/>
                <w:szCs w:val="20"/>
                <w:lang w:val="ka-GE"/>
              </w:rPr>
              <w:t xml:space="preserve"> </w:t>
            </w:r>
            <w:r w:rsidR="008449DA" w:rsidRPr="008449DA">
              <w:rPr>
                <w:rFonts w:cstheme="minorHAnsi"/>
                <w:color w:val="000000" w:themeColor="text1"/>
                <w:sz w:val="20"/>
                <w:szCs w:val="20"/>
                <w:lang w:val="ka-GE"/>
              </w:rPr>
              <w:t xml:space="preserve">გირაოს </w:t>
            </w:r>
            <w:r w:rsidR="008449DA">
              <w:rPr>
                <w:rFonts w:cstheme="minorHAnsi"/>
                <w:color w:val="000000" w:themeColor="text1"/>
                <w:sz w:val="20"/>
                <w:szCs w:val="20"/>
                <w:lang w:val="ka-GE"/>
              </w:rPr>
              <w:t>დისკონტები</w:t>
            </w:r>
            <w:r w:rsidR="008449DA" w:rsidRPr="008449DA">
              <w:rPr>
                <w:rFonts w:cstheme="minorHAnsi"/>
                <w:color w:val="000000" w:themeColor="text1"/>
                <w:sz w:val="20"/>
                <w:szCs w:val="20"/>
                <w:lang w:val="ka-GE"/>
              </w:rPr>
              <w:t xml:space="preserve"> რეგულარულად </w:t>
            </w:r>
            <w:r w:rsidR="008449DA">
              <w:rPr>
                <w:rFonts w:cstheme="minorHAnsi"/>
                <w:color w:val="000000" w:themeColor="text1"/>
                <w:sz w:val="20"/>
                <w:szCs w:val="20"/>
                <w:lang w:val="ka-GE"/>
              </w:rPr>
              <w:t>განიცდის უკუტესტირებას</w:t>
            </w:r>
            <w:r w:rsidR="008449DA" w:rsidRPr="008449DA">
              <w:rPr>
                <w:rFonts w:cstheme="minorHAnsi"/>
                <w:color w:val="000000" w:themeColor="text1"/>
                <w:sz w:val="20"/>
                <w:szCs w:val="20"/>
                <w:lang w:val="ka-GE"/>
              </w:rPr>
              <w:t xml:space="preserve"> და გან</w:t>
            </w:r>
            <w:r w:rsidR="00AD1A70">
              <w:rPr>
                <w:rFonts w:cstheme="minorHAnsi"/>
                <w:color w:val="000000" w:themeColor="text1"/>
                <w:sz w:val="20"/>
                <w:szCs w:val="20"/>
                <w:lang w:val="ka-GE"/>
              </w:rPr>
              <w:t>ხილვას</w:t>
            </w:r>
            <w:r w:rsidR="008449DA" w:rsidRPr="008449DA">
              <w:rPr>
                <w:rFonts w:cstheme="minorHAnsi"/>
                <w:color w:val="000000" w:themeColor="text1"/>
                <w:sz w:val="20"/>
                <w:szCs w:val="20"/>
                <w:lang w:val="ka-GE"/>
              </w:rPr>
              <w:t>. შემთხვევით</w:t>
            </w:r>
            <w:r w:rsidR="00AD1A70">
              <w:rPr>
                <w:rFonts w:cstheme="minorHAnsi"/>
                <w:color w:val="000000" w:themeColor="text1"/>
                <w:sz w:val="20"/>
                <w:szCs w:val="20"/>
                <w:lang w:val="ka-GE"/>
              </w:rPr>
              <w:t>ობის პრინციპით</w:t>
            </w:r>
            <w:r w:rsidR="008449DA" w:rsidRPr="008449DA">
              <w:rPr>
                <w:rFonts w:cstheme="minorHAnsi"/>
                <w:color w:val="000000" w:themeColor="text1"/>
                <w:sz w:val="20"/>
                <w:szCs w:val="20"/>
                <w:lang w:val="ka-GE"/>
              </w:rPr>
              <w:t xml:space="preserve"> შერჩეული გირაო რეგულარულად ხელახლა ფასდება გარე შემფასებელი სააგენტოს მიერ და განიხილება მნიშვნელოვანი განსხვავებები.</w:t>
            </w:r>
            <w:r w:rsidR="00AD1A70">
              <w:rPr>
                <w:rFonts w:cstheme="minorHAnsi"/>
                <w:color w:val="000000" w:themeColor="text1"/>
                <w:sz w:val="20"/>
                <w:szCs w:val="20"/>
                <w:lang w:val="ka-GE"/>
              </w:rPr>
              <w:t xml:space="preserve"> </w:t>
            </w:r>
          </w:p>
          <w:p w:rsidR="00964C53" w:rsidRPr="00E1457A" w:rsidRDefault="00964C53" w:rsidP="002F559E">
            <w:pPr>
              <w:jc w:val="both"/>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20"/>
                <w:szCs w:val="20"/>
                <w:lang w:val="ka-GE"/>
              </w:rPr>
            </w:pPr>
          </w:p>
          <w:p w:rsidR="00D458E3" w:rsidRPr="00E1457A" w:rsidRDefault="00170DA3" w:rsidP="002F559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lang w:val="ka-GE"/>
              </w:rPr>
            </w:pPr>
            <w:r>
              <w:rPr>
                <w:rFonts w:cstheme="minorHAnsi"/>
                <w:b/>
                <w:color w:val="000000" w:themeColor="text1"/>
                <w:sz w:val="20"/>
                <w:szCs w:val="20"/>
                <w:lang w:val="ka-GE"/>
              </w:rPr>
              <w:t>რეზერვის შეფასება</w:t>
            </w:r>
            <w:r w:rsidR="009C5DCB" w:rsidRPr="00E1457A">
              <w:rPr>
                <w:rFonts w:cstheme="minorHAnsi"/>
                <w:b/>
                <w:color w:val="000000" w:themeColor="text1"/>
                <w:sz w:val="20"/>
                <w:szCs w:val="20"/>
                <w:lang w:val="ka-GE"/>
              </w:rPr>
              <w:t>:</w:t>
            </w:r>
            <w:r w:rsidR="009C5DCB" w:rsidRPr="00E1457A">
              <w:rPr>
                <w:rFonts w:cstheme="minorHAnsi"/>
                <w:color w:val="000000" w:themeColor="text1"/>
                <w:sz w:val="20"/>
                <w:szCs w:val="20"/>
                <w:lang w:val="ka-GE"/>
              </w:rPr>
              <w:t xml:space="preserve"> </w:t>
            </w:r>
            <w:r w:rsidRPr="00E1457A">
              <w:rPr>
                <w:rFonts w:cstheme="minorHAnsi"/>
                <w:color w:val="000000" w:themeColor="text1"/>
                <w:sz w:val="20"/>
                <w:szCs w:val="20"/>
                <w:lang w:val="ka-GE"/>
              </w:rPr>
              <w:t xml:space="preserve">2018 წლის 1 იანვრიდან ჯგუფი აფასებს საკრედიტო რისკს და IFRS 9-ის მიხედვით ქმნის მოსალოდნელი დანაკარგების რეზერვებს. აქტივების და სხვა პირობითი ვალდებულებების დანაკარგების რეზერვები საკმარისი უნდა იყოს ბანკის საკრედიტო პორტფელში ყველა მოსალოდნელი დანაკარგის დასაფარად. ზარალის რეზერვის გამოთვლების ფარგლებში გაითვალისწინება რისკის შემდეგი ძირითადი პარამეტრები: (ა) კონტრაქტორის მხრიდან დეფოლტის (PD) ანუ მის მიერ სახელშეკრულებო ვალდებულებების შეუსრულებლობის ალბათობა; ბ) მოსალოდნელი დანაკარგები კონტრაგენტის (LGD) და პოზიციის (EAD) დეფოლტის შემთხვევაში. საპროგნოზო ინფორმაცია შედის საბოლოო ECL (მოსალოდნელი საკრედიტო ზარალის) შეფასებაში. IFRS9 </w:t>
            </w:r>
            <w:r w:rsidRPr="00E1457A">
              <w:rPr>
                <w:rFonts w:cstheme="minorHAnsi"/>
                <w:color w:val="000000" w:themeColor="text1"/>
                <w:sz w:val="20"/>
                <w:szCs w:val="20"/>
                <w:lang w:val="ka-GE"/>
              </w:rPr>
              <w:lastRenderedPageBreak/>
              <w:t>ფინანსურ ინსტიტუტებს საშუალებას აძლევს უფრო ზუსტად შეაფასონ საკრედიტო ზარალის რეზერვები მომავალი პერსპექტიული ინფორმაციის შეტანის საშუალებით, რომელიც შეიძლება მიღებულ იქნას ზედმეტი ხარჯებისა და ძალისხმევის გარეშე. ECL შეფასების მიდგომა IFRS 9-ით გულისხმობს ECL-ის შეფასების პროცესში წარსული მოვლენების, მიმდინარე პირობების და მომავალი ეკონომიკური პირობების პროგნოზების გათვალისწინებას. ბანკმა შიდა გაუფასურების მოდელებში შეიტანა საქართველოს ეროვნული ბანკის მიერ გამოქვეყნებული მაკროეკონომიკური პროგნოზები.</w:t>
            </w:r>
          </w:p>
          <w:p w:rsidR="00370032" w:rsidRPr="00E1457A" w:rsidRDefault="00170DA3" w:rsidP="002F559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lang w:val="ka-GE"/>
              </w:rPr>
            </w:pPr>
            <w:r w:rsidRPr="00E1457A">
              <w:rPr>
                <w:rFonts w:cstheme="minorHAnsi"/>
                <w:color w:val="000000" w:themeColor="text1"/>
                <w:sz w:val="20"/>
                <w:szCs w:val="20"/>
                <w:lang w:val="ka-GE"/>
              </w:rPr>
              <w:t>მოსალოდნელი საკრედიტო ზარალის (ECL) გაანგარიშების პროცესის მართვა ფინანსური ანგარიშგების და რისკის ფუნქციებს შორისაა განაწილებული. IFRS9-ის მიხედვით, ყველა გამოყენებული პარამეტრისა და მნიშვნელოვანი დაშვების ვალიდაცია და უკუტესტირება ECL შეფასების პროცესის განუყოფელი ნაწილია. ჯგუფი რეგულარულად გადასინჯავს თავის მეთოდოლოგიას და დაშვებებს, რათა შემცირდეს რაიმე განსხვავება შეფასებებსა და რეალურ საკრედიტო დანაკარგს შორის. IFRS9-ის მიხედვით, ყველა გამოყენებული პარამეტრისა და მნიშვნელოვანი დაშვების ვალიდაცია და უკუტესტირება ECL შეფასების პროცესის განუყოფელი ნაწილია</w:t>
            </w:r>
            <w:r w:rsidR="008B7AFC" w:rsidRPr="00E1457A">
              <w:rPr>
                <w:rFonts w:cstheme="minorHAnsi"/>
                <w:color w:val="000000" w:themeColor="text1"/>
                <w:sz w:val="20"/>
                <w:szCs w:val="20"/>
                <w:lang w:val="ka-GE"/>
              </w:rPr>
              <w:t>.</w:t>
            </w:r>
            <w:r w:rsidRPr="00E1457A">
              <w:rPr>
                <w:rFonts w:cstheme="minorHAnsi"/>
                <w:color w:val="000000" w:themeColor="text1"/>
                <w:sz w:val="20"/>
                <w:szCs w:val="20"/>
                <w:lang w:val="ka-GE"/>
              </w:rPr>
              <w:t xml:space="preserve"> ECL-ის გაანგარიშების მეთოდოლოგიის უკუტესტირების შედეგები ეცნობება ჯგუფის მენეჯმენტს და მოდელებისა და დაშვებების დახვეწის შემდგომი ნაბიჯები განისაზღვრება ავტორიზებულ პირებს შორის განხილვის შემდეგ.</w:t>
            </w:r>
          </w:p>
          <w:p w:rsidR="008549F5" w:rsidRPr="001D0ACE" w:rsidRDefault="00170DA3" w:rsidP="002F559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8549F5">
              <w:rPr>
                <w:rFonts w:cstheme="minorHAnsi"/>
                <w:color w:val="000000" w:themeColor="text1"/>
                <w:sz w:val="20"/>
                <w:szCs w:val="20"/>
              </w:rPr>
              <w:t>2023 წლის განმავლობაში ჯგუფმა ჩაატარა</w:t>
            </w:r>
            <w:r w:rsidRPr="001D0ACE">
              <w:rPr>
                <w:rFonts w:cstheme="minorHAnsi"/>
                <w:color w:val="000000" w:themeColor="text1"/>
                <w:sz w:val="20"/>
                <w:szCs w:val="20"/>
              </w:rPr>
              <w:t xml:space="preserve"> IFRS</w:t>
            </w:r>
            <w:r w:rsidRPr="008549F5">
              <w:rPr>
                <w:rFonts w:cstheme="minorHAnsi"/>
                <w:color w:val="000000" w:themeColor="text1"/>
                <w:sz w:val="20"/>
                <w:szCs w:val="20"/>
              </w:rPr>
              <w:t xml:space="preserve"> 9-ის გაუფასურების მოდელში გამოყენებული დაშვებების, ზღვრებისა და რისკის პარამეტრების უკ</w:t>
            </w:r>
            <w:r>
              <w:rPr>
                <w:rFonts w:cstheme="minorHAnsi"/>
                <w:color w:val="000000" w:themeColor="text1"/>
                <w:sz w:val="20"/>
                <w:szCs w:val="20"/>
                <w:lang w:val="ka-GE"/>
              </w:rPr>
              <w:t>უ</w:t>
            </w:r>
            <w:r w:rsidRPr="008549F5">
              <w:rPr>
                <w:rFonts w:cstheme="minorHAnsi"/>
                <w:color w:val="000000" w:themeColor="text1"/>
                <w:sz w:val="20"/>
                <w:szCs w:val="20"/>
              </w:rPr>
              <w:t>ტესტირება, რათა შეეფასებინა 2023 ფინანსური წლის პროგნოზების ადეკვატურობა, როგორც ეს</w:t>
            </w:r>
            <w:r>
              <w:rPr>
                <w:rFonts w:cstheme="minorHAnsi"/>
                <w:color w:val="000000" w:themeColor="text1"/>
                <w:sz w:val="20"/>
                <w:szCs w:val="20"/>
              </w:rPr>
              <w:t xml:space="preserve"> </w:t>
            </w:r>
            <w:r w:rsidRPr="008549F5">
              <w:rPr>
                <w:rFonts w:cstheme="minorHAnsi"/>
                <w:color w:val="000000" w:themeColor="text1"/>
                <w:sz w:val="20"/>
                <w:szCs w:val="20"/>
              </w:rPr>
              <w:t>IFRS9-ის გაუფასურების მოდელებით წინა წლის ბოლოს</w:t>
            </w:r>
            <w:r>
              <w:rPr>
                <w:rFonts w:cstheme="minorHAnsi"/>
                <w:color w:val="000000" w:themeColor="text1"/>
                <w:sz w:val="20"/>
                <w:szCs w:val="20"/>
                <w:lang w:val="ka-GE"/>
              </w:rPr>
              <w:t xml:space="preserve"> </w:t>
            </w:r>
            <w:r w:rsidRPr="008549F5">
              <w:rPr>
                <w:rFonts w:cstheme="minorHAnsi"/>
                <w:color w:val="000000" w:themeColor="text1"/>
                <w:sz w:val="20"/>
                <w:szCs w:val="20"/>
              </w:rPr>
              <w:t>იყო</w:t>
            </w:r>
            <w:r>
              <w:rPr>
                <w:rFonts w:cstheme="minorHAnsi"/>
                <w:color w:val="000000" w:themeColor="text1"/>
                <w:sz w:val="20"/>
                <w:szCs w:val="20"/>
                <w:lang w:val="ka-GE"/>
              </w:rPr>
              <w:t xml:space="preserve"> </w:t>
            </w:r>
            <w:r w:rsidRPr="008549F5">
              <w:rPr>
                <w:rFonts w:cstheme="minorHAnsi"/>
                <w:color w:val="000000" w:themeColor="text1"/>
                <w:sz w:val="20"/>
                <w:szCs w:val="20"/>
              </w:rPr>
              <w:t xml:space="preserve">შეფასებული. შესრულებული </w:t>
            </w:r>
            <w:r>
              <w:rPr>
                <w:rFonts w:cstheme="minorHAnsi"/>
                <w:color w:val="000000" w:themeColor="text1"/>
                <w:sz w:val="20"/>
                <w:szCs w:val="20"/>
              </w:rPr>
              <w:t>უკუ</w:t>
            </w:r>
            <w:r w:rsidRPr="008549F5">
              <w:rPr>
                <w:rFonts w:cstheme="minorHAnsi"/>
                <w:color w:val="000000" w:themeColor="text1"/>
                <w:sz w:val="20"/>
                <w:szCs w:val="20"/>
              </w:rPr>
              <w:t>ტესტების შედეგების საფუძველზე ცვლილებები საჭიროდ</w:t>
            </w:r>
            <w:r>
              <w:rPr>
                <w:rFonts w:cstheme="minorHAnsi"/>
                <w:color w:val="000000" w:themeColor="text1"/>
                <w:sz w:val="20"/>
                <w:szCs w:val="20"/>
                <w:lang w:val="ka-GE"/>
              </w:rPr>
              <w:t xml:space="preserve"> არ ჩაითვალა</w:t>
            </w:r>
            <w:r w:rsidRPr="008549F5">
              <w:rPr>
                <w:rFonts w:cstheme="minorHAnsi"/>
                <w:color w:val="000000" w:themeColor="text1"/>
                <w:sz w:val="20"/>
                <w:szCs w:val="20"/>
              </w:rPr>
              <w:t>: ბანკის მიერ გამოყენებული მოდელები</w:t>
            </w:r>
            <w:r>
              <w:rPr>
                <w:rFonts w:cstheme="minorHAnsi"/>
                <w:color w:val="000000" w:themeColor="text1"/>
                <w:sz w:val="20"/>
                <w:szCs w:val="20"/>
              </w:rPr>
              <w:t xml:space="preserve"> </w:t>
            </w:r>
            <w:r w:rsidRPr="008549F5">
              <w:rPr>
                <w:rFonts w:cstheme="minorHAnsi"/>
                <w:color w:val="000000" w:themeColor="text1"/>
                <w:sz w:val="20"/>
                <w:szCs w:val="20"/>
              </w:rPr>
              <w:t>ECL-ს</w:t>
            </w:r>
            <w:r>
              <w:rPr>
                <w:rFonts w:cstheme="minorHAnsi"/>
                <w:color w:val="000000" w:themeColor="text1"/>
                <w:sz w:val="20"/>
                <w:szCs w:val="20"/>
                <w:lang w:val="ka-GE"/>
              </w:rPr>
              <w:t xml:space="preserve"> </w:t>
            </w:r>
            <w:r w:rsidRPr="008549F5">
              <w:rPr>
                <w:rFonts w:cstheme="minorHAnsi"/>
                <w:color w:val="000000" w:themeColor="text1"/>
                <w:sz w:val="20"/>
                <w:szCs w:val="20"/>
              </w:rPr>
              <w:t>ადეკვატურად პროგნოზირე</w:t>
            </w:r>
            <w:r>
              <w:rPr>
                <w:rFonts w:cstheme="minorHAnsi"/>
                <w:color w:val="000000" w:themeColor="text1"/>
                <w:sz w:val="20"/>
                <w:szCs w:val="20"/>
                <w:lang w:val="ka-GE"/>
              </w:rPr>
              <w:t>ბს</w:t>
            </w:r>
            <w:r w:rsidRPr="008549F5">
              <w:rPr>
                <w:rFonts w:cstheme="minorHAnsi"/>
                <w:color w:val="000000" w:themeColor="text1"/>
                <w:sz w:val="20"/>
                <w:szCs w:val="20"/>
              </w:rPr>
              <w:t>.</w:t>
            </w:r>
          </w:p>
          <w:p w:rsidR="00964C53" w:rsidRPr="001D0ACE" w:rsidRDefault="00170DA3" w:rsidP="00A07ED7">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0"/>
                <w:sz w:val="20"/>
                <w:szCs w:val="20"/>
                <w14:ligatures w14:val="none"/>
              </w:rPr>
            </w:pPr>
            <w:r w:rsidRPr="008549F5">
              <w:rPr>
                <w:rFonts w:cstheme="minorHAnsi"/>
                <w:b/>
                <w:color w:val="000000" w:themeColor="text1"/>
                <w:sz w:val="20"/>
                <w:szCs w:val="20"/>
                <w:lang w:val="ka-GE"/>
              </w:rPr>
              <w:t xml:space="preserve">სტრეს-ტესტირება. </w:t>
            </w:r>
            <w:r w:rsidR="008E122B" w:rsidRPr="008E122B">
              <w:rPr>
                <w:rFonts w:cstheme="minorHAnsi"/>
                <w:color w:val="000000" w:themeColor="text1"/>
                <w:sz w:val="20"/>
                <w:szCs w:val="20"/>
                <w:lang w:val="ka-GE"/>
              </w:rPr>
              <w:t xml:space="preserve">ბანკი აქტიურად ახორციელებს სტრეს </w:t>
            </w:r>
            <w:r w:rsidR="008E122B">
              <w:rPr>
                <w:rFonts w:cstheme="minorHAnsi"/>
                <w:color w:val="000000" w:themeColor="text1"/>
                <w:sz w:val="20"/>
                <w:szCs w:val="20"/>
                <w:lang w:val="ka-GE"/>
              </w:rPr>
              <w:t>-</w:t>
            </w:r>
            <w:r w:rsidR="008E122B" w:rsidRPr="008E122B">
              <w:rPr>
                <w:rFonts w:cstheme="minorHAnsi"/>
                <w:color w:val="000000" w:themeColor="text1"/>
                <w:sz w:val="20"/>
                <w:szCs w:val="20"/>
                <w:lang w:val="ka-GE"/>
              </w:rPr>
              <w:t>ტესტირებას და სცენარ</w:t>
            </w:r>
            <w:r w:rsidR="008E122B">
              <w:rPr>
                <w:rFonts w:cstheme="minorHAnsi"/>
                <w:color w:val="000000" w:themeColor="text1"/>
                <w:sz w:val="20"/>
                <w:szCs w:val="20"/>
                <w:lang w:val="ka-GE"/>
              </w:rPr>
              <w:t>ებ</w:t>
            </w:r>
            <w:r w:rsidR="008E122B" w:rsidRPr="008E122B">
              <w:rPr>
                <w:rFonts w:cstheme="minorHAnsi"/>
                <w:color w:val="000000" w:themeColor="text1"/>
                <w:sz w:val="20"/>
                <w:szCs w:val="20"/>
                <w:lang w:val="ka-GE"/>
              </w:rPr>
              <w:t>ის ანალიზს, რათა შეამოწმოს მსესხებლების მდგრადობა სხვადასხვა სტრესის პირობებში. სტრეს-ტესტები</w:t>
            </w:r>
            <w:r w:rsidR="008E122B">
              <w:rPr>
                <w:rFonts w:cstheme="minorHAnsi"/>
                <w:color w:val="000000" w:themeColor="text1"/>
                <w:sz w:val="20"/>
                <w:szCs w:val="20"/>
                <w:lang w:val="ka-GE"/>
              </w:rPr>
              <w:t>ს საშუალებით</w:t>
            </w:r>
            <w:r w:rsidR="008E122B" w:rsidRPr="008E122B">
              <w:rPr>
                <w:rFonts w:cstheme="minorHAnsi"/>
                <w:color w:val="000000" w:themeColor="text1"/>
                <w:sz w:val="20"/>
                <w:szCs w:val="20"/>
                <w:lang w:val="ka-GE"/>
              </w:rPr>
              <w:t xml:space="preserve"> ტარდება არასასურველი მაკროეკონომიკური, ისევე როგორც ბანკის სპეციფიკური მოვლენების ზემოქმედების მონიტორინგი </w:t>
            </w:r>
            <w:r w:rsidR="008E122B">
              <w:rPr>
                <w:rFonts w:cstheme="minorHAnsi"/>
                <w:color w:val="000000" w:themeColor="text1"/>
                <w:sz w:val="20"/>
                <w:szCs w:val="20"/>
                <w:lang w:val="ka-GE"/>
              </w:rPr>
              <w:t>საზედამხედველო</w:t>
            </w:r>
            <w:r w:rsidR="008E122B" w:rsidRPr="008E122B">
              <w:rPr>
                <w:rFonts w:cstheme="minorHAnsi"/>
                <w:color w:val="000000" w:themeColor="text1"/>
                <w:sz w:val="20"/>
                <w:szCs w:val="20"/>
                <w:lang w:val="ka-GE"/>
              </w:rPr>
              <w:t xml:space="preserve"> კაპიტალის ბუფერზე და ბანკის მუშაობაზე მთლიანად ან აგრეგ</w:t>
            </w:r>
            <w:r w:rsidR="008E122B">
              <w:rPr>
                <w:rFonts w:cstheme="minorHAnsi"/>
                <w:color w:val="000000" w:themeColor="text1"/>
                <w:sz w:val="20"/>
                <w:szCs w:val="20"/>
                <w:lang w:val="ka-GE"/>
              </w:rPr>
              <w:t>ირების</w:t>
            </w:r>
            <w:r w:rsidR="008E122B" w:rsidRPr="008E122B">
              <w:rPr>
                <w:rFonts w:cstheme="minorHAnsi"/>
                <w:color w:val="000000" w:themeColor="text1"/>
                <w:sz w:val="20"/>
                <w:szCs w:val="20"/>
                <w:lang w:val="ka-GE"/>
              </w:rPr>
              <w:t xml:space="preserve"> სხვადასხვა დონეზე. </w:t>
            </w:r>
            <w:r w:rsidR="00F40E7C" w:rsidRPr="00F40E7C">
              <w:rPr>
                <w:rFonts w:cstheme="minorHAnsi"/>
                <w:color w:val="000000" w:themeColor="text1"/>
                <w:sz w:val="20"/>
                <w:szCs w:val="20"/>
                <w:lang w:val="ka-GE"/>
              </w:rPr>
              <w:t xml:space="preserve">სტრესტესტები რისკების შეფასების და მართვის ეფექტური მექანიზმია: ის ხელს უწყობს კაპიტალის ადეკვატურობის შეფასებას და სასარგებლოა არასახარბიელო ცვლილებებისას კაპიტალის დამატებითი ბუფერების შექმნის საჭიროების დასადგენად. </w:t>
            </w:r>
            <w:r w:rsidR="00A07ED7" w:rsidRPr="00A07ED7">
              <w:rPr>
                <w:rFonts w:cstheme="minorHAnsi"/>
                <w:color w:val="000000" w:themeColor="text1"/>
                <w:sz w:val="20"/>
                <w:szCs w:val="20"/>
                <w:lang w:val="ka-GE"/>
              </w:rPr>
              <w:t>სტრესტესტები სხვა მოვლენებთან ერთად ითვალისწინებს ფართომასშტაბიანი ეკონომიკური კრიზისის ისეთ მოვლენებს, როგორიცაა რეცესია, ვალუტის კურსის მერყეობა, დასაქმების დონის შემცირება; ასევე ბანკი ახორცილებს სექტორისთვის დამახასიათებელი სტრესტესტები, რომლემშიც გათვალისწინებულია საექსპორტო ბაზრების დახურვა (პოლიტიკური რისკები), რამდენიმე დიდი პოზიციის დეფოლტი.</w:t>
            </w:r>
            <w:r w:rsidRPr="008549F5">
              <w:rPr>
                <w:rFonts w:cstheme="minorHAnsi"/>
                <w:color w:val="000000" w:themeColor="text1"/>
                <w:sz w:val="20"/>
                <w:szCs w:val="20"/>
              </w:rPr>
              <w:t>.</w:t>
            </w:r>
          </w:p>
        </w:tc>
      </w:tr>
      <w:tr w:rsidR="00C57642" w:rsidTr="00C5764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8E122B" w:rsidRDefault="00170DA3" w:rsidP="001D0ACE">
            <w:pPr>
              <w:jc w:val="center"/>
              <w:rPr>
                <w:rFonts w:cstheme="minorHAnsi"/>
                <w:sz w:val="20"/>
                <w:szCs w:val="20"/>
                <w:lang w:val="ka-GE"/>
              </w:rPr>
            </w:pPr>
            <w:r>
              <w:rPr>
                <w:rFonts w:cstheme="minorHAnsi"/>
                <w:sz w:val="20"/>
                <w:szCs w:val="20"/>
                <w:lang w:val="ka-GE"/>
              </w:rPr>
              <w:lastRenderedPageBreak/>
              <w:t>რ</w:t>
            </w:r>
            <w:r w:rsidR="00F5256B">
              <w:rPr>
                <w:rFonts w:cstheme="minorHAnsi"/>
                <w:sz w:val="20"/>
                <w:szCs w:val="20"/>
                <w:lang w:val="ka-GE"/>
              </w:rPr>
              <w:t>ისკ</w:t>
            </w:r>
            <w:r>
              <w:rPr>
                <w:rFonts w:cstheme="minorHAnsi"/>
                <w:sz w:val="20"/>
                <w:szCs w:val="20"/>
                <w:lang w:val="ka-GE"/>
              </w:rPr>
              <w:t>ის მონიტორინგი</w:t>
            </w:r>
          </w:p>
        </w:tc>
        <w:tc>
          <w:tcPr>
            <w:tcW w:w="7380" w:type="dxa"/>
            <w:vAlign w:val="center"/>
          </w:tcPr>
          <w:p w:rsidR="00964C53" w:rsidRPr="001D0ACE" w:rsidRDefault="00170DA3" w:rsidP="002F559E">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92E11">
              <w:rPr>
                <w:rFonts w:cstheme="minorHAnsi"/>
                <w:b/>
                <w:color w:val="000000" w:themeColor="text1"/>
                <w:sz w:val="20"/>
                <w:szCs w:val="20"/>
                <w:lang w:val="ka-GE"/>
              </w:rPr>
              <w:t xml:space="preserve">პორტფელის ხარისხის შესახებ სათანადო ანგარიშგების წარმოება - </w:t>
            </w:r>
            <w:r w:rsidRPr="00192E11">
              <w:rPr>
                <w:rFonts w:cstheme="minorHAnsi"/>
                <w:color w:val="000000" w:themeColor="text1"/>
                <w:sz w:val="20"/>
                <w:szCs w:val="20"/>
                <w:lang w:val="ka-GE"/>
              </w:rPr>
              <w:t xml:space="preserve">საკრედიტო რისკის მართვის ჯგუფი, თავის კონტროლის ფუნქციის ფარგლებში, რეგულარულად იცავს საკრედიტო პოლიტიკით განსაზღვრულ პორტფელის ხარისხს და დაკრედიტების ლიმიტებს და შემდეგ პორტფელის შესახებ ანგარიშგების სახით წარუდგენს ბანკის მენეჯმენტს. პორტფელის შესახებ ანგარიში მოიცავს ინფორმაციას პორტფელის განაწილების შესახებ სარეიტინგო კლასების მიხედვით, ასევე ინფორმაციას ვადაგადაცილებული თანხების, სექტორების მიხედვით პოზიციების და HHI ინდექსის, დეფოლტის შემთხვევაში დანაკარგების  (LGD) და დეფოლტის ალბათობის (PD) დინამიკის შესახებ და ა.შ. ფინანსური ანგარიშგების და რისკების დეპარტამენტების თანამშრომლები საკრედიტო რისკის პოზიციის მონიტორინგის მიზნით  ამზადებენ რეგულარულ </w:t>
            </w:r>
            <w:r w:rsidRPr="00192E11">
              <w:rPr>
                <w:rFonts w:cstheme="minorHAnsi"/>
                <w:color w:val="000000" w:themeColor="text1"/>
                <w:sz w:val="20"/>
                <w:szCs w:val="20"/>
                <w:lang w:val="ka-GE"/>
              </w:rPr>
              <w:lastRenderedPageBreak/>
              <w:t>ანგარიშგებას კლიენტის ბიზნესის და ფინანსური შედეგების სტრუქტურული ანალიზის საფუძველზე. გაუარესებული გადახდისუნარიანობის მქონე კლიენტებთან დაკავშირებული რაიმე</w:t>
            </w:r>
            <w:r w:rsidRPr="00192E11">
              <w:rPr>
                <w:rFonts w:cstheme="minorHAnsi"/>
                <w:b/>
                <w:color w:val="000000" w:themeColor="text1"/>
                <w:sz w:val="20"/>
                <w:szCs w:val="20"/>
                <w:lang w:val="ka-GE"/>
              </w:rPr>
              <w:t xml:space="preserve"> </w:t>
            </w:r>
            <w:r w:rsidRPr="00192E11">
              <w:rPr>
                <w:rFonts w:cstheme="minorHAnsi"/>
                <w:color w:val="000000" w:themeColor="text1"/>
                <w:sz w:val="20"/>
                <w:szCs w:val="20"/>
                <w:lang w:val="ka-GE"/>
              </w:rPr>
              <w:t>მნიშვნელოვანი ცვლილების შესახებ ინფორმაცია განსახილველად მიეწოდება რისკების კომიტეტს, დირექტორთა საბჭოს და სამეთვალყურეო საბჭოს.</w:t>
            </w:r>
            <w:r>
              <w:rPr>
                <w:rFonts w:cstheme="minorHAnsi"/>
                <w:color w:val="000000" w:themeColor="text1"/>
                <w:sz w:val="20"/>
                <w:szCs w:val="20"/>
                <w:lang w:val="ka-GE"/>
              </w:rPr>
              <w:t xml:space="preserve"> </w:t>
            </w:r>
            <w:r w:rsidRPr="00192E11">
              <w:rPr>
                <w:rFonts w:cstheme="minorHAnsi"/>
                <w:color w:val="000000" w:themeColor="text1"/>
                <w:sz w:val="20"/>
                <w:szCs w:val="20"/>
                <w:lang w:val="ka-GE"/>
              </w:rPr>
              <w:t>რეგულარულად ტარდება საკრედიტო პორტფელის საკრედიტო რისკის მონიტორინგი. მონიტორინგი მოიცავს სრულ შეფასებას რისკის მადის ლიმიტებ</w:t>
            </w:r>
            <w:r>
              <w:rPr>
                <w:rFonts w:cstheme="minorHAnsi"/>
                <w:color w:val="000000" w:themeColor="text1"/>
                <w:sz w:val="20"/>
                <w:szCs w:val="20"/>
                <w:lang w:val="ka-GE"/>
              </w:rPr>
              <w:t>თან</w:t>
            </w:r>
            <w:r w:rsidRPr="00192E11">
              <w:rPr>
                <w:rFonts w:cstheme="minorHAnsi"/>
                <w:color w:val="000000" w:themeColor="text1"/>
                <w:sz w:val="20"/>
                <w:szCs w:val="20"/>
                <w:lang w:val="ka-GE"/>
              </w:rPr>
              <w:t xml:space="preserve"> მიმართ</w:t>
            </w:r>
            <w:r>
              <w:rPr>
                <w:rFonts w:cstheme="minorHAnsi"/>
                <w:color w:val="000000" w:themeColor="text1"/>
                <w:sz w:val="20"/>
                <w:szCs w:val="20"/>
                <w:lang w:val="ka-GE"/>
              </w:rPr>
              <w:t>ებაში;</w:t>
            </w:r>
            <w:r w:rsidRPr="00192E11">
              <w:rPr>
                <w:rFonts w:cstheme="minorHAnsi"/>
                <w:color w:val="000000" w:themeColor="text1"/>
                <w:sz w:val="20"/>
                <w:szCs w:val="20"/>
                <w:lang w:val="ka-GE"/>
              </w:rPr>
              <w:t xml:space="preserve"> პორტფელის გაზრდილი საკრედიტო რისკის მქონე სეგმენტების იდენტიფიცირებისთვის</w:t>
            </w:r>
            <w:r>
              <w:rPr>
                <w:rFonts w:cstheme="minorHAnsi"/>
                <w:color w:val="000000" w:themeColor="text1"/>
                <w:sz w:val="20"/>
                <w:szCs w:val="20"/>
                <w:lang w:val="ka-GE"/>
              </w:rPr>
              <w:t xml:space="preserve"> გამოიყენება </w:t>
            </w:r>
            <w:r w:rsidRPr="00192E11">
              <w:rPr>
                <w:rFonts w:cstheme="minorHAnsi"/>
                <w:color w:val="000000" w:themeColor="text1"/>
                <w:sz w:val="20"/>
                <w:szCs w:val="20"/>
                <w:lang w:val="ka-GE"/>
              </w:rPr>
              <w:t xml:space="preserve">საკვანძო რისკისა და ადრეული გაფრთხილების </w:t>
            </w:r>
            <w:r>
              <w:rPr>
                <w:rFonts w:cstheme="minorHAnsi"/>
                <w:color w:val="000000" w:themeColor="text1"/>
                <w:sz w:val="20"/>
                <w:szCs w:val="20"/>
                <w:lang w:val="ka-GE"/>
              </w:rPr>
              <w:t>ინდიკატორები</w:t>
            </w:r>
            <w:r w:rsidRPr="00192E11">
              <w:rPr>
                <w:rFonts w:cstheme="minorHAnsi"/>
                <w:color w:val="000000" w:themeColor="text1"/>
                <w:sz w:val="20"/>
                <w:szCs w:val="20"/>
                <w:lang w:val="ka-GE"/>
              </w:rPr>
              <w:t>, უკ</w:t>
            </w:r>
            <w:r>
              <w:rPr>
                <w:rFonts w:cstheme="minorHAnsi"/>
                <w:color w:val="000000" w:themeColor="text1"/>
                <w:sz w:val="20"/>
                <w:szCs w:val="20"/>
                <w:lang w:val="ka-GE"/>
              </w:rPr>
              <w:t>უ</w:t>
            </w:r>
            <w:r w:rsidRPr="00192E11">
              <w:rPr>
                <w:rFonts w:cstheme="minorHAnsi"/>
                <w:color w:val="000000" w:themeColor="text1"/>
                <w:sz w:val="20"/>
                <w:szCs w:val="20"/>
                <w:lang w:val="ka-GE"/>
              </w:rPr>
              <w:t>ტესტირებ</w:t>
            </w:r>
            <w:r>
              <w:rPr>
                <w:rFonts w:cstheme="minorHAnsi"/>
                <w:color w:val="000000" w:themeColor="text1"/>
                <w:sz w:val="20"/>
                <w:szCs w:val="20"/>
                <w:lang w:val="ka-GE"/>
              </w:rPr>
              <w:t>ა</w:t>
            </w:r>
            <w:r w:rsidRPr="00192E11">
              <w:rPr>
                <w:rFonts w:cstheme="minorHAnsi"/>
                <w:color w:val="000000" w:themeColor="text1"/>
                <w:sz w:val="20"/>
                <w:szCs w:val="20"/>
                <w:lang w:val="ka-GE"/>
              </w:rPr>
              <w:t>, სტრეს ტესტირებ</w:t>
            </w:r>
            <w:r>
              <w:rPr>
                <w:rFonts w:cstheme="minorHAnsi"/>
                <w:color w:val="000000" w:themeColor="text1"/>
                <w:sz w:val="20"/>
                <w:szCs w:val="20"/>
                <w:lang w:val="ka-GE"/>
              </w:rPr>
              <w:t>ა</w:t>
            </w:r>
            <w:r w:rsidRPr="00192E11">
              <w:rPr>
                <w:rFonts w:cstheme="minorHAnsi"/>
                <w:color w:val="000000" w:themeColor="text1"/>
                <w:sz w:val="20"/>
                <w:szCs w:val="20"/>
                <w:lang w:val="ka-GE"/>
              </w:rPr>
              <w:t xml:space="preserve"> და სხვა ინსტრუმენტები</w:t>
            </w:r>
            <w:r>
              <w:rPr>
                <w:rFonts w:cstheme="minorHAnsi"/>
                <w:color w:val="000000" w:themeColor="text1"/>
                <w:sz w:val="20"/>
                <w:szCs w:val="20"/>
                <w:lang w:val="ka-GE"/>
              </w:rPr>
              <w:t>.</w:t>
            </w:r>
            <w:r w:rsidRPr="00192E11">
              <w:rPr>
                <w:rFonts w:cstheme="minorHAnsi"/>
                <w:color w:val="000000" w:themeColor="text1"/>
                <w:sz w:val="20"/>
                <w:szCs w:val="20"/>
                <w:lang w:val="ka-GE"/>
              </w:rPr>
              <w:t xml:space="preserve"> საბჭოს დონის რისკ</w:t>
            </w:r>
            <w:r>
              <w:rPr>
                <w:rFonts w:cstheme="minorHAnsi"/>
                <w:color w:val="000000" w:themeColor="text1"/>
                <w:sz w:val="20"/>
                <w:szCs w:val="20"/>
                <w:lang w:val="ka-GE"/>
              </w:rPr>
              <w:t>ებ</w:t>
            </w:r>
            <w:r w:rsidRPr="00192E11">
              <w:rPr>
                <w:rFonts w:cstheme="minorHAnsi"/>
                <w:color w:val="000000" w:themeColor="text1"/>
                <w:sz w:val="20"/>
                <w:szCs w:val="20"/>
                <w:lang w:val="ka-GE"/>
              </w:rPr>
              <w:t xml:space="preserve">ის კომიტეტი </w:t>
            </w:r>
            <w:r>
              <w:rPr>
                <w:rFonts w:cstheme="minorHAnsi"/>
                <w:color w:val="000000" w:themeColor="text1"/>
                <w:sz w:val="20"/>
                <w:szCs w:val="20"/>
                <w:lang w:val="ka-GE"/>
              </w:rPr>
              <w:t>ყოველ</w:t>
            </w:r>
            <w:r w:rsidRPr="00192E11">
              <w:rPr>
                <w:rFonts w:cstheme="minorHAnsi"/>
                <w:color w:val="000000" w:themeColor="text1"/>
                <w:sz w:val="20"/>
                <w:szCs w:val="20"/>
                <w:lang w:val="ka-GE"/>
              </w:rPr>
              <w:t>კვარტალურად განიხილავს ბანკის სასესხო პორტფელის საკრედიტო რისკის პროფილს</w:t>
            </w:r>
            <w:r w:rsidR="00CC46C6">
              <w:rPr>
                <w:rFonts w:cstheme="minorHAnsi"/>
                <w:color w:val="000000" w:themeColor="text1"/>
                <w:sz w:val="20"/>
                <w:szCs w:val="20"/>
                <w:lang w:val="ka-GE"/>
              </w:rPr>
              <w:t>;</w:t>
            </w:r>
            <w:r w:rsidRPr="00192E11">
              <w:rPr>
                <w:rFonts w:cstheme="minorHAnsi"/>
                <w:color w:val="000000" w:themeColor="text1"/>
                <w:sz w:val="20"/>
                <w:szCs w:val="20"/>
                <w:lang w:val="ka-GE"/>
              </w:rPr>
              <w:t xml:space="preserve"> პორტფელის ხარისხის განხილვის შეხვედრები იმართება </w:t>
            </w:r>
            <w:r w:rsidR="00CC46C6">
              <w:rPr>
                <w:rFonts w:cstheme="minorHAnsi"/>
                <w:color w:val="000000" w:themeColor="text1"/>
                <w:sz w:val="20"/>
                <w:szCs w:val="20"/>
                <w:lang w:val="ka-GE"/>
              </w:rPr>
              <w:t xml:space="preserve">სულ მცირე </w:t>
            </w:r>
            <w:r w:rsidRPr="00192E11">
              <w:rPr>
                <w:rFonts w:cstheme="minorHAnsi"/>
                <w:color w:val="000000" w:themeColor="text1"/>
                <w:sz w:val="20"/>
                <w:szCs w:val="20"/>
                <w:lang w:val="ka-GE"/>
              </w:rPr>
              <w:t xml:space="preserve">ყოველთვიურად </w:t>
            </w:r>
            <w:r w:rsidR="00CC46C6">
              <w:rPr>
                <w:rFonts w:cstheme="minorHAnsi"/>
                <w:color w:val="000000" w:themeColor="text1"/>
                <w:sz w:val="20"/>
                <w:szCs w:val="20"/>
                <w:lang w:val="ka-GE"/>
              </w:rPr>
              <w:t xml:space="preserve">და მასში მონაწილეობენ </w:t>
            </w:r>
            <w:r w:rsidRPr="00192E11">
              <w:rPr>
                <w:rFonts w:cstheme="minorHAnsi"/>
                <w:color w:val="000000" w:themeColor="text1"/>
                <w:sz w:val="20"/>
                <w:szCs w:val="20"/>
                <w:lang w:val="ka-GE"/>
              </w:rPr>
              <w:t xml:space="preserve">კომერციული დირექტორატისა და პრობლემური აქტივების მართვისა და სამართალწარმოების დეპარტამენტის </w:t>
            </w:r>
            <w:r w:rsidR="00CC46C6">
              <w:rPr>
                <w:rFonts w:cstheme="minorHAnsi"/>
                <w:color w:val="000000" w:themeColor="text1"/>
                <w:sz w:val="20"/>
                <w:szCs w:val="20"/>
                <w:lang w:val="ka-GE"/>
              </w:rPr>
              <w:t>წარმომადგენლები</w:t>
            </w:r>
            <w:r w:rsidR="009C5DCB" w:rsidRPr="001D0ACE">
              <w:rPr>
                <w:rFonts w:cstheme="minorHAnsi"/>
                <w:color w:val="000000" w:themeColor="text1"/>
                <w:sz w:val="20"/>
                <w:szCs w:val="20"/>
              </w:rPr>
              <w:t>.</w:t>
            </w:r>
          </w:p>
          <w:p w:rsidR="00964C53" w:rsidRPr="001D0ACE" w:rsidRDefault="00964C53" w:rsidP="002F559E">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C57642" w:rsidTr="00C57642">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F95D26" w:rsidRDefault="00170DA3" w:rsidP="001D0ACE">
            <w:pPr>
              <w:jc w:val="center"/>
              <w:rPr>
                <w:rFonts w:cstheme="minorHAnsi"/>
                <w:sz w:val="20"/>
                <w:szCs w:val="20"/>
                <w:lang w:val="ka-GE"/>
              </w:rPr>
            </w:pPr>
            <w:r>
              <w:rPr>
                <w:rFonts w:cstheme="minorHAnsi"/>
                <w:sz w:val="20"/>
                <w:szCs w:val="20"/>
                <w:lang w:val="ka-GE"/>
              </w:rPr>
              <w:lastRenderedPageBreak/>
              <w:t>რისკის აპეტიტი</w:t>
            </w:r>
          </w:p>
        </w:tc>
        <w:tc>
          <w:tcPr>
            <w:tcW w:w="7380" w:type="dxa"/>
            <w:vAlign w:val="center"/>
          </w:tcPr>
          <w:p w:rsidR="00964C53" w:rsidRPr="001D0ACE" w:rsidRDefault="00170DA3" w:rsidP="002F559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F95D26">
              <w:rPr>
                <w:rFonts w:cstheme="minorHAnsi"/>
                <w:color w:val="000000" w:themeColor="text1"/>
                <w:sz w:val="20"/>
                <w:szCs w:val="20"/>
                <w:lang w:val="ka-GE"/>
              </w:rPr>
              <w:t>ბანკმა დანერგა საკრედიტო პოლიტიკა, რომელიც ასახავს საკრედიტო რისკის კონტროლისა და მონიტორინგის პროცედურებს და ბანკის საკრედიტო რისკის მართვის სისტემებს. ისინი განიხილება ყოველწლიურად ან საჭიროების შემთხვევაში</w:t>
            </w:r>
            <w:r>
              <w:rPr>
                <w:rFonts w:cstheme="minorHAnsi"/>
                <w:color w:val="000000" w:themeColor="text1"/>
                <w:sz w:val="20"/>
                <w:szCs w:val="20"/>
                <w:lang w:val="ka-GE"/>
              </w:rPr>
              <w:t xml:space="preserve"> </w:t>
            </w:r>
            <w:r w:rsidRPr="00F95D26">
              <w:rPr>
                <w:rFonts w:cstheme="minorHAnsi"/>
                <w:color w:val="000000" w:themeColor="text1"/>
                <w:sz w:val="20"/>
                <w:szCs w:val="20"/>
                <w:lang w:val="ka-GE"/>
              </w:rPr>
              <w:t>უფრო ხშირად</w:t>
            </w:r>
            <w:r>
              <w:rPr>
                <w:rFonts w:cstheme="minorHAnsi"/>
                <w:color w:val="000000" w:themeColor="text1"/>
                <w:sz w:val="20"/>
                <w:szCs w:val="20"/>
                <w:lang w:val="ka-GE"/>
              </w:rPr>
              <w:t>.</w:t>
            </w:r>
            <w:r w:rsidRPr="00F95D26">
              <w:rPr>
                <w:rFonts w:cstheme="minorHAnsi"/>
                <w:color w:val="000000" w:themeColor="text1"/>
                <w:sz w:val="20"/>
                <w:szCs w:val="20"/>
                <w:lang w:val="ka-GE"/>
              </w:rPr>
              <w:t xml:space="preserve"> საკრედიტო რისკის მადის შესახებ განცხადება და დამხმარე ლიმიტები</w:t>
            </w:r>
            <w:r>
              <w:rPr>
                <w:rFonts w:cstheme="minorHAnsi"/>
                <w:color w:val="000000" w:themeColor="text1"/>
                <w:sz w:val="20"/>
                <w:szCs w:val="20"/>
                <w:lang w:val="ka-GE"/>
              </w:rPr>
              <w:t>, რომელიც სამეთვალყურეო საბჭოს მიერ მტკიცდება,</w:t>
            </w:r>
            <w:r w:rsidRPr="00F95D26">
              <w:rPr>
                <w:rFonts w:cstheme="minorHAnsi"/>
                <w:color w:val="000000" w:themeColor="text1"/>
                <w:sz w:val="20"/>
                <w:szCs w:val="20"/>
                <w:lang w:val="ka-GE"/>
              </w:rPr>
              <w:t xml:space="preserve">  ბანკს</w:t>
            </w:r>
            <w:r>
              <w:rPr>
                <w:rFonts w:cstheme="minorHAnsi"/>
                <w:color w:val="000000" w:themeColor="text1"/>
                <w:sz w:val="20"/>
                <w:szCs w:val="20"/>
                <w:lang w:val="ka-GE"/>
              </w:rPr>
              <w:t xml:space="preserve"> </w:t>
            </w:r>
            <w:r w:rsidRPr="00F95D26">
              <w:rPr>
                <w:rFonts w:cstheme="minorHAnsi"/>
                <w:color w:val="000000" w:themeColor="text1"/>
                <w:sz w:val="20"/>
                <w:szCs w:val="20"/>
                <w:lang w:val="ka-GE"/>
              </w:rPr>
              <w:t xml:space="preserve">ეხმარება საკრედიტო რისკის </w:t>
            </w:r>
            <w:r>
              <w:rPr>
                <w:rFonts w:cstheme="minorHAnsi"/>
                <w:color w:val="000000" w:themeColor="text1"/>
                <w:sz w:val="20"/>
                <w:szCs w:val="20"/>
                <w:lang w:val="ka-GE"/>
              </w:rPr>
              <w:t>მიტიგაციაში</w:t>
            </w:r>
            <w:r w:rsidRPr="00F95D26">
              <w:rPr>
                <w:rFonts w:cstheme="minorHAnsi"/>
                <w:color w:val="000000" w:themeColor="text1"/>
                <w:sz w:val="20"/>
                <w:szCs w:val="20"/>
                <w:lang w:val="ka-GE"/>
              </w:rPr>
              <w:t>. განცხადება შედგება რაოდენობრივი ლიმიტებისაგან, რ</w:t>
            </w:r>
            <w:r>
              <w:rPr>
                <w:rFonts w:cstheme="minorHAnsi"/>
                <w:color w:val="000000" w:themeColor="text1"/>
                <w:sz w:val="20"/>
                <w:szCs w:val="20"/>
                <w:lang w:val="ka-GE"/>
              </w:rPr>
              <w:t>ითაც კონტროლდება და მონიტორინგს გადის</w:t>
            </w:r>
            <w:r w:rsidRPr="00F95D26">
              <w:rPr>
                <w:rFonts w:cstheme="minorHAnsi"/>
                <w:color w:val="000000" w:themeColor="text1"/>
                <w:sz w:val="20"/>
                <w:szCs w:val="20"/>
                <w:lang w:val="ka-GE"/>
              </w:rPr>
              <w:t xml:space="preserve"> ბანკის პორტფელების საერთო </w:t>
            </w:r>
            <w:r w:rsidR="003716CF">
              <w:rPr>
                <w:rFonts w:cstheme="minorHAnsi"/>
                <w:color w:val="000000" w:themeColor="text1"/>
                <w:sz w:val="20"/>
                <w:szCs w:val="20"/>
                <w:lang w:val="ka-GE"/>
              </w:rPr>
              <w:t>ხარისხი</w:t>
            </w:r>
            <w:r w:rsidR="009C5DCB" w:rsidRPr="001D0ACE">
              <w:rPr>
                <w:rFonts w:cstheme="minorHAnsi"/>
                <w:color w:val="000000" w:themeColor="text1"/>
                <w:sz w:val="20"/>
                <w:szCs w:val="20"/>
              </w:rPr>
              <w:t>.</w:t>
            </w:r>
          </w:p>
          <w:p w:rsidR="00964C53" w:rsidRPr="001D0ACE" w:rsidRDefault="00964C53" w:rsidP="002F559E">
            <w:pPr>
              <w:jc w:val="both"/>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20"/>
                <w:szCs w:val="20"/>
              </w:rPr>
            </w:pPr>
          </w:p>
        </w:tc>
      </w:tr>
    </w:tbl>
    <w:p w:rsidR="00370032" w:rsidRPr="001D0ACE" w:rsidRDefault="00370032">
      <w:pPr>
        <w:tabs>
          <w:tab w:val="left" w:pos="6180"/>
        </w:tabs>
        <w:jc w:val="both"/>
        <w:rPr>
          <w:rFonts w:eastAsia="Times New Roman" w:cstheme="minorHAnsi"/>
          <w:iCs/>
          <w:color w:val="006EC0"/>
          <w:sz w:val="20"/>
          <w:szCs w:val="20"/>
        </w:rPr>
      </w:pPr>
      <w:bookmarkStart w:id="8" w:name="_Toc159930167"/>
    </w:p>
    <w:bookmarkEnd w:id="8"/>
    <w:p w:rsidR="00964C53" w:rsidRPr="001D0ACE" w:rsidRDefault="00170DA3" w:rsidP="001D0ACE">
      <w:pPr>
        <w:tabs>
          <w:tab w:val="left" w:pos="6180"/>
        </w:tabs>
        <w:jc w:val="both"/>
        <w:rPr>
          <w:rFonts w:eastAsia="Times New Roman" w:cstheme="minorHAnsi"/>
          <w:iCs/>
          <w:color w:val="006EC0"/>
          <w:sz w:val="20"/>
          <w:szCs w:val="20"/>
        </w:rPr>
      </w:pPr>
      <w:r>
        <w:rPr>
          <w:rFonts w:cstheme="minorHAnsi"/>
          <w:b/>
          <w:sz w:val="20"/>
          <w:szCs w:val="20"/>
          <w:lang w:val="ka-GE"/>
        </w:rPr>
        <w:t>საბაზრო რისკები</w:t>
      </w:r>
    </w:p>
    <w:tbl>
      <w:tblPr>
        <w:tblStyle w:val="PlainTable2"/>
        <w:tblW w:w="9450" w:type="dxa"/>
        <w:tblLook w:val="04A0" w:firstRow="1" w:lastRow="0" w:firstColumn="1" w:lastColumn="0" w:noHBand="0" w:noVBand="1"/>
      </w:tblPr>
      <w:tblGrid>
        <w:gridCol w:w="2070"/>
        <w:gridCol w:w="7380"/>
      </w:tblGrid>
      <w:tr w:rsidR="00C57642" w:rsidTr="00C5764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5C349D" w:rsidRDefault="00170DA3" w:rsidP="001D0ACE">
            <w:pPr>
              <w:jc w:val="center"/>
              <w:rPr>
                <w:rFonts w:cstheme="minorHAnsi"/>
                <w:sz w:val="20"/>
                <w:szCs w:val="20"/>
                <w:lang w:val="ka-GE"/>
              </w:rPr>
            </w:pPr>
            <w:r>
              <w:rPr>
                <w:rFonts w:cstheme="minorHAnsi"/>
                <w:sz w:val="20"/>
                <w:szCs w:val="20"/>
                <w:lang w:val="ka-GE"/>
              </w:rPr>
              <w:t>რისკის განსაზღვრება</w:t>
            </w:r>
          </w:p>
        </w:tc>
        <w:tc>
          <w:tcPr>
            <w:tcW w:w="7380" w:type="dxa"/>
            <w:vAlign w:val="center"/>
          </w:tcPr>
          <w:p w:rsidR="005C349D" w:rsidRPr="005C349D" w:rsidRDefault="00170DA3" w:rsidP="005C349D">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5C349D">
              <w:rPr>
                <w:rFonts w:cstheme="minorHAnsi"/>
                <w:b w:val="0"/>
                <w:color w:val="000000" w:themeColor="text1"/>
                <w:sz w:val="20"/>
                <w:szCs w:val="20"/>
              </w:rPr>
              <w:t xml:space="preserve">საბაზრო რისკის </w:t>
            </w:r>
            <w:r>
              <w:rPr>
                <w:rFonts w:cstheme="minorHAnsi"/>
                <w:b w:val="0"/>
                <w:color w:val="000000" w:themeColor="text1"/>
                <w:sz w:val="20"/>
                <w:szCs w:val="20"/>
                <w:lang w:val="ka-GE"/>
              </w:rPr>
              <w:t xml:space="preserve">პოზიცია </w:t>
            </w:r>
            <w:r w:rsidRPr="005C349D">
              <w:rPr>
                <w:rFonts w:cstheme="minorHAnsi"/>
                <w:b w:val="0"/>
                <w:color w:val="000000" w:themeColor="text1"/>
                <w:sz w:val="20"/>
                <w:szCs w:val="20"/>
              </w:rPr>
              <w:t>წარმოიქმნება აქტივებსა და ვალდებულებებს შორის ვადის ან ვალუტის შეუსაბამობისგან, რომ</w:t>
            </w:r>
            <w:r w:rsidR="007C04DD">
              <w:rPr>
                <w:rFonts w:cstheme="minorHAnsi"/>
                <w:b w:val="0"/>
                <w:color w:val="000000" w:themeColor="text1"/>
                <w:sz w:val="20"/>
                <w:szCs w:val="20"/>
                <w:lang w:val="ka-GE"/>
              </w:rPr>
              <w:t>ელთაგან</w:t>
            </w:r>
            <w:r w:rsidRPr="005C349D">
              <w:rPr>
                <w:rFonts w:cstheme="minorHAnsi"/>
                <w:b w:val="0"/>
                <w:color w:val="000000" w:themeColor="text1"/>
                <w:sz w:val="20"/>
                <w:szCs w:val="20"/>
              </w:rPr>
              <w:t xml:space="preserve"> ყველა ექვემდებარება ბაზრის რყევებს, შესაბამისად, საბაზრო რისკის ყველაზე </w:t>
            </w:r>
            <w:r w:rsidR="007C04DD">
              <w:rPr>
                <w:rFonts w:cstheme="minorHAnsi"/>
                <w:b w:val="0"/>
                <w:color w:val="000000" w:themeColor="text1"/>
                <w:sz w:val="20"/>
                <w:szCs w:val="20"/>
                <w:lang w:val="ka-GE"/>
              </w:rPr>
              <w:t xml:space="preserve">გავრცელებული </w:t>
            </w:r>
            <w:r w:rsidRPr="005C349D">
              <w:rPr>
                <w:rFonts w:cstheme="minorHAnsi"/>
                <w:b w:val="0"/>
                <w:color w:val="000000" w:themeColor="text1"/>
                <w:sz w:val="20"/>
                <w:szCs w:val="20"/>
              </w:rPr>
              <w:t>წყაროა საპროცენტო განაკვეთის რისკი და სავალუტო რისკი.</w:t>
            </w:r>
          </w:p>
          <w:p w:rsidR="005C349D" w:rsidRPr="005C349D" w:rsidRDefault="00170DA3" w:rsidP="005C349D">
            <w:pPr>
              <w:spacing w:after="120"/>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5C349D">
              <w:rPr>
                <w:rFonts w:cstheme="minorHAnsi"/>
                <w:b w:val="0"/>
                <w:color w:val="000000" w:themeColor="text1"/>
                <w:sz w:val="20"/>
                <w:szCs w:val="20"/>
              </w:rPr>
              <w:t>სავალუტო რისკი იზრდება ღია ან არასრულყოფილად ჰეჯირებული პოზიციიდან</w:t>
            </w:r>
            <w:r w:rsidR="007C04DD">
              <w:rPr>
                <w:rFonts w:cstheme="minorHAnsi"/>
                <w:b w:val="0"/>
                <w:color w:val="000000" w:themeColor="text1"/>
                <w:sz w:val="20"/>
                <w:szCs w:val="20"/>
                <w:lang w:val="ka-GE"/>
              </w:rPr>
              <w:t>,</w:t>
            </w:r>
            <w:r w:rsidRPr="005C349D">
              <w:rPr>
                <w:rFonts w:cstheme="minorHAnsi"/>
                <w:b w:val="0"/>
                <w:color w:val="000000" w:themeColor="text1"/>
                <w:sz w:val="20"/>
                <w:szCs w:val="20"/>
              </w:rPr>
              <w:t xml:space="preserve"> </w:t>
            </w:r>
            <w:r w:rsidR="007C04DD">
              <w:rPr>
                <w:rFonts w:cstheme="minorHAnsi"/>
                <w:b w:val="0"/>
                <w:color w:val="000000" w:themeColor="text1"/>
                <w:sz w:val="20"/>
                <w:szCs w:val="20"/>
                <w:lang w:val="ka-GE"/>
              </w:rPr>
              <w:t>განსაკუთრებით</w:t>
            </w:r>
            <w:r w:rsidRPr="005C349D">
              <w:rPr>
                <w:rFonts w:cstheme="minorHAnsi"/>
                <w:b w:val="0"/>
                <w:color w:val="000000" w:themeColor="text1"/>
                <w:sz w:val="20"/>
                <w:szCs w:val="20"/>
              </w:rPr>
              <w:t xml:space="preserve"> გაცვლითი კურსის დონის მოულოდნელი </w:t>
            </w:r>
            <w:r w:rsidR="007C04DD">
              <w:rPr>
                <w:rFonts w:cstheme="minorHAnsi"/>
                <w:b w:val="0"/>
                <w:color w:val="000000" w:themeColor="text1"/>
                <w:sz w:val="20"/>
                <w:szCs w:val="20"/>
                <w:lang w:val="ka-GE"/>
              </w:rPr>
              <w:t>ცვლილებების</w:t>
            </w:r>
            <w:r w:rsidRPr="005C349D">
              <w:rPr>
                <w:rFonts w:cstheme="minorHAnsi"/>
                <w:b w:val="0"/>
                <w:color w:val="000000" w:themeColor="text1"/>
                <w:sz w:val="20"/>
                <w:szCs w:val="20"/>
              </w:rPr>
              <w:t xml:space="preserve"> გამო, რამაც შეიძლება გამოიწვიოს ბაზრის მონაწილის ადგილობრივ ან საანგარიშ</w:t>
            </w:r>
            <w:r w:rsidR="007C04DD">
              <w:rPr>
                <w:rFonts w:cstheme="minorHAnsi"/>
                <w:b w:val="0"/>
                <w:color w:val="000000" w:themeColor="text1"/>
                <w:sz w:val="20"/>
                <w:szCs w:val="20"/>
                <w:lang w:val="ka-GE"/>
              </w:rPr>
              <w:t>გებ</w:t>
            </w:r>
            <w:r w:rsidRPr="005C349D">
              <w:rPr>
                <w:rFonts w:cstheme="minorHAnsi"/>
                <w:b w:val="0"/>
                <w:color w:val="000000" w:themeColor="text1"/>
                <w:sz w:val="20"/>
                <w:szCs w:val="20"/>
              </w:rPr>
              <w:t>ო ვალუტ</w:t>
            </w:r>
            <w:r w:rsidR="007C04DD">
              <w:rPr>
                <w:rFonts w:cstheme="minorHAnsi"/>
                <w:b w:val="0"/>
                <w:color w:val="000000" w:themeColor="text1"/>
                <w:sz w:val="20"/>
                <w:szCs w:val="20"/>
                <w:lang w:val="ka-GE"/>
              </w:rPr>
              <w:t>ის</w:t>
            </w:r>
            <w:r w:rsidRPr="005C349D">
              <w:rPr>
                <w:rFonts w:cstheme="minorHAnsi"/>
                <w:b w:val="0"/>
                <w:color w:val="000000" w:themeColor="text1"/>
                <w:sz w:val="20"/>
                <w:szCs w:val="20"/>
              </w:rPr>
              <w:t xml:space="preserve"> ზარალი. ბანკის </w:t>
            </w:r>
            <w:r w:rsidR="007C04DD">
              <w:rPr>
                <w:rFonts w:cstheme="minorHAnsi"/>
                <w:b w:val="0"/>
                <w:color w:val="000000" w:themeColor="text1"/>
                <w:sz w:val="20"/>
                <w:szCs w:val="20"/>
                <w:lang w:val="ka-GE"/>
              </w:rPr>
              <w:t>სავალუტო</w:t>
            </w:r>
            <w:r w:rsidRPr="005C349D">
              <w:rPr>
                <w:rFonts w:cstheme="minorHAnsi"/>
                <w:b w:val="0"/>
                <w:color w:val="000000" w:themeColor="text1"/>
                <w:sz w:val="20"/>
                <w:szCs w:val="20"/>
              </w:rPr>
              <w:t xml:space="preserve"> რისკი გამოითვლება</w:t>
            </w:r>
            <w:r w:rsidR="007C04DD">
              <w:rPr>
                <w:rFonts w:cstheme="minorHAnsi"/>
                <w:b w:val="0"/>
                <w:color w:val="000000" w:themeColor="text1"/>
                <w:sz w:val="20"/>
                <w:szCs w:val="20"/>
                <w:lang w:val="ka-GE"/>
              </w:rPr>
              <w:t>, როგორც</w:t>
            </w:r>
            <w:r w:rsidRPr="005C349D">
              <w:rPr>
                <w:rFonts w:cstheme="minorHAnsi"/>
                <w:b w:val="0"/>
                <w:color w:val="000000" w:themeColor="text1"/>
                <w:sz w:val="20"/>
                <w:szCs w:val="20"/>
              </w:rPr>
              <w:t xml:space="preserve"> ღია პოზიციების </w:t>
            </w:r>
            <w:r w:rsidR="007C04DD">
              <w:rPr>
                <w:rFonts w:cstheme="minorHAnsi"/>
                <w:b w:val="0"/>
                <w:color w:val="000000" w:themeColor="text1"/>
                <w:sz w:val="20"/>
                <w:szCs w:val="20"/>
                <w:lang w:val="ka-GE"/>
              </w:rPr>
              <w:t>ჯამი</w:t>
            </w:r>
            <w:r w:rsidRPr="005C349D">
              <w:rPr>
                <w:rFonts w:cstheme="minorHAnsi"/>
                <w:b w:val="0"/>
                <w:color w:val="000000" w:themeColor="text1"/>
                <w:sz w:val="20"/>
                <w:szCs w:val="20"/>
              </w:rPr>
              <w:t xml:space="preserve"> და ეროვნული ბანკის მიერ </w:t>
            </w:r>
            <w:r w:rsidR="007C04DD">
              <w:rPr>
                <w:rFonts w:cstheme="minorHAnsi"/>
                <w:b w:val="0"/>
                <w:color w:val="000000" w:themeColor="text1"/>
                <w:sz w:val="20"/>
                <w:szCs w:val="20"/>
                <w:lang w:val="ka-GE"/>
              </w:rPr>
              <w:t xml:space="preserve">დაწესებულია მისი საზედამხედველო კაპიტალის </w:t>
            </w:r>
            <w:r w:rsidRPr="005C349D">
              <w:rPr>
                <w:rFonts w:cstheme="minorHAnsi"/>
                <w:b w:val="0"/>
                <w:color w:val="000000" w:themeColor="text1"/>
                <w:sz w:val="20"/>
                <w:szCs w:val="20"/>
              </w:rPr>
              <w:t>20%-მდე</w:t>
            </w:r>
            <w:r w:rsidR="007C04DD">
              <w:rPr>
                <w:rFonts w:cstheme="minorHAnsi"/>
                <w:b w:val="0"/>
                <w:color w:val="000000" w:themeColor="text1"/>
                <w:sz w:val="20"/>
                <w:szCs w:val="20"/>
                <w:lang w:val="ka-GE"/>
              </w:rPr>
              <w:t xml:space="preserve"> დონეზე დაცვა</w:t>
            </w:r>
            <w:r w:rsidRPr="005C349D">
              <w:rPr>
                <w:rFonts w:cstheme="minorHAnsi"/>
                <w:b w:val="0"/>
                <w:color w:val="000000" w:themeColor="text1"/>
                <w:sz w:val="20"/>
                <w:szCs w:val="20"/>
              </w:rPr>
              <w:t>.</w:t>
            </w:r>
            <w:r w:rsidR="007C04DD">
              <w:rPr>
                <w:rFonts w:cstheme="minorHAnsi"/>
                <w:b w:val="0"/>
                <w:color w:val="000000" w:themeColor="text1"/>
                <w:sz w:val="20"/>
                <w:szCs w:val="20"/>
                <w:lang w:val="ka-GE"/>
              </w:rPr>
              <w:t xml:space="preserve"> </w:t>
            </w:r>
            <w:r w:rsidRPr="005C349D">
              <w:rPr>
                <w:rFonts w:cstheme="minorHAnsi"/>
                <w:b w:val="0"/>
                <w:color w:val="000000" w:themeColor="text1"/>
                <w:sz w:val="20"/>
                <w:szCs w:val="20"/>
              </w:rPr>
              <w:t>საპროცენტო განაკვეთის რისკი არის ინსტიტუტის მოგების და კაპიტალის მიმდინარე ან სამომავლო რისკი, რომელიც საპროცენტო განაკვეთის არასახარბიელო ცვლილებებითაა გამოწვეული. საკრედიტო ინსტიტუტის პერსპექტივიდან, საპროცენტო განაკვეთის რისკი შეიძლება წარმოიშვას როგორც სავაჭრო პორტფელისგან, ისე საბანკო ტრანზაქციებისგან (ტრადიციული საკრედიტო/სადეპოზიტო და საინვესტიციო ტრანზაქციები</w:t>
            </w:r>
            <w:r>
              <w:rPr>
                <w:rFonts w:cstheme="minorHAnsi"/>
                <w:b w:val="0"/>
                <w:color w:val="000000" w:themeColor="text1"/>
                <w:sz w:val="20"/>
                <w:szCs w:val="20"/>
              </w:rPr>
              <w:t xml:space="preserve">). </w:t>
            </w:r>
          </w:p>
          <w:p w:rsidR="00964C53" w:rsidRPr="005E4ABB" w:rsidRDefault="00170DA3" w:rsidP="005C349D">
            <w:pPr>
              <w:spacing w:after="120"/>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5C349D">
              <w:rPr>
                <w:rFonts w:cstheme="minorHAnsi"/>
                <w:b w:val="0"/>
                <w:color w:val="000000" w:themeColor="text1"/>
                <w:sz w:val="20"/>
                <w:szCs w:val="20"/>
              </w:rPr>
              <w:t>ბანკისთვის დამახასიათებელი საპროცენტო განაკვეთის რისკებია:</w:t>
            </w:r>
          </w:p>
          <w:p w:rsidR="005C349D" w:rsidRPr="005C349D" w:rsidRDefault="00170DA3" w:rsidP="005C349D">
            <w:pPr>
              <w:numPr>
                <w:ilvl w:val="0"/>
                <w:numId w:val="1"/>
              </w:numPr>
              <w:spacing w:after="120"/>
              <w:contextualSpacing/>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5C349D">
              <w:rPr>
                <w:rFonts w:cstheme="minorHAnsi"/>
                <w:b w:val="0"/>
                <w:color w:val="000000" w:themeColor="text1"/>
                <w:sz w:val="20"/>
                <w:szCs w:val="20"/>
              </w:rPr>
              <w:t xml:space="preserve">გადაფასების რისკი, რისკი რომელიც </w:t>
            </w:r>
            <w:r>
              <w:rPr>
                <w:rFonts w:cstheme="minorHAnsi"/>
                <w:b w:val="0"/>
                <w:color w:val="000000" w:themeColor="text1"/>
                <w:sz w:val="20"/>
                <w:szCs w:val="20"/>
              </w:rPr>
              <w:t>წარმოიშო</w:t>
            </w:r>
            <w:r w:rsidRPr="005C349D">
              <w:rPr>
                <w:rFonts w:cstheme="minorHAnsi"/>
                <w:b w:val="0"/>
                <w:color w:val="000000" w:themeColor="text1"/>
                <w:sz w:val="20"/>
                <w:szCs w:val="20"/>
              </w:rPr>
              <w:t xml:space="preserve">ბა მისაღები შემოსავლების და გადასახდელი ხარჯების ვადიანობის სხვადასხვა სტრუქტურისგან, ასევე სხვადასხვა საპროცენტო განაკვეთების ან სხვადასხვა პერიოდებზე დაფუძნებული ფასწარმოქმნიდან; გადაფასების რისკი წარმოიშობა, როცა აქტივების და ვალდებულების ვადების სტრუქტურა არაა თანხვედრაში და როცა ფასწარმოქმნა სხვადასხვა ინტერვალებში  ან სხვადასხვა საფუძველის მქონე  საპროცენტო განაკვეთებით ხორციელდება (მაგალთად, მისაღები </w:t>
            </w:r>
            <w:r w:rsidRPr="005C349D">
              <w:rPr>
                <w:rFonts w:cstheme="minorHAnsi"/>
                <w:b w:val="0"/>
                <w:color w:val="000000" w:themeColor="text1"/>
                <w:sz w:val="20"/>
                <w:szCs w:val="20"/>
              </w:rPr>
              <w:lastRenderedPageBreak/>
              <w:t xml:space="preserve">შემოსავლები ფიქსირებული საპროცენტო განაკვეთით და ვალდებულებები ცვალებადი საპროცენტო განაკვეთით). </w:t>
            </w:r>
          </w:p>
          <w:p w:rsidR="005C349D" w:rsidRPr="005C349D" w:rsidRDefault="00170DA3" w:rsidP="005C349D">
            <w:pPr>
              <w:numPr>
                <w:ilvl w:val="0"/>
                <w:numId w:val="1"/>
              </w:numPr>
              <w:spacing w:after="120"/>
              <w:contextualSpacing/>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5C349D">
              <w:rPr>
                <w:rFonts w:cstheme="minorHAnsi"/>
                <w:b w:val="0"/>
                <w:color w:val="000000" w:themeColor="text1"/>
                <w:sz w:val="20"/>
                <w:szCs w:val="20"/>
              </w:rPr>
              <w:t>შემოსავლიანობის მრუდი, ანუ შემოსავლის მრუდის ფორმის და დახრილობის ცვლილებებით გამოწვეული რისკი.</w:t>
            </w:r>
          </w:p>
          <w:p w:rsidR="00964C53" w:rsidRPr="005E4ABB" w:rsidRDefault="00964C53" w:rsidP="005C349D">
            <w:pPr>
              <w:numPr>
                <w:ilvl w:val="0"/>
                <w:numId w:val="1"/>
              </w:numPr>
              <w:spacing w:after="120"/>
              <w:contextualSpacing/>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C57642" w:rsidRPr="00E1457A" w:rsidTr="00C5764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F5256B" w:rsidRDefault="00170DA3" w:rsidP="001D0ACE">
            <w:pPr>
              <w:jc w:val="center"/>
              <w:rPr>
                <w:rFonts w:cstheme="minorHAnsi"/>
                <w:sz w:val="20"/>
                <w:szCs w:val="20"/>
                <w:lang w:val="ka-GE"/>
              </w:rPr>
            </w:pPr>
            <w:r>
              <w:rPr>
                <w:rFonts w:cstheme="minorHAnsi"/>
                <w:sz w:val="20"/>
                <w:szCs w:val="20"/>
                <w:lang w:val="ka-GE"/>
              </w:rPr>
              <w:lastRenderedPageBreak/>
              <w:t>რისკის იდენტიფიცირება და გაზომვა</w:t>
            </w:r>
          </w:p>
        </w:tc>
        <w:tc>
          <w:tcPr>
            <w:tcW w:w="7380" w:type="dxa"/>
            <w:vAlign w:val="center"/>
          </w:tcPr>
          <w:p w:rsidR="00964C53" w:rsidRPr="00F5256B" w:rsidRDefault="00170DA3" w:rsidP="002F559E">
            <w:pPr>
              <w:spacing w:after="240"/>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lang w:val="ka-GE"/>
              </w:rPr>
            </w:pPr>
            <w:r w:rsidRPr="00F5256B">
              <w:rPr>
                <w:rFonts w:cstheme="minorHAnsi"/>
                <w:color w:val="000000" w:themeColor="text1"/>
                <w:sz w:val="20"/>
                <w:szCs w:val="20"/>
                <w:lang w:val="ka-GE"/>
              </w:rPr>
              <w:t>საბაზრო რისკს ხაზინ</w:t>
            </w:r>
            <w:r>
              <w:rPr>
                <w:rFonts w:cstheme="minorHAnsi"/>
                <w:color w:val="000000" w:themeColor="text1"/>
                <w:sz w:val="20"/>
                <w:szCs w:val="20"/>
                <w:lang w:val="ka-GE"/>
              </w:rPr>
              <w:t>ის</w:t>
            </w:r>
            <w:r w:rsidRPr="00F5256B">
              <w:rPr>
                <w:rFonts w:cstheme="minorHAnsi"/>
                <w:color w:val="000000" w:themeColor="text1"/>
                <w:sz w:val="20"/>
                <w:szCs w:val="20"/>
                <w:lang w:val="ka-GE"/>
              </w:rPr>
              <w:t xml:space="preserve"> დეპარტამენტთან და გენერალური რისკების მართვის დეპარტამენტთან კოორდინაციით</w:t>
            </w:r>
            <w:r>
              <w:rPr>
                <w:rFonts w:cstheme="minorHAnsi"/>
                <w:color w:val="000000" w:themeColor="text1"/>
                <w:sz w:val="20"/>
                <w:szCs w:val="20"/>
                <w:lang w:val="ka-GE"/>
              </w:rPr>
              <w:t xml:space="preserve"> </w:t>
            </w:r>
            <w:r w:rsidRPr="00F5256B">
              <w:rPr>
                <w:rFonts w:cstheme="minorHAnsi"/>
                <w:color w:val="000000" w:themeColor="text1"/>
                <w:sz w:val="20"/>
                <w:szCs w:val="20"/>
                <w:lang w:val="ka-GE"/>
              </w:rPr>
              <w:t>მართავს აქტივებისა და ვალდებულებების მართვის კომიტეტი (ALCO). ALCO აწესებს ლიმიტებს საბაზრო რისკებზე ვალუტების მიხედვით და ყურადღებით აკვირდება ბანკის რისკის მადის ჩარჩოს შესაბამისობას. პოზიციები და რისკის მეტრიკა რეგულარულად მოწმდება სხვადასხვა სარწმუნო სცენარის მიხედ</w:t>
            </w:r>
            <w:r>
              <w:rPr>
                <w:rFonts w:cstheme="minorHAnsi"/>
                <w:color w:val="000000" w:themeColor="text1"/>
                <w:sz w:val="20"/>
                <w:szCs w:val="20"/>
                <w:lang w:val="ka-GE"/>
              </w:rPr>
              <w:t>ვ</w:t>
            </w:r>
            <w:r w:rsidRPr="00F5256B">
              <w:rPr>
                <w:rFonts w:cstheme="minorHAnsi"/>
                <w:color w:val="000000" w:themeColor="text1"/>
                <w:sz w:val="20"/>
                <w:szCs w:val="20"/>
                <w:lang w:val="ka-GE"/>
              </w:rPr>
              <w:t>ი</w:t>
            </w:r>
            <w:r>
              <w:rPr>
                <w:rFonts w:cstheme="minorHAnsi"/>
                <w:color w:val="000000" w:themeColor="text1"/>
                <w:sz w:val="20"/>
                <w:szCs w:val="20"/>
                <w:lang w:val="ka-GE"/>
              </w:rPr>
              <w:t>თ</w:t>
            </w:r>
            <w:r w:rsidRPr="00F5256B">
              <w:rPr>
                <w:rFonts w:cstheme="minorHAnsi"/>
                <w:color w:val="000000" w:themeColor="text1"/>
                <w:sz w:val="20"/>
                <w:szCs w:val="20"/>
                <w:lang w:val="ka-GE"/>
              </w:rPr>
              <w:t xml:space="preserve">. </w:t>
            </w:r>
            <w:r w:rsidR="007A0C49" w:rsidRPr="007A0C49">
              <w:rPr>
                <w:rFonts w:cstheme="minorHAnsi"/>
                <w:color w:val="000000" w:themeColor="text1"/>
                <w:sz w:val="20"/>
                <w:szCs w:val="20"/>
                <w:lang w:val="ka-GE"/>
              </w:rPr>
              <w:t>ხაზინის დეპარტამენტი მონიტორინგს ახორციელებს სხვა სტრუქტურულ ერთეულებთან რეგულარული შეხვედრების საშუალებით. ამ შეხვედრების დროს ხაზინა თანამშრომლებისგან იღებს ექსპერტულ რეკომენდაციას თავიანთი სფეროების შესახებ, ახორციელებს ლიკვიდობის გეპების, სტრუქტურული საპროცენტო განაკვეთების პოზიციების ყოველდღიურ კონტროლს, და მართავს და აკონტროლებს უცხოური ვალუტის რისკის პოზიციას.</w:t>
            </w:r>
            <w:r w:rsidR="007A0C49">
              <w:rPr>
                <w:rFonts w:cstheme="minorHAnsi"/>
                <w:color w:val="000000" w:themeColor="text1"/>
                <w:sz w:val="20"/>
                <w:szCs w:val="20"/>
                <w:lang w:val="ka-GE"/>
              </w:rPr>
              <w:t xml:space="preserve"> </w:t>
            </w:r>
            <w:r w:rsidRPr="00F5256B">
              <w:rPr>
                <w:rFonts w:cstheme="minorHAnsi"/>
                <w:color w:val="000000" w:themeColor="text1"/>
                <w:sz w:val="20"/>
                <w:szCs w:val="20"/>
                <w:lang w:val="ka-GE"/>
              </w:rPr>
              <w:t xml:space="preserve"> </w:t>
            </w:r>
          </w:p>
          <w:p w:rsidR="00F5256B" w:rsidRPr="00F5256B" w:rsidRDefault="00170DA3" w:rsidP="00F5256B">
            <w:pPr>
              <w:spacing w:line="278" w:lineRule="auto"/>
              <w:ind w:right="60"/>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lang w:val="ka-GE"/>
              </w:rPr>
            </w:pPr>
            <w:r w:rsidRPr="00F5256B">
              <w:rPr>
                <w:rFonts w:cstheme="minorHAnsi"/>
                <w:color w:val="000000" w:themeColor="text1"/>
                <w:sz w:val="20"/>
                <w:szCs w:val="20"/>
                <w:lang w:val="ka-GE"/>
              </w:rPr>
              <w:t xml:space="preserve">საბაზრო რისკის </w:t>
            </w:r>
            <w:r>
              <w:rPr>
                <w:rFonts w:cstheme="minorHAnsi"/>
                <w:color w:val="000000" w:themeColor="text1"/>
                <w:sz w:val="20"/>
                <w:szCs w:val="20"/>
                <w:lang w:val="ka-GE"/>
              </w:rPr>
              <w:t>მართვა</w:t>
            </w:r>
            <w:r w:rsidRPr="00F5256B">
              <w:rPr>
                <w:rFonts w:cstheme="minorHAnsi"/>
                <w:color w:val="000000" w:themeColor="text1"/>
                <w:sz w:val="20"/>
                <w:szCs w:val="20"/>
                <w:lang w:val="ka-GE"/>
              </w:rPr>
              <w:t xml:space="preserve"> ცნება რისკის ქვეშ მყოფი ღირებულებ</w:t>
            </w:r>
            <w:r>
              <w:rPr>
                <w:rFonts w:cstheme="minorHAnsi"/>
                <w:color w:val="000000" w:themeColor="text1"/>
                <w:sz w:val="20"/>
                <w:szCs w:val="20"/>
                <w:lang w:val="ka-GE"/>
              </w:rPr>
              <w:t xml:space="preserve">ას </w:t>
            </w:r>
            <w:r w:rsidRPr="00F5256B">
              <w:rPr>
                <w:rFonts w:cstheme="minorHAnsi"/>
                <w:color w:val="000000" w:themeColor="text1"/>
                <w:sz w:val="20"/>
                <w:szCs w:val="20"/>
                <w:lang w:val="ka-GE"/>
              </w:rPr>
              <w:t xml:space="preserve"> (VaR)</w:t>
            </w:r>
            <w:r>
              <w:rPr>
                <w:rFonts w:cstheme="minorHAnsi"/>
                <w:color w:val="000000" w:themeColor="text1"/>
                <w:sz w:val="20"/>
                <w:szCs w:val="20"/>
                <w:lang w:val="ka-GE"/>
              </w:rPr>
              <w:t xml:space="preserve"> ეფუძნება</w:t>
            </w:r>
            <w:r w:rsidRPr="00F5256B">
              <w:rPr>
                <w:rFonts w:cstheme="minorHAnsi"/>
                <w:color w:val="000000" w:themeColor="text1"/>
                <w:sz w:val="20"/>
                <w:szCs w:val="20"/>
                <w:lang w:val="ka-GE"/>
              </w:rPr>
              <w:t>. გარკვეული საბაზრო პირობების გათვალისწინებით, VaR არის საორიენტაციო მაჩვენებელი პოტენციური დანაკარგების რაოდენობ</w:t>
            </w:r>
            <w:r>
              <w:rPr>
                <w:rFonts w:cstheme="minorHAnsi"/>
                <w:color w:val="000000" w:themeColor="text1"/>
                <w:sz w:val="20"/>
                <w:szCs w:val="20"/>
                <w:lang w:val="ka-GE"/>
              </w:rPr>
              <w:t>ის</w:t>
            </w:r>
            <w:r w:rsidRPr="00F5256B">
              <w:rPr>
                <w:rFonts w:cstheme="minorHAnsi"/>
                <w:color w:val="000000" w:themeColor="text1"/>
                <w:sz w:val="20"/>
                <w:szCs w:val="20"/>
                <w:lang w:val="ka-GE"/>
              </w:rPr>
              <w:t xml:space="preserve"> დასადგენად, რომელიც საინვესტიციო პორტფელ</w:t>
            </w:r>
            <w:r>
              <w:rPr>
                <w:rFonts w:cstheme="minorHAnsi"/>
                <w:color w:val="000000" w:themeColor="text1"/>
                <w:sz w:val="20"/>
                <w:szCs w:val="20"/>
                <w:lang w:val="ka-GE"/>
              </w:rPr>
              <w:t>მა</w:t>
            </w:r>
            <w:r w:rsidRPr="00F5256B">
              <w:rPr>
                <w:rFonts w:cstheme="minorHAnsi"/>
                <w:color w:val="000000" w:themeColor="text1"/>
                <w:sz w:val="20"/>
                <w:szCs w:val="20"/>
                <w:lang w:val="ka-GE"/>
              </w:rPr>
              <w:t xml:space="preserve"> კონკრეტულ ვადებში</w:t>
            </w:r>
            <w:r>
              <w:rPr>
                <w:rFonts w:cstheme="minorHAnsi"/>
                <w:color w:val="000000" w:themeColor="text1"/>
                <w:sz w:val="20"/>
                <w:szCs w:val="20"/>
                <w:lang w:val="ka-GE"/>
              </w:rPr>
              <w:t xml:space="preserve"> </w:t>
            </w:r>
            <w:r w:rsidRPr="00F5256B">
              <w:rPr>
                <w:rFonts w:cstheme="minorHAnsi"/>
                <w:color w:val="000000" w:themeColor="text1"/>
                <w:sz w:val="20"/>
                <w:szCs w:val="20"/>
                <w:lang w:val="ka-GE"/>
              </w:rPr>
              <w:t xml:space="preserve">შეიძლება განიცადოს. VaR მიდგომა მოითხოვს პორტფელის მუშაობის დაშლას მის შემადგენელ რისკ ფაქტორებად, რაც შესაძლებელს გახდის პოტენციური ზარალის ყოვლისმომცველ შეფასებას. </w:t>
            </w:r>
            <w:r>
              <w:rPr>
                <w:rFonts w:cstheme="minorHAnsi"/>
                <w:color w:val="000000" w:themeColor="text1"/>
                <w:sz w:val="20"/>
                <w:szCs w:val="20"/>
                <w:lang w:val="ka-GE"/>
              </w:rPr>
              <w:t>სავალუტო</w:t>
            </w:r>
            <w:r w:rsidRPr="00F5256B">
              <w:rPr>
                <w:rFonts w:cstheme="minorHAnsi"/>
                <w:color w:val="000000" w:themeColor="text1"/>
                <w:sz w:val="20"/>
                <w:szCs w:val="20"/>
                <w:lang w:val="ka-GE"/>
              </w:rPr>
              <w:t xml:space="preserve"> რისკის გასაზომად ბანკი აფასებს საშუალო </w:t>
            </w:r>
            <w:r w:rsidR="008C17BF" w:rsidRPr="00054365">
              <w:rPr>
                <w:rFonts w:cstheme="minorHAnsi"/>
                <w:color w:val="000000" w:themeColor="text1"/>
                <w:sz w:val="20"/>
                <w:szCs w:val="20"/>
                <w:lang w:val="ka-GE"/>
              </w:rPr>
              <w:t>“</w:t>
            </w:r>
            <w:r w:rsidRPr="00054365">
              <w:rPr>
                <w:rFonts w:cstheme="minorHAnsi"/>
                <w:color w:val="000000" w:themeColor="text1"/>
                <w:sz w:val="20"/>
                <w:szCs w:val="20"/>
                <w:lang w:val="ka-GE"/>
              </w:rPr>
              <w:t>Bootstrap Value at Risk</w:t>
            </w:r>
            <w:r w:rsidR="008C17BF" w:rsidRPr="00054365">
              <w:rPr>
                <w:rFonts w:cstheme="minorHAnsi"/>
                <w:color w:val="000000" w:themeColor="text1"/>
                <w:sz w:val="20"/>
                <w:szCs w:val="20"/>
                <w:lang w:val="ka-GE"/>
              </w:rPr>
              <w:t>”</w:t>
            </w:r>
            <w:r w:rsidRPr="00F5256B">
              <w:rPr>
                <w:rFonts w:cstheme="minorHAnsi"/>
                <w:color w:val="000000" w:themeColor="text1"/>
                <w:sz w:val="20"/>
                <w:szCs w:val="20"/>
                <w:lang w:val="ka-GE"/>
              </w:rPr>
              <w:t xml:space="preserve"> ნებისმიერ ვალუტაზე (10 დღიანი ვადა, 99% ნდობის დონე) და პორტფელის 10-დღიან VaR</w:t>
            </w:r>
            <w:r w:rsidR="007A0C49" w:rsidRPr="007A0C49">
              <w:rPr>
                <w:rFonts w:cstheme="minorHAnsi"/>
                <w:color w:val="000000" w:themeColor="text1"/>
                <w:sz w:val="20"/>
                <w:szCs w:val="20"/>
                <w:lang w:val="ka-GE"/>
              </w:rPr>
              <w:t>-</w:t>
            </w:r>
            <w:r w:rsidR="007A0C49">
              <w:rPr>
                <w:rFonts w:cstheme="minorHAnsi"/>
                <w:color w:val="000000" w:themeColor="text1"/>
                <w:sz w:val="20"/>
                <w:szCs w:val="20"/>
                <w:lang w:val="ka-GE"/>
              </w:rPr>
              <w:t>ს</w:t>
            </w:r>
            <w:r w:rsidRPr="00F5256B">
              <w:rPr>
                <w:rFonts w:cstheme="minorHAnsi"/>
                <w:color w:val="000000" w:themeColor="text1"/>
                <w:sz w:val="20"/>
                <w:szCs w:val="20"/>
                <w:lang w:val="ka-GE"/>
              </w:rPr>
              <w:t>.</w:t>
            </w:r>
          </w:p>
          <w:p w:rsidR="00964C53" w:rsidRPr="00E1457A" w:rsidRDefault="00170DA3">
            <w:pPr>
              <w:spacing w:line="278" w:lineRule="auto"/>
              <w:ind w:right="60"/>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lang w:val="ka-GE"/>
              </w:rPr>
            </w:pPr>
            <w:r w:rsidRPr="007A0C49">
              <w:rPr>
                <w:rFonts w:cstheme="minorHAnsi"/>
                <w:color w:val="000000" w:themeColor="text1"/>
                <w:sz w:val="20"/>
                <w:szCs w:val="20"/>
                <w:lang w:val="ka-GE"/>
              </w:rPr>
              <w:t xml:space="preserve">საპროცენტო განაკვეთის რისკის შესამცირებლად და საპროცენტო განაკვეთის შოკის სცენარების ზემოქმედების შესაფასებლად, საპროცენტო განაკვეთის რისკი იზომება ცალკე NII (წმინდა საპროცენტო შემოსავალი) და EVE (კაპიტალის ეკონომიკური ღირებულება) ეფექტისთვის. NII სენსიტიურობა გამოითვლება საპროცენტო განაკვეთების პარალელური ცვლის დაშვებით. მგრძნობელობის ანალიზი EVE-ზე კეთდება საპროცენტო განაკვეთის </w:t>
            </w:r>
            <w:r w:rsidR="007A0C49">
              <w:rPr>
                <w:rFonts w:cstheme="minorHAnsi"/>
                <w:color w:val="000000" w:themeColor="text1"/>
                <w:sz w:val="20"/>
                <w:szCs w:val="20"/>
                <w:lang w:val="ka-GE"/>
              </w:rPr>
              <w:t xml:space="preserve">ცვლილების </w:t>
            </w:r>
            <w:r w:rsidRPr="007A0C49">
              <w:rPr>
                <w:rFonts w:cstheme="minorHAnsi"/>
                <w:color w:val="000000" w:themeColor="text1"/>
                <w:sz w:val="20"/>
                <w:szCs w:val="20"/>
                <w:lang w:val="ka-GE"/>
              </w:rPr>
              <w:t xml:space="preserve">6 </w:t>
            </w:r>
            <w:r w:rsidR="007A0C49">
              <w:rPr>
                <w:rFonts w:cstheme="minorHAnsi"/>
                <w:color w:val="000000" w:themeColor="text1"/>
                <w:sz w:val="20"/>
                <w:szCs w:val="20"/>
                <w:lang w:val="ka-GE"/>
              </w:rPr>
              <w:t>სხვადასხვა</w:t>
            </w:r>
            <w:r w:rsidRPr="007A0C49">
              <w:rPr>
                <w:rFonts w:cstheme="minorHAnsi"/>
                <w:color w:val="000000" w:themeColor="text1"/>
                <w:sz w:val="20"/>
                <w:szCs w:val="20"/>
                <w:lang w:val="ka-GE"/>
              </w:rPr>
              <w:t xml:space="preserve"> სცენარით (პარალელური ზემოთ, პარალელურად ქვემოთ, </w:t>
            </w:r>
            <w:r w:rsidR="008C17BF" w:rsidRPr="00054365">
              <w:rPr>
                <w:rFonts w:cstheme="minorHAnsi"/>
                <w:color w:val="000000" w:themeColor="text1"/>
                <w:sz w:val="20"/>
                <w:szCs w:val="20"/>
                <w:lang w:val="ka-GE"/>
              </w:rPr>
              <w:t>ციცაბო</w:t>
            </w:r>
            <w:r w:rsidRPr="00054365">
              <w:rPr>
                <w:rFonts w:cstheme="minorHAnsi"/>
                <w:color w:val="000000" w:themeColor="text1"/>
                <w:sz w:val="20"/>
                <w:szCs w:val="20"/>
                <w:lang w:val="ka-GE"/>
              </w:rPr>
              <w:t xml:space="preserve">, </w:t>
            </w:r>
            <w:r w:rsidR="008C17BF" w:rsidRPr="00054365">
              <w:rPr>
                <w:rFonts w:cstheme="minorHAnsi"/>
                <w:color w:val="000000" w:themeColor="text1"/>
                <w:sz w:val="20"/>
                <w:szCs w:val="20"/>
                <w:lang w:val="ka-GE"/>
              </w:rPr>
              <w:t>გაბრტყელების</w:t>
            </w:r>
            <w:r w:rsidRPr="00054365">
              <w:rPr>
                <w:rFonts w:cstheme="minorHAnsi"/>
                <w:color w:val="000000" w:themeColor="text1"/>
                <w:sz w:val="20"/>
                <w:szCs w:val="20"/>
                <w:lang w:val="ka-GE"/>
              </w:rPr>
              <w:t xml:space="preserve">, </w:t>
            </w:r>
            <w:r w:rsidR="008C17BF" w:rsidRPr="00054365">
              <w:rPr>
                <w:rFonts w:cstheme="minorHAnsi"/>
                <w:color w:val="000000" w:themeColor="text1"/>
                <w:sz w:val="20"/>
                <w:szCs w:val="20"/>
                <w:lang w:val="ka-GE"/>
              </w:rPr>
              <w:t>მოკლე ზემოთ</w:t>
            </w:r>
            <w:r w:rsidRPr="00054365">
              <w:rPr>
                <w:rFonts w:cstheme="minorHAnsi"/>
                <w:color w:val="000000" w:themeColor="text1"/>
                <w:sz w:val="20"/>
                <w:szCs w:val="20"/>
                <w:lang w:val="ka-GE"/>
              </w:rPr>
              <w:t xml:space="preserve"> და </w:t>
            </w:r>
            <w:r w:rsidR="008C17BF">
              <w:rPr>
                <w:rFonts w:cstheme="minorHAnsi"/>
                <w:color w:val="000000" w:themeColor="text1"/>
                <w:sz w:val="20"/>
                <w:szCs w:val="20"/>
                <w:lang w:val="ka-GE"/>
              </w:rPr>
              <w:t>მოკლე ქვემოთ</w:t>
            </w:r>
            <w:r w:rsidR="007A0C49">
              <w:rPr>
                <w:rFonts w:cstheme="minorHAnsi"/>
                <w:color w:val="000000" w:themeColor="text1"/>
                <w:sz w:val="20"/>
                <w:szCs w:val="20"/>
                <w:lang w:val="ka-GE"/>
              </w:rPr>
              <w:t xml:space="preserve">. </w:t>
            </w:r>
          </w:p>
        </w:tc>
      </w:tr>
      <w:tr w:rsidR="00C57642" w:rsidTr="00C57642">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7A0C49" w:rsidRDefault="00170DA3" w:rsidP="001D0ACE">
            <w:pPr>
              <w:jc w:val="center"/>
              <w:rPr>
                <w:rFonts w:cstheme="minorHAnsi"/>
                <w:sz w:val="20"/>
                <w:szCs w:val="20"/>
                <w:lang w:val="ka-GE"/>
              </w:rPr>
            </w:pPr>
            <w:r>
              <w:rPr>
                <w:rFonts w:cstheme="minorHAnsi"/>
                <w:sz w:val="20"/>
                <w:szCs w:val="20"/>
                <w:lang w:val="ka-GE"/>
              </w:rPr>
              <w:t>რისკის მიტიგაცია</w:t>
            </w:r>
          </w:p>
        </w:tc>
        <w:tc>
          <w:tcPr>
            <w:tcW w:w="7380" w:type="dxa"/>
            <w:vAlign w:val="center"/>
          </w:tcPr>
          <w:p w:rsidR="007A0C49" w:rsidRPr="00EA64C2" w:rsidRDefault="00170DA3" w:rsidP="007A0C49">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lang w:val="ka-GE"/>
              </w:rPr>
            </w:pPr>
            <w:r w:rsidRPr="00EA64C2">
              <w:rPr>
                <w:rFonts w:cstheme="minorHAnsi"/>
                <w:color w:val="000000" w:themeColor="text1"/>
                <w:sz w:val="20"/>
                <w:szCs w:val="20"/>
                <w:lang w:val="ka-GE"/>
              </w:rPr>
              <w:t>საბაზრო რისკის გაზომვისა და მართვისთვის</w:t>
            </w:r>
            <w:r>
              <w:rPr>
                <w:rFonts w:cstheme="minorHAnsi"/>
                <w:color w:val="000000" w:themeColor="text1"/>
                <w:sz w:val="20"/>
                <w:szCs w:val="20"/>
                <w:lang w:val="ka-GE"/>
              </w:rPr>
              <w:t xml:space="preserve"> </w:t>
            </w:r>
            <w:r w:rsidRPr="00EA64C2">
              <w:rPr>
                <w:rFonts w:cstheme="minorHAnsi"/>
                <w:color w:val="000000" w:themeColor="text1"/>
                <w:sz w:val="20"/>
                <w:szCs w:val="20"/>
                <w:lang w:val="ka-GE"/>
              </w:rPr>
              <w:t xml:space="preserve">ბანკმა ჩამოაყალიბა მოვალეობების </w:t>
            </w:r>
            <w:r>
              <w:rPr>
                <w:rFonts w:cstheme="minorHAnsi"/>
                <w:color w:val="000000" w:themeColor="text1"/>
                <w:sz w:val="20"/>
                <w:szCs w:val="20"/>
                <w:lang w:val="ka-GE"/>
              </w:rPr>
              <w:t>გამიჯნული</w:t>
            </w:r>
            <w:r w:rsidRPr="00EA64C2">
              <w:rPr>
                <w:rFonts w:cstheme="minorHAnsi"/>
                <w:color w:val="000000" w:themeColor="text1"/>
                <w:sz w:val="20"/>
                <w:szCs w:val="20"/>
                <w:lang w:val="ka-GE"/>
              </w:rPr>
              <w:t xml:space="preserve"> ხაზი: უმაღლესი მენეჯმენტი პასუხისმგებელია საბაზრო რისკის ზედამხედველობაზე. უმაღლესი მენეჯმენტის ჩართვა უზრუნველყოფს ბანკის პოლიტიკ</w:t>
            </w:r>
            <w:r w:rsidR="00EA64C2">
              <w:rPr>
                <w:rFonts w:cstheme="minorHAnsi"/>
                <w:color w:val="000000" w:themeColor="text1"/>
                <w:sz w:val="20"/>
                <w:szCs w:val="20"/>
                <w:lang w:val="ka-GE"/>
              </w:rPr>
              <w:t>ი</w:t>
            </w:r>
            <w:r w:rsidRPr="00EA64C2">
              <w:rPr>
                <w:rFonts w:cstheme="minorHAnsi"/>
                <w:color w:val="000000" w:themeColor="text1"/>
                <w:sz w:val="20"/>
                <w:szCs w:val="20"/>
                <w:lang w:val="ka-GE"/>
              </w:rPr>
              <w:t>სა და პროცედურებ</w:t>
            </w:r>
            <w:r w:rsidR="00EA64C2">
              <w:rPr>
                <w:rFonts w:cstheme="minorHAnsi"/>
                <w:color w:val="000000" w:themeColor="text1"/>
                <w:sz w:val="20"/>
                <w:szCs w:val="20"/>
                <w:lang w:val="ka-GE"/>
              </w:rPr>
              <w:t>ი</w:t>
            </w:r>
            <w:r w:rsidRPr="00EA64C2">
              <w:rPr>
                <w:rFonts w:cstheme="minorHAnsi"/>
                <w:color w:val="000000" w:themeColor="text1"/>
                <w:sz w:val="20"/>
                <w:szCs w:val="20"/>
                <w:lang w:val="ka-GE"/>
              </w:rPr>
              <w:t>ს, მათ შორის აქტივებისა და ვალდებულებების მართვის პოლიტიკ</w:t>
            </w:r>
            <w:r w:rsidR="00EA64C2">
              <w:rPr>
                <w:rFonts w:cstheme="minorHAnsi"/>
                <w:color w:val="000000" w:themeColor="text1"/>
                <w:sz w:val="20"/>
                <w:szCs w:val="20"/>
                <w:lang w:val="ka-GE"/>
              </w:rPr>
              <w:t>ი</w:t>
            </w:r>
            <w:r w:rsidRPr="00EA64C2">
              <w:rPr>
                <w:rFonts w:cstheme="minorHAnsi"/>
                <w:color w:val="000000" w:themeColor="text1"/>
                <w:sz w:val="20"/>
                <w:szCs w:val="20"/>
                <w:lang w:val="ka-GE"/>
              </w:rPr>
              <w:t>ს (ALM), საპროცენტო რისკის როგორც გრძელვადიან, ისე ყოველდღიურ</w:t>
            </w:r>
            <w:r w:rsidR="00EA64C2">
              <w:rPr>
                <w:rFonts w:cstheme="minorHAnsi"/>
                <w:color w:val="000000" w:themeColor="text1"/>
                <w:sz w:val="20"/>
                <w:szCs w:val="20"/>
                <w:lang w:val="ka-GE"/>
              </w:rPr>
              <w:t xml:space="preserve"> რეჟიმში მართვის ადეკვატურობას</w:t>
            </w:r>
            <w:r w:rsidRPr="00EA64C2">
              <w:rPr>
                <w:rFonts w:cstheme="minorHAnsi"/>
                <w:color w:val="000000" w:themeColor="text1"/>
                <w:sz w:val="20"/>
                <w:szCs w:val="20"/>
                <w:lang w:val="ka-GE"/>
              </w:rPr>
              <w:t>, ბიზნესის სტრატეგიულ გეგმებ</w:t>
            </w:r>
            <w:r w:rsidR="00EA64C2">
              <w:rPr>
                <w:rFonts w:cstheme="minorHAnsi"/>
                <w:color w:val="000000" w:themeColor="text1"/>
                <w:sz w:val="20"/>
                <w:szCs w:val="20"/>
                <w:lang w:val="ka-GE"/>
              </w:rPr>
              <w:t>თან შესაბამისობას</w:t>
            </w:r>
            <w:r w:rsidRPr="00EA64C2">
              <w:rPr>
                <w:rFonts w:cstheme="minorHAnsi"/>
                <w:color w:val="000000" w:themeColor="text1"/>
                <w:sz w:val="20"/>
                <w:szCs w:val="20"/>
                <w:lang w:val="ka-GE"/>
              </w:rPr>
              <w:t>. საბაზრო რისკის ეფექტური ზედამხედველობა მოითხოვს, რომ სახაზინო დეპარტამენტმა შეინარჩუნოს რისკის აღების შესაბამისი ლიმიტები, რისკის გაზომვის ადეკვატური სისტემები და სტანდარტები, პოზიციის შეფასების სტანდარტები და შე</w:t>
            </w:r>
            <w:r w:rsidR="00EA64C2">
              <w:rPr>
                <w:rFonts w:cstheme="minorHAnsi"/>
                <w:color w:val="000000" w:themeColor="text1"/>
                <w:sz w:val="20"/>
                <w:szCs w:val="20"/>
                <w:lang w:val="ka-GE"/>
              </w:rPr>
              <w:t xml:space="preserve">დეგების </w:t>
            </w:r>
            <w:r w:rsidRPr="00EA64C2">
              <w:rPr>
                <w:rFonts w:cstheme="minorHAnsi"/>
                <w:color w:val="000000" w:themeColor="text1"/>
                <w:sz w:val="20"/>
                <w:szCs w:val="20"/>
                <w:lang w:val="ka-GE"/>
              </w:rPr>
              <w:t>გაზომვა, საპროცენტო განაკვეთის რისკის ყოვლისმომცველი ანგარიშგება და მენეჯმენტის განხილვის პროცესი, ასევე ეფექტური შიდა კონტროლი.</w:t>
            </w:r>
          </w:p>
          <w:p w:rsidR="007A0C49" w:rsidRPr="00EA64C2" w:rsidRDefault="00170DA3" w:rsidP="007A0C49">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lang w:val="ka-GE"/>
              </w:rPr>
            </w:pPr>
            <w:r w:rsidRPr="00EA64C2">
              <w:rPr>
                <w:rFonts w:cstheme="minorHAnsi"/>
                <w:color w:val="000000" w:themeColor="text1"/>
                <w:sz w:val="20"/>
                <w:szCs w:val="20"/>
                <w:lang w:val="ka-GE"/>
              </w:rPr>
              <w:t>ბანკმა შეიმუშავა საბაზრო რისკის მართვის პოლიტიკა და პროცედურები. აქტივებისა და ვალდებულებების მართვის პოლიტიკა უზრუნველყოფს საბაზრო რისკის შეზღუდვისა და კონტროლისთვის კონკრეტული ელემენტების იდენტიფიკაციას და განსაზღვრას. ALM პოლიტიკა განსაზღვრავს ALCO-</w:t>
            </w:r>
            <w:r w:rsidR="00EA64C2">
              <w:rPr>
                <w:rFonts w:cstheme="minorHAnsi"/>
                <w:color w:val="000000" w:themeColor="text1"/>
                <w:sz w:val="20"/>
                <w:szCs w:val="20"/>
                <w:lang w:val="ka-GE"/>
              </w:rPr>
              <w:t>ი</w:t>
            </w:r>
            <w:r w:rsidRPr="00EA64C2">
              <w:rPr>
                <w:rFonts w:cstheme="minorHAnsi"/>
                <w:color w:val="000000" w:themeColor="text1"/>
                <w:sz w:val="20"/>
                <w:szCs w:val="20"/>
                <w:lang w:val="ka-GE"/>
              </w:rPr>
              <w:t xml:space="preserve">ს პასუხისმგებლობისა და ანგარიშვალდებულების ხაზებს და ასევე </w:t>
            </w:r>
            <w:r w:rsidR="00EA64C2">
              <w:rPr>
                <w:rFonts w:cstheme="minorHAnsi"/>
                <w:color w:val="000000" w:themeColor="text1"/>
                <w:sz w:val="20"/>
                <w:szCs w:val="20"/>
                <w:lang w:val="ka-GE"/>
              </w:rPr>
              <w:t>იძლევა</w:t>
            </w:r>
            <w:r w:rsidRPr="00EA64C2">
              <w:rPr>
                <w:rFonts w:cstheme="minorHAnsi"/>
                <w:color w:val="000000" w:themeColor="text1"/>
                <w:sz w:val="20"/>
                <w:szCs w:val="20"/>
                <w:lang w:val="ka-GE"/>
              </w:rPr>
              <w:t xml:space="preserve"> </w:t>
            </w:r>
            <w:r w:rsidRPr="00EA64C2">
              <w:rPr>
                <w:rFonts w:cstheme="minorHAnsi"/>
                <w:color w:val="000000" w:themeColor="text1"/>
                <w:sz w:val="20"/>
                <w:szCs w:val="20"/>
                <w:lang w:val="ka-GE"/>
              </w:rPr>
              <w:lastRenderedPageBreak/>
              <w:t xml:space="preserve">მიზნებს, საზღვრებსა და კრიტერიუმებს ლიკვიდობის </w:t>
            </w:r>
            <w:r w:rsidR="00EA64C2">
              <w:rPr>
                <w:rFonts w:cstheme="minorHAnsi"/>
                <w:color w:val="000000" w:themeColor="text1"/>
                <w:sz w:val="20"/>
                <w:szCs w:val="20"/>
                <w:lang w:val="ka-GE"/>
              </w:rPr>
              <w:t>გეპების</w:t>
            </w:r>
            <w:r w:rsidRPr="00EA64C2">
              <w:rPr>
                <w:rFonts w:cstheme="minorHAnsi"/>
                <w:color w:val="000000" w:themeColor="text1"/>
                <w:sz w:val="20"/>
                <w:szCs w:val="20"/>
                <w:lang w:val="ka-GE"/>
              </w:rPr>
              <w:t xml:space="preserve"> ანალიზთან და </w:t>
            </w:r>
            <w:r w:rsidR="00EA64C2" w:rsidRPr="00EA64C2">
              <w:rPr>
                <w:rFonts w:cstheme="minorHAnsi"/>
                <w:color w:val="000000" w:themeColor="text1"/>
                <w:sz w:val="20"/>
                <w:szCs w:val="20"/>
                <w:lang w:val="ka-GE"/>
              </w:rPr>
              <w:t>ლიკვიდ</w:t>
            </w:r>
            <w:r w:rsidRPr="00EA64C2">
              <w:rPr>
                <w:rFonts w:cstheme="minorHAnsi"/>
                <w:color w:val="000000" w:themeColor="text1"/>
                <w:sz w:val="20"/>
                <w:szCs w:val="20"/>
                <w:lang w:val="ka-GE"/>
              </w:rPr>
              <w:t>ობის რისკის მართვასთან, დაფინანსებასთან და საბაზრო რისკის მართვის გადაწყვეტებთან დაკავშირებით.</w:t>
            </w:r>
          </w:p>
          <w:p w:rsidR="00964C53" w:rsidRPr="001D0ACE" w:rsidRDefault="00170DA3" w:rsidP="007432D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Pr>
                <w:rFonts w:cstheme="minorHAnsi"/>
                <w:color w:val="000000" w:themeColor="text1"/>
                <w:sz w:val="20"/>
                <w:szCs w:val="20"/>
                <w:lang w:val="ka-GE"/>
              </w:rPr>
              <w:t>უცხოური ვალუტის მართვის</w:t>
            </w:r>
            <w:r w:rsidR="007A0C49" w:rsidRPr="00EA64C2">
              <w:rPr>
                <w:rFonts w:cstheme="minorHAnsi"/>
                <w:color w:val="000000" w:themeColor="text1"/>
                <w:sz w:val="20"/>
                <w:szCs w:val="20"/>
                <w:lang w:val="ka-GE"/>
              </w:rPr>
              <w:t xml:space="preserve"> პოლიტიკა </w:t>
            </w:r>
            <w:r>
              <w:rPr>
                <w:rFonts w:cstheme="minorHAnsi"/>
                <w:color w:val="000000" w:themeColor="text1"/>
                <w:sz w:val="20"/>
                <w:szCs w:val="20"/>
                <w:lang w:val="ka-GE"/>
              </w:rPr>
              <w:t xml:space="preserve">იძლევა ინფორმაციას </w:t>
            </w:r>
            <w:r w:rsidR="007A0C49" w:rsidRPr="00EA64C2">
              <w:rPr>
                <w:rFonts w:cstheme="minorHAnsi"/>
                <w:color w:val="000000" w:themeColor="text1"/>
                <w:sz w:val="20"/>
                <w:szCs w:val="20"/>
                <w:lang w:val="ka-GE"/>
              </w:rPr>
              <w:t>დღიურ</w:t>
            </w:r>
            <w:r>
              <w:rPr>
                <w:rFonts w:cstheme="minorHAnsi"/>
                <w:color w:val="000000" w:themeColor="text1"/>
                <w:sz w:val="20"/>
                <w:szCs w:val="20"/>
                <w:lang w:val="ka-GE"/>
              </w:rPr>
              <w:t>ი</w:t>
            </w:r>
            <w:r w:rsidR="007A0C49" w:rsidRPr="00EA64C2">
              <w:rPr>
                <w:rFonts w:cstheme="minorHAnsi"/>
                <w:color w:val="000000" w:themeColor="text1"/>
                <w:sz w:val="20"/>
                <w:szCs w:val="20"/>
                <w:lang w:val="ka-GE"/>
              </w:rPr>
              <w:t xml:space="preserve"> პოზიციის ლიმიტ</w:t>
            </w:r>
            <w:r>
              <w:rPr>
                <w:rFonts w:cstheme="minorHAnsi"/>
                <w:color w:val="000000" w:themeColor="text1"/>
                <w:sz w:val="20"/>
                <w:szCs w:val="20"/>
                <w:lang w:val="ka-GE"/>
              </w:rPr>
              <w:t>ი</w:t>
            </w:r>
            <w:r w:rsidR="007A0C49" w:rsidRPr="00EA64C2">
              <w:rPr>
                <w:rFonts w:cstheme="minorHAnsi"/>
                <w:color w:val="000000" w:themeColor="text1"/>
                <w:sz w:val="20"/>
                <w:szCs w:val="20"/>
                <w:lang w:val="ka-GE"/>
              </w:rPr>
              <w:t xml:space="preserve">ს და </w:t>
            </w:r>
            <w:r>
              <w:rPr>
                <w:rFonts w:cstheme="minorHAnsi"/>
                <w:color w:val="000000" w:themeColor="text1"/>
                <w:sz w:val="20"/>
                <w:szCs w:val="20"/>
                <w:lang w:val="ka-GE"/>
              </w:rPr>
              <w:t>საერთო</w:t>
            </w:r>
            <w:r w:rsidR="007A0C49" w:rsidRPr="00EA64C2">
              <w:rPr>
                <w:rFonts w:cstheme="minorHAnsi"/>
                <w:color w:val="000000" w:themeColor="text1"/>
                <w:sz w:val="20"/>
                <w:szCs w:val="20"/>
                <w:lang w:val="ka-GE"/>
              </w:rPr>
              <w:t xml:space="preserve"> ღია სავალუტო პოზიციის ლიმიტ</w:t>
            </w:r>
            <w:r>
              <w:rPr>
                <w:rFonts w:cstheme="minorHAnsi"/>
                <w:color w:val="000000" w:themeColor="text1"/>
                <w:sz w:val="20"/>
                <w:szCs w:val="20"/>
                <w:lang w:val="ka-GE"/>
              </w:rPr>
              <w:t>ი</w:t>
            </w:r>
            <w:r w:rsidR="007A0C49" w:rsidRPr="00EA64C2">
              <w:rPr>
                <w:rFonts w:cstheme="minorHAnsi"/>
                <w:color w:val="000000" w:themeColor="text1"/>
                <w:sz w:val="20"/>
                <w:szCs w:val="20"/>
                <w:lang w:val="ka-GE"/>
              </w:rPr>
              <w:t>ს</w:t>
            </w:r>
            <w:r>
              <w:rPr>
                <w:rFonts w:cstheme="minorHAnsi"/>
                <w:color w:val="000000" w:themeColor="text1"/>
                <w:sz w:val="20"/>
                <w:szCs w:val="20"/>
                <w:lang w:val="ka-GE"/>
              </w:rPr>
              <w:t xml:space="preserve"> შესახებ</w:t>
            </w:r>
            <w:r w:rsidR="007A0C49" w:rsidRPr="00EA64C2">
              <w:rPr>
                <w:rFonts w:cstheme="minorHAnsi"/>
                <w:color w:val="000000" w:themeColor="text1"/>
                <w:sz w:val="20"/>
                <w:szCs w:val="20"/>
                <w:lang w:val="ka-GE"/>
              </w:rPr>
              <w:t xml:space="preserve">, რომელიც უდრის </w:t>
            </w:r>
            <w:r>
              <w:rPr>
                <w:rFonts w:cstheme="minorHAnsi"/>
                <w:color w:val="000000" w:themeColor="text1"/>
                <w:sz w:val="20"/>
                <w:szCs w:val="20"/>
                <w:lang w:val="ka-GE"/>
              </w:rPr>
              <w:t>საზედამხედველო</w:t>
            </w:r>
            <w:r w:rsidR="007A0C49" w:rsidRPr="00EA64C2">
              <w:rPr>
                <w:rFonts w:cstheme="minorHAnsi"/>
                <w:color w:val="000000" w:themeColor="text1"/>
                <w:sz w:val="20"/>
                <w:szCs w:val="20"/>
                <w:lang w:val="ka-GE"/>
              </w:rPr>
              <w:t xml:space="preserve"> კაპიტალის 5%-ს. ვინაიდან ეს ლიმიტი </w:t>
            </w:r>
            <w:r>
              <w:rPr>
                <w:rFonts w:cstheme="minorHAnsi"/>
                <w:color w:val="000000" w:themeColor="text1"/>
                <w:sz w:val="20"/>
                <w:szCs w:val="20"/>
                <w:lang w:val="ka-GE"/>
              </w:rPr>
              <w:t xml:space="preserve">ბევრად </w:t>
            </w:r>
            <w:r w:rsidR="007A0C49" w:rsidRPr="00EA64C2">
              <w:rPr>
                <w:rFonts w:cstheme="minorHAnsi"/>
                <w:color w:val="000000" w:themeColor="text1"/>
                <w:sz w:val="20"/>
                <w:szCs w:val="20"/>
                <w:lang w:val="ka-GE"/>
              </w:rPr>
              <w:t xml:space="preserve">უფრო მკაცრია, ვიდრე ეროვნული ბანკის ლიმიტი, ლიმიტის </w:t>
            </w:r>
            <w:r w:rsidR="00754A0F">
              <w:rPr>
                <w:rFonts w:cstheme="minorHAnsi"/>
                <w:color w:val="000000" w:themeColor="text1"/>
                <w:sz w:val="20"/>
                <w:szCs w:val="20"/>
                <w:lang w:val="ka-GE"/>
              </w:rPr>
              <w:t>მართვა</w:t>
            </w:r>
            <w:r w:rsidR="007A0C49" w:rsidRPr="00EA64C2">
              <w:rPr>
                <w:rFonts w:cstheme="minorHAnsi"/>
                <w:color w:val="000000" w:themeColor="text1"/>
                <w:sz w:val="20"/>
                <w:szCs w:val="20"/>
                <w:lang w:val="ka-GE"/>
              </w:rPr>
              <w:t xml:space="preserve"> ასე უნდა იქნას გაგებული: ყოველდღიურად, </w:t>
            </w:r>
            <w:r w:rsidR="00754A0F">
              <w:rPr>
                <w:rFonts w:cstheme="minorHAnsi"/>
                <w:color w:val="000000" w:themeColor="text1"/>
                <w:sz w:val="20"/>
                <w:szCs w:val="20"/>
                <w:lang w:val="ka-GE"/>
              </w:rPr>
              <w:t>სავალუტო</w:t>
            </w:r>
            <w:r w:rsidR="007A0C49" w:rsidRPr="00EA64C2">
              <w:rPr>
                <w:rFonts w:cstheme="minorHAnsi"/>
                <w:color w:val="000000" w:themeColor="text1"/>
                <w:sz w:val="20"/>
                <w:szCs w:val="20"/>
                <w:lang w:val="ka-GE"/>
              </w:rPr>
              <w:t xml:space="preserve"> პოზიციის გახსნა შესაძლებელია 20%-მდე ეროვნული ბანკის ლიმიტამდე, მაგრამ მხოლოდ მაქსიმუმ 8 კალენდარული დღის განმავლობაში და თუ </w:t>
            </w:r>
            <w:r w:rsidR="00754A0F" w:rsidRPr="00EA64C2">
              <w:rPr>
                <w:rFonts w:cstheme="minorHAnsi"/>
                <w:color w:val="000000" w:themeColor="text1"/>
                <w:sz w:val="20"/>
                <w:szCs w:val="20"/>
                <w:lang w:val="ka-GE"/>
              </w:rPr>
              <w:t>ტრანზაქციის თარიღისთვის</w:t>
            </w:r>
            <w:r w:rsidR="00754A0F">
              <w:rPr>
                <w:rFonts w:cstheme="minorHAnsi"/>
                <w:color w:val="000000" w:themeColor="text1"/>
                <w:sz w:val="20"/>
                <w:szCs w:val="20"/>
                <w:lang w:val="ka-GE"/>
              </w:rPr>
              <w:t xml:space="preserve"> </w:t>
            </w:r>
            <w:r w:rsidR="007A0C49" w:rsidRPr="00EA64C2">
              <w:rPr>
                <w:rFonts w:cstheme="minorHAnsi"/>
                <w:color w:val="000000" w:themeColor="text1"/>
                <w:sz w:val="20"/>
                <w:szCs w:val="20"/>
                <w:lang w:val="ka-GE"/>
              </w:rPr>
              <w:t>ბანკს საკმარისი დამატებითი კაპიტალი</w:t>
            </w:r>
            <w:r w:rsidR="00754A0F">
              <w:rPr>
                <w:rFonts w:cstheme="minorHAnsi"/>
                <w:color w:val="000000" w:themeColor="text1"/>
                <w:sz w:val="20"/>
                <w:szCs w:val="20"/>
                <w:lang w:val="ka-GE"/>
              </w:rPr>
              <w:t xml:space="preserve"> </w:t>
            </w:r>
            <w:r w:rsidR="00754A0F" w:rsidRPr="00EA64C2">
              <w:rPr>
                <w:rFonts w:cstheme="minorHAnsi"/>
                <w:color w:val="000000" w:themeColor="text1"/>
                <w:sz w:val="20"/>
                <w:szCs w:val="20"/>
                <w:lang w:val="ka-GE"/>
              </w:rPr>
              <w:t>აქვს</w:t>
            </w:r>
            <w:r w:rsidR="007A0C49" w:rsidRPr="00EA64C2">
              <w:rPr>
                <w:rFonts w:cstheme="minorHAnsi"/>
                <w:color w:val="000000" w:themeColor="text1"/>
                <w:sz w:val="20"/>
                <w:szCs w:val="20"/>
                <w:lang w:val="ka-GE"/>
              </w:rPr>
              <w:t xml:space="preserve"> ქვემოთ აღწერილი VaR-ის გამოყენებით გამოთვლილი ზარალის დასაფარად. </w:t>
            </w:r>
            <w:r w:rsidR="007A0C49" w:rsidRPr="007A0C49">
              <w:rPr>
                <w:rFonts w:cstheme="minorHAnsi"/>
                <w:color w:val="000000" w:themeColor="text1"/>
                <w:sz w:val="20"/>
                <w:szCs w:val="20"/>
              </w:rPr>
              <w:t xml:space="preserve">8 დღის შემდეგ ლიმიტი (5%) უნდა შენარჩუნდეს. პოზიციის გაანგარიშება ხორციელდება კომერციული ბანკების ღია სავალუტო პოზიციის ლიმიტის დადგენის, გამოანგარიშებისა და შენარჩუნების </w:t>
            </w:r>
            <w:r w:rsidR="007432DE">
              <w:rPr>
                <w:rFonts w:cstheme="minorHAnsi"/>
                <w:color w:val="000000" w:themeColor="text1"/>
                <w:sz w:val="20"/>
                <w:szCs w:val="20"/>
                <w:lang w:val="ka-GE"/>
              </w:rPr>
              <w:t xml:space="preserve">წესის </w:t>
            </w:r>
            <w:r w:rsidR="007A0C49" w:rsidRPr="007A0C49">
              <w:rPr>
                <w:rFonts w:cstheme="minorHAnsi"/>
                <w:color w:val="000000" w:themeColor="text1"/>
                <w:sz w:val="20"/>
                <w:szCs w:val="20"/>
              </w:rPr>
              <w:t>შესაბამისად.</w:t>
            </w:r>
            <w:r w:rsidR="007D4E11">
              <w:rPr>
                <w:rFonts w:cstheme="minorHAnsi"/>
                <w:color w:val="000000" w:themeColor="text1"/>
                <w:sz w:val="20"/>
                <w:szCs w:val="20"/>
                <w:lang w:val="ka-GE"/>
              </w:rPr>
              <w:t xml:space="preserve"> </w:t>
            </w:r>
          </w:p>
        </w:tc>
      </w:tr>
      <w:tr w:rsidR="00C57642" w:rsidTr="00C5764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7432DE" w:rsidRDefault="00170DA3" w:rsidP="001D0ACE">
            <w:pPr>
              <w:jc w:val="center"/>
              <w:rPr>
                <w:rFonts w:cstheme="minorHAnsi"/>
                <w:sz w:val="20"/>
                <w:szCs w:val="20"/>
                <w:lang w:val="ka-GE"/>
              </w:rPr>
            </w:pPr>
            <w:r>
              <w:rPr>
                <w:rFonts w:cstheme="minorHAnsi"/>
                <w:sz w:val="20"/>
                <w:szCs w:val="20"/>
                <w:lang w:val="ka-GE"/>
              </w:rPr>
              <w:lastRenderedPageBreak/>
              <w:t>რისკის მონიტორინგი</w:t>
            </w:r>
          </w:p>
        </w:tc>
        <w:tc>
          <w:tcPr>
            <w:tcW w:w="7380" w:type="dxa"/>
            <w:vAlign w:val="center"/>
          </w:tcPr>
          <w:p w:rsidR="00964C53" w:rsidRPr="001D0ACE" w:rsidRDefault="00170DA3" w:rsidP="007432DE">
            <w:pPr>
              <w:spacing w:after="240"/>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7432DE">
              <w:rPr>
                <w:rFonts w:cstheme="minorHAnsi"/>
                <w:color w:val="000000" w:themeColor="text1"/>
                <w:sz w:val="20"/>
                <w:szCs w:val="20"/>
                <w:lang w:val="ka-GE"/>
              </w:rPr>
              <w:t xml:space="preserve">საბაზრო რისკის ზედამხედველობა და კონტროლი </w:t>
            </w:r>
            <w:r>
              <w:rPr>
                <w:rFonts w:cstheme="minorHAnsi"/>
                <w:color w:val="000000" w:themeColor="text1"/>
                <w:sz w:val="20"/>
                <w:szCs w:val="20"/>
                <w:lang w:val="ka-GE"/>
              </w:rPr>
              <w:t>ხორციელდება</w:t>
            </w:r>
            <w:r w:rsidRPr="007432DE">
              <w:rPr>
                <w:rFonts w:cstheme="minorHAnsi"/>
                <w:color w:val="000000" w:themeColor="text1"/>
                <w:sz w:val="20"/>
                <w:szCs w:val="20"/>
                <w:lang w:val="ka-GE"/>
              </w:rPr>
              <w:t xml:space="preserve"> იმისთვის, რომ უზრუნველყოს ბანკის საპროცენტო განაკვეთის რისკისა და სავალუტო რისკის </w:t>
            </w:r>
            <w:r>
              <w:rPr>
                <w:rFonts w:cstheme="minorHAnsi"/>
                <w:color w:val="000000" w:themeColor="text1"/>
                <w:sz w:val="20"/>
                <w:szCs w:val="20"/>
                <w:lang w:val="ka-GE"/>
              </w:rPr>
              <w:t>მართვის</w:t>
            </w:r>
            <w:r w:rsidRPr="007432DE">
              <w:rPr>
                <w:rFonts w:cstheme="minorHAnsi"/>
                <w:color w:val="000000" w:themeColor="text1"/>
                <w:sz w:val="20"/>
                <w:szCs w:val="20"/>
                <w:lang w:val="ka-GE"/>
              </w:rPr>
              <w:t xml:space="preserve"> პოლიტიკ</w:t>
            </w:r>
            <w:r>
              <w:rPr>
                <w:rFonts w:cstheme="minorHAnsi"/>
                <w:color w:val="000000" w:themeColor="text1"/>
                <w:sz w:val="20"/>
                <w:szCs w:val="20"/>
                <w:lang w:val="ka-GE"/>
              </w:rPr>
              <w:t>ის</w:t>
            </w:r>
            <w:r w:rsidRPr="007432DE">
              <w:rPr>
                <w:rFonts w:cstheme="minorHAnsi"/>
                <w:color w:val="000000" w:themeColor="text1"/>
                <w:sz w:val="20"/>
                <w:szCs w:val="20"/>
                <w:lang w:val="ka-GE"/>
              </w:rPr>
              <w:t xml:space="preserve"> და პროცედურები</w:t>
            </w:r>
            <w:r>
              <w:rPr>
                <w:rFonts w:cstheme="minorHAnsi"/>
                <w:color w:val="000000" w:themeColor="text1"/>
                <w:sz w:val="20"/>
                <w:szCs w:val="20"/>
                <w:lang w:val="ka-GE"/>
              </w:rPr>
              <w:t>ს</w:t>
            </w:r>
            <w:r w:rsidRPr="007432DE">
              <w:rPr>
                <w:rFonts w:cstheme="minorHAnsi"/>
                <w:color w:val="000000" w:themeColor="text1"/>
                <w:sz w:val="20"/>
                <w:szCs w:val="20"/>
                <w:lang w:val="ka-GE"/>
              </w:rPr>
              <w:t xml:space="preserve"> როგორც გრძელვადიან</w:t>
            </w:r>
            <w:r>
              <w:rPr>
                <w:rFonts w:cstheme="minorHAnsi"/>
                <w:color w:val="000000" w:themeColor="text1"/>
                <w:sz w:val="20"/>
                <w:szCs w:val="20"/>
                <w:lang w:val="ka-GE"/>
              </w:rPr>
              <w:t>ი</w:t>
            </w:r>
            <w:r w:rsidRPr="007432DE">
              <w:rPr>
                <w:rFonts w:cstheme="minorHAnsi"/>
                <w:color w:val="000000" w:themeColor="text1"/>
                <w:sz w:val="20"/>
                <w:szCs w:val="20"/>
                <w:lang w:val="ka-GE"/>
              </w:rPr>
              <w:t>, ისე ყოველდღიურ</w:t>
            </w:r>
            <w:r>
              <w:rPr>
                <w:rFonts w:cstheme="minorHAnsi"/>
                <w:color w:val="000000" w:themeColor="text1"/>
                <w:sz w:val="20"/>
                <w:szCs w:val="20"/>
                <w:lang w:val="ka-GE"/>
              </w:rPr>
              <w:t>ი</w:t>
            </w:r>
            <w:r w:rsidRPr="007432DE">
              <w:rPr>
                <w:rFonts w:cstheme="minorHAnsi"/>
                <w:color w:val="000000" w:themeColor="text1"/>
                <w:sz w:val="20"/>
                <w:szCs w:val="20"/>
                <w:lang w:val="ka-GE"/>
              </w:rPr>
              <w:t xml:space="preserve"> ადეკვატურ</w:t>
            </w:r>
            <w:r>
              <w:rPr>
                <w:rFonts w:cstheme="minorHAnsi"/>
                <w:color w:val="000000" w:themeColor="text1"/>
                <w:sz w:val="20"/>
                <w:szCs w:val="20"/>
                <w:lang w:val="ka-GE"/>
              </w:rPr>
              <w:t>ობა</w:t>
            </w:r>
            <w:r w:rsidRPr="007432DE">
              <w:rPr>
                <w:rFonts w:cstheme="minorHAnsi"/>
                <w:color w:val="000000" w:themeColor="text1"/>
                <w:sz w:val="20"/>
                <w:szCs w:val="20"/>
                <w:lang w:val="ka-GE"/>
              </w:rPr>
              <w:t xml:space="preserve"> და</w:t>
            </w:r>
            <w:r>
              <w:rPr>
                <w:rFonts w:cstheme="minorHAnsi"/>
                <w:color w:val="000000" w:themeColor="text1"/>
                <w:sz w:val="20"/>
                <w:szCs w:val="20"/>
                <w:lang w:val="ka-GE"/>
              </w:rPr>
              <w:t xml:space="preserve"> </w:t>
            </w:r>
            <w:r w:rsidRPr="007432DE">
              <w:rPr>
                <w:rFonts w:cstheme="minorHAnsi"/>
                <w:color w:val="000000" w:themeColor="text1"/>
                <w:sz w:val="20"/>
                <w:szCs w:val="20"/>
                <w:lang w:val="ka-GE"/>
              </w:rPr>
              <w:t>საბაზრო რისკი</w:t>
            </w:r>
            <w:r>
              <w:rPr>
                <w:rFonts w:cstheme="minorHAnsi"/>
                <w:color w:val="000000" w:themeColor="text1"/>
                <w:sz w:val="20"/>
                <w:szCs w:val="20"/>
                <w:lang w:val="ka-GE"/>
              </w:rPr>
              <w:t>ს კონტროლის</w:t>
            </w:r>
            <w:r w:rsidRPr="007432DE">
              <w:rPr>
                <w:rFonts w:cstheme="minorHAnsi"/>
                <w:color w:val="000000" w:themeColor="text1"/>
                <w:sz w:val="20"/>
                <w:szCs w:val="20"/>
                <w:lang w:val="ka-GE"/>
              </w:rPr>
              <w:t xml:space="preserve"> მკაფიო უფლებამოსილება და პასუხისმგებლობა. ამ ლიმიტებთან შესაბამისობის შესახებ ასევე რეგულარულად ეცნობება </w:t>
            </w:r>
            <w:r>
              <w:rPr>
                <w:rFonts w:cstheme="minorHAnsi"/>
                <w:color w:val="000000" w:themeColor="text1"/>
                <w:sz w:val="20"/>
                <w:szCs w:val="20"/>
                <w:lang w:val="ka-GE"/>
              </w:rPr>
              <w:t xml:space="preserve">დირექტორთა საბჭოს, </w:t>
            </w:r>
            <w:r w:rsidRPr="007432DE">
              <w:rPr>
                <w:rFonts w:cstheme="minorHAnsi"/>
                <w:color w:val="000000" w:themeColor="text1"/>
                <w:sz w:val="20"/>
                <w:szCs w:val="20"/>
                <w:lang w:val="ka-GE"/>
              </w:rPr>
              <w:t>პერიოდულად</w:t>
            </w:r>
            <w:r>
              <w:rPr>
                <w:rFonts w:cstheme="minorHAnsi"/>
                <w:color w:val="000000" w:themeColor="text1"/>
                <w:sz w:val="20"/>
                <w:szCs w:val="20"/>
                <w:lang w:val="ka-GE"/>
              </w:rPr>
              <w:t xml:space="preserve"> -</w:t>
            </w:r>
            <w:r w:rsidRPr="007432DE">
              <w:rPr>
                <w:rFonts w:cstheme="minorHAnsi"/>
                <w:color w:val="000000" w:themeColor="text1"/>
                <w:sz w:val="20"/>
                <w:szCs w:val="20"/>
                <w:lang w:val="ka-GE"/>
              </w:rPr>
              <w:t xml:space="preserve"> სამეთვალყურეო საბჭოს და მის რისკების კომიტეტს. სავალუტო პოზიციები იმართება ბანკის </w:t>
            </w:r>
            <w:r>
              <w:rPr>
                <w:rFonts w:cstheme="minorHAnsi"/>
                <w:color w:val="000000" w:themeColor="text1"/>
                <w:sz w:val="20"/>
                <w:szCs w:val="20"/>
                <w:lang w:val="ka-GE"/>
              </w:rPr>
              <w:t>უცხოური ვალუტის</w:t>
            </w:r>
            <w:r w:rsidRPr="007432DE">
              <w:rPr>
                <w:rFonts w:cstheme="minorHAnsi"/>
                <w:color w:val="000000" w:themeColor="text1"/>
                <w:sz w:val="20"/>
                <w:szCs w:val="20"/>
                <w:lang w:val="ka-GE"/>
              </w:rPr>
              <w:t xml:space="preserve"> მართვის პოლიტიკის შესაბამისად. სავალუტო რისკების მონიტორინგი და კონტროლი თითოეული შესაბამისი უცხოური ვალუტით საბაზრო რისკების მ</w:t>
            </w:r>
            <w:r>
              <w:rPr>
                <w:rFonts w:cstheme="minorHAnsi"/>
                <w:color w:val="000000" w:themeColor="text1"/>
                <w:sz w:val="20"/>
                <w:szCs w:val="20"/>
                <w:lang w:val="ka-GE"/>
              </w:rPr>
              <w:t>ართვის</w:t>
            </w:r>
            <w:r w:rsidRPr="007432DE">
              <w:rPr>
                <w:rFonts w:cstheme="minorHAnsi"/>
                <w:color w:val="000000" w:themeColor="text1"/>
                <w:sz w:val="20"/>
                <w:szCs w:val="20"/>
                <w:lang w:val="ka-GE"/>
              </w:rPr>
              <w:t xml:space="preserve"> პასუხისმგებლობა</w:t>
            </w:r>
            <w:r>
              <w:rPr>
                <w:rFonts w:cstheme="minorHAnsi"/>
                <w:color w:val="000000" w:themeColor="text1"/>
                <w:sz w:val="20"/>
                <w:szCs w:val="20"/>
                <w:lang w:val="ka-GE"/>
              </w:rPr>
              <w:t>ა</w:t>
            </w:r>
            <w:r w:rsidR="009C5DCB" w:rsidRPr="001D0ACE">
              <w:rPr>
                <w:rFonts w:cstheme="minorHAnsi"/>
                <w:color w:val="000000" w:themeColor="text1"/>
                <w:sz w:val="20"/>
                <w:szCs w:val="20"/>
              </w:rPr>
              <w:t xml:space="preserve">. </w:t>
            </w:r>
          </w:p>
        </w:tc>
      </w:tr>
      <w:tr w:rsidR="00C57642" w:rsidTr="00C57642">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7432DE" w:rsidRDefault="00170DA3" w:rsidP="001D0ACE">
            <w:pPr>
              <w:jc w:val="center"/>
              <w:rPr>
                <w:rFonts w:cstheme="minorHAnsi"/>
                <w:sz w:val="20"/>
                <w:szCs w:val="20"/>
                <w:lang w:val="ka-GE"/>
              </w:rPr>
            </w:pPr>
            <w:r>
              <w:rPr>
                <w:rFonts w:cstheme="minorHAnsi"/>
                <w:sz w:val="20"/>
                <w:szCs w:val="20"/>
                <w:lang w:val="ka-GE"/>
              </w:rPr>
              <w:t>რისკის აპეტიტი</w:t>
            </w:r>
          </w:p>
        </w:tc>
        <w:tc>
          <w:tcPr>
            <w:tcW w:w="7380" w:type="dxa"/>
            <w:vAlign w:val="center"/>
          </w:tcPr>
          <w:p w:rsidR="00964C53" w:rsidRPr="007432DE" w:rsidRDefault="00170DA3" w:rsidP="007432D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lang w:val="ka-GE"/>
              </w:rPr>
            </w:pPr>
            <w:r w:rsidRPr="007432DE">
              <w:rPr>
                <w:rFonts w:cstheme="minorHAnsi"/>
                <w:color w:val="000000" w:themeColor="text1"/>
                <w:sz w:val="20"/>
                <w:szCs w:val="20"/>
              </w:rPr>
              <w:t>ბანკი ახორციელებს საპროცენტო და სავალუტო რისკის ანგარიშგებისა და განხილვის ყოვლისმომცველ პროცესს, ასევე ეფექტურ შიდა კონტროლს, ადგენს რისკის აღების შესაბამის ლიმიტებს, აყალიბებს ადეკვატურ სისტემებსა და სტანდარტებს რისკისა და შე</w:t>
            </w:r>
            <w:r>
              <w:rPr>
                <w:rFonts w:cstheme="minorHAnsi"/>
                <w:color w:val="000000" w:themeColor="text1"/>
                <w:sz w:val="20"/>
                <w:szCs w:val="20"/>
                <w:lang w:val="ka-GE"/>
              </w:rPr>
              <w:t>დეგების</w:t>
            </w:r>
            <w:r w:rsidRPr="007432DE">
              <w:rPr>
                <w:rFonts w:cstheme="minorHAnsi"/>
                <w:color w:val="000000" w:themeColor="text1"/>
                <w:sz w:val="20"/>
                <w:szCs w:val="20"/>
              </w:rPr>
              <w:t xml:space="preserve"> გაზომვის, პოზიციის შეფასების, ვადიანობის სხვაობის ხელახალი ღირებულების შესაფასებლად. ლიმიტები დგინდება სამეთვალყურეო საბჭოს მიერ დამტკიცებული რისკის მადის ფარგლებში</w:t>
            </w:r>
            <w:r>
              <w:rPr>
                <w:rFonts w:cstheme="minorHAnsi"/>
                <w:color w:val="000000" w:themeColor="text1"/>
                <w:sz w:val="20"/>
                <w:szCs w:val="20"/>
                <w:lang w:val="ka-GE"/>
              </w:rPr>
              <w:t>.</w:t>
            </w:r>
          </w:p>
        </w:tc>
      </w:tr>
    </w:tbl>
    <w:p w:rsidR="009C192C" w:rsidRPr="001D0ACE" w:rsidRDefault="009C192C" w:rsidP="00964C53">
      <w:pPr>
        <w:pStyle w:val="ABC-paragrahinNotes"/>
        <w:rPr>
          <w:rFonts w:asciiTheme="minorHAnsi" w:eastAsiaTheme="minorEastAsia" w:hAnsiTheme="minorHAnsi" w:cstheme="minorHAnsi"/>
          <w:bCs/>
          <w:color w:val="000000" w:themeColor="text1"/>
          <w:lang w:val="en-US"/>
        </w:rPr>
      </w:pPr>
    </w:p>
    <w:p w:rsidR="00964C53" w:rsidRPr="001D0ACE" w:rsidRDefault="00170DA3" w:rsidP="001D0ACE">
      <w:pPr>
        <w:tabs>
          <w:tab w:val="left" w:pos="6180"/>
        </w:tabs>
        <w:jc w:val="both"/>
        <w:rPr>
          <w:rFonts w:eastAsia="Times New Roman" w:cstheme="minorHAnsi"/>
          <w:iCs/>
          <w:color w:val="006EC0"/>
          <w:sz w:val="20"/>
          <w:szCs w:val="20"/>
        </w:rPr>
      </w:pPr>
      <w:r>
        <w:rPr>
          <w:rFonts w:cstheme="minorHAnsi"/>
          <w:b/>
          <w:sz w:val="20"/>
          <w:szCs w:val="20"/>
          <w:lang w:val="ka-GE"/>
        </w:rPr>
        <w:t>ლიკვიდობის და დაფინანსების რისკი</w:t>
      </w:r>
    </w:p>
    <w:tbl>
      <w:tblPr>
        <w:tblStyle w:val="PlainTable2"/>
        <w:tblW w:w="9540" w:type="dxa"/>
        <w:tblLook w:val="04A0" w:firstRow="1" w:lastRow="0" w:firstColumn="1" w:lastColumn="0" w:noHBand="0" w:noVBand="1"/>
      </w:tblPr>
      <w:tblGrid>
        <w:gridCol w:w="2070"/>
        <w:gridCol w:w="7470"/>
      </w:tblGrid>
      <w:tr w:rsidR="00C57642" w:rsidTr="00C5764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7432DE" w:rsidRDefault="00170DA3" w:rsidP="001D0ACE">
            <w:pPr>
              <w:jc w:val="center"/>
              <w:rPr>
                <w:rFonts w:cstheme="minorHAnsi"/>
                <w:sz w:val="20"/>
                <w:szCs w:val="20"/>
                <w:lang w:val="ka-GE"/>
              </w:rPr>
            </w:pPr>
            <w:r>
              <w:rPr>
                <w:rFonts w:cstheme="minorHAnsi"/>
                <w:sz w:val="20"/>
                <w:szCs w:val="20"/>
                <w:lang w:val="ka-GE"/>
              </w:rPr>
              <w:t>რისკის განსაზღვრება და მთავარი მამოძრავებლები</w:t>
            </w:r>
          </w:p>
        </w:tc>
        <w:tc>
          <w:tcPr>
            <w:tcW w:w="7470" w:type="dxa"/>
            <w:vAlign w:val="center"/>
          </w:tcPr>
          <w:p w:rsidR="00964C53" w:rsidRPr="005E4ABB" w:rsidRDefault="00170DA3" w:rsidP="002F559E">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Pr>
                <w:rFonts w:cstheme="minorHAnsi"/>
                <w:b w:val="0"/>
                <w:color w:val="000000" w:themeColor="text1"/>
                <w:sz w:val="20"/>
                <w:szCs w:val="20"/>
                <w:lang w:val="ka-GE"/>
              </w:rPr>
              <w:t>ლიკვიდობა</w:t>
            </w:r>
            <w:r w:rsidRPr="00B2621D">
              <w:rPr>
                <w:rFonts w:cstheme="minorHAnsi"/>
                <w:b w:val="0"/>
                <w:color w:val="000000" w:themeColor="text1"/>
                <w:sz w:val="20"/>
                <w:szCs w:val="20"/>
                <w:lang w:val="ka-GE"/>
              </w:rPr>
              <w:t xml:space="preserve"> არის ბანკის უნარ</w:t>
            </w:r>
            <w:r>
              <w:rPr>
                <w:rFonts w:cstheme="minorHAnsi"/>
                <w:b w:val="0"/>
                <w:color w:val="000000" w:themeColor="text1"/>
                <w:sz w:val="20"/>
                <w:szCs w:val="20"/>
                <w:lang w:val="ka-GE"/>
              </w:rPr>
              <w:t>ი,</w:t>
            </w:r>
            <w:r w:rsidRPr="00B2621D">
              <w:rPr>
                <w:rFonts w:cstheme="minorHAnsi"/>
                <w:b w:val="0"/>
                <w:color w:val="000000" w:themeColor="text1"/>
                <w:sz w:val="20"/>
                <w:szCs w:val="20"/>
                <w:lang w:val="ka-GE"/>
              </w:rPr>
              <w:t xml:space="preserve"> ჯეროვნად შეასრულოს მისი ფინანსური ვალდებულებები ჩვეულებრივ ან სტრესულ პირობებში. ლიკვიდობა არის ბანკი</w:t>
            </w:r>
            <w:r>
              <w:rPr>
                <w:rFonts w:cstheme="minorHAnsi"/>
                <w:b w:val="0"/>
                <w:color w:val="000000" w:themeColor="text1"/>
                <w:sz w:val="20"/>
                <w:szCs w:val="20"/>
                <w:lang w:val="ka-GE"/>
              </w:rPr>
              <w:t>ს</w:t>
            </w:r>
            <w:r w:rsidRPr="00B2621D">
              <w:rPr>
                <w:rFonts w:cstheme="minorHAnsi"/>
                <w:b w:val="0"/>
                <w:color w:val="000000" w:themeColor="text1"/>
                <w:sz w:val="20"/>
                <w:szCs w:val="20"/>
                <w:lang w:val="ka-GE"/>
              </w:rPr>
              <w:t xml:space="preserve"> უნარი, დააფინანსოს აქტივების ზრდა და შეასრულოს ვალდებულებები მათი ვადის დადგომისას ისე, რომ არ გასწიოს მიუღებელი დანაკარგები.  ბანკების როლი მოკლევადიანი დეპოზიტების გრძელვადიან სესხებად  ტრანსფორმაციის პროცესში, ბანკს თავიდანვე დაუცველად აქცევს ლიკვიდობის რისკის წინაშე, ეს კი მთლიანად ბაზრებზე ახდენს ზეგავლენას. ფაქტობრივად ყველა ფინანსური ტრანზაქცია ან ვალდებულება  გავლენას ახდენს ბანკის ლიკვიდობაზე. ლიკვიდობის რისკის ეფექტური მართვა ბანკს ეხმარება ფულადი ნაკადების მოძრაობის ვალდებულებების შესრულებაში. ამ ვალდებულებების ოდენობის წინასწარ ზუსტად განსაზღვრა შეუძლებელია, რადგან მათზე ზეგავლენას ახდენს გარე მოვლენები და  ფინანსური ბაზრის სხვა აგენტების ქცევა</w:t>
            </w:r>
            <w:r w:rsidR="009C5DCB" w:rsidRPr="005E4ABB">
              <w:rPr>
                <w:rFonts w:cstheme="minorHAnsi"/>
                <w:b w:val="0"/>
                <w:color w:val="000000" w:themeColor="text1"/>
                <w:sz w:val="20"/>
                <w:szCs w:val="20"/>
              </w:rPr>
              <w:t xml:space="preserve">. </w:t>
            </w:r>
          </w:p>
          <w:p w:rsidR="00B2621D" w:rsidRPr="00B2621D" w:rsidRDefault="00170DA3" w:rsidP="00B2621D">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B2621D">
              <w:rPr>
                <w:rFonts w:cstheme="minorHAnsi"/>
                <w:b w:val="0"/>
                <w:color w:val="000000" w:themeColor="text1"/>
                <w:sz w:val="20"/>
                <w:szCs w:val="20"/>
              </w:rPr>
              <w:t>ლიკვიდობის რისკი ორი კომპონენტისგან შედგება:</w:t>
            </w:r>
          </w:p>
          <w:p w:rsidR="00B2621D" w:rsidRPr="00B2621D" w:rsidRDefault="00170DA3" w:rsidP="0050307B">
            <w:pPr>
              <w:pStyle w:val="ListParagraph"/>
              <w:numPr>
                <w:ilvl w:val="0"/>
                <w:numId w:val="32"/>
              </w:num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B2621D">
              <w:rPr>
                <w:rFonts w:cstheme="minorHAnsi"/>
                <w:b w:val="0"/>
                <w:color w:val="000000" w:themeColor="text1"/>
                <w:sz w:val="20"/>
                <w:szCs w:val="20"/>
              </w:rPr>
              <w:t xml:space="preserve">დაფინანსების </w:t>
            </w:r>
            <w:r>
              <w:rPr>
                <w:rFonts w:cstheme="minorHAnsi"/>
                <w:b w:val="0"/>
                <w:color w:val="000000" w:themeColor="text1"/>
                <w:sz w:val="20"/>
                <w:szCs w:val="20"/>
              </w:rPr>
              <w:t>ლიკვიდ</w:t>
            </w:r>
            <w:r w:rsidRPr="00B2621D">
              <w:rPr>
                <w:rFonts w:cstheme="minorHAnsi"/>
                <w:b w:val="0"/>
                <w:color w:val="000000" w:themeColor="text1"/>
                <w:sz w:val="20"/>
                <w:szCs w:val="20"/>
              </w:rPr>
              <w:t>ობის რისკი - რისკი იმისა, რომ ბანკი ვერ შეძლებს ახალი დაფინანსების მოზიდვას, რომელიც აუცილებელია ვალდებულებების დროულად შესრულებისთვის;</w:t>
            </w:r>
          </w:p>
          <w:p w:rsidR="00964C53" w:rsidRPr="00B2621D" w:rsidRDefault="00170DA3" w:rsidP="0050307B">
            <w:pPr>
              <w:pStyle w:val="ListParagraph"/>
              <w:numPr>
                <w:ilvl w:val="0"/>
                <w:numId w:val="33"/>
              </w:num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B2621D">
              <w:rPr>
                <w:rFonts w:cstheme="minorHAnsi"/>
                <w:b w:val="0"/>
                <w:color w:val="000000" w:themeColor="text1"/>
                <w:sz w:val="20"/>
                <w:szCs w:val="20"/>
              </w:rPr>
              <w:lastRenderedPageBreak/>
              <w:t xml:space="preserve">საბაზრო </w:t>
            </w:r>
            <w:r>
              <w:rPr>
                <w:rFonts w:cstheme="minorHAnsi"/>
                <w:b w:val="0"/>
                <w:color w:val="000000" w:themeColor="text1"/>
                <w:sz w:val="20"/>
                <w:szCs w:val="20"/>
              </w:rPr>
              <w:t>ლიკვიდ</w:t>
            </w:r>
            <w:r w:rsidRPr="00B2621D">
              <w:rPr>
                <w:rFonts w:cstheme="minorHAnsi"/>
                <w:b w:val="0"/>
                <w:color w:val="000000" w:themeColor="text1"/>
                <w:sz w:val="20"/>
                <w:szCs w:val="20"/>
              </w:rPr>
              <w:t>ობის რისკი - რისკი იმისა, რომ ბანკი ვერ შეძლებს გაყიდოს აქტივები/ფულადი ტრანსფორმაცია მნიშვნელოვანი ზარალის გარეშე.</w:t>
            </w:r>
          </w:p>
        </w:tc>
      </w:tr>
      <w:tr w:rsidR="00C57642" w:rsidTr="00C5764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B2621D" w:rsidRDefault="00170DA3" w:rsidP="001D0ACE">
            <w:pPr>
              <w:jc w:val="center"/>
              <w:rPr>
                <w:rFonts w:cstheme="minorHAnsi"/>
                <w:sz w:val="20"/>
                <w:szCs w:val="20"/>
                <w:lang w:val="ka-GE"/>
              </w:rPr>
            </w:pPr>
            <w:r>
              <w:rPr>
                <w:rFonts w:cstheme="minorHAnsi"/>
                <w:sz w:val="20"/>
                <w:szCs w:val="20"/>
                <w:lang w:val="ka-GE"/>
              </w:rPr>
              <w:lastRenderedPageBreak/>
              <w:t>რისკის გამოვლენა და გაზომვა</w:t>
            </w:r>
          </w:p>
        </w:tc>
        <w:tc>
          <w:tcPr>
            <w:tcW w:w="7470" w:type="dxa"/>
            <w:vAlign w:val="center"/>
          </w:tcPr>
          <w:p w:rsidR="00B2621D" w:rsidRPr="00B2621D" w:rsidRDefault="00170DA3" w:rsidP="00B2621D">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B2621D">
              <w:rPr>
                <w:rFonts w:cstheme="minorHAnsi"/>
                <w:color w:val="000000" w:themeColor="text1"/>
                <w:sz w:val="20"/>
                <w:szCs w:val="20"/>
              </w:rPr>
              <w:t xml:space="preserve">ლიკვიდობის რისკის დეფინიციიდან </w:t>
            </w:r>
            <w:r w:rsidR="00877567">
              <w:rPr>
                <w:rFonts w:cstheme="minorHAnsi"/>
                <w:color w:val="000000" w:themeColor="text1"/>
                <w:sz w:val="20"/>
                <w:szCs w:val="20"/>
                <w:lang w:val="ka-GE"/>
              </w:rPr>
              <w:t>ცხადი ხდება</w:t>
            </w:r>
            <w:r w:rsidRPr="00B2621D">
              <w:rPr>
                <w:rFonts w:cstheme="minorHAnsi"/>
                <w:color w:val="000000" w:themeColor="text1"/>
                <w:sz w:val="20"/>
                <w:szCs w:val="20"/>
              </w:rPr>
              <w:t xml:space="preserve">, რომ </w:t>
            </w:r>
            <w:r w:rsidR="00877567">
              <w:rPr>
                <w:rFonts w:cstheme="minorHAnsi"/>
                <w:color w:val="000000" w:themeColor="text1"/>
                <w:sz w:val="20"/>
                <w:szCs w:val="20"/>
                <w:lang w:val="ka-GE"/>
              </w:rPr>
              <w:t>ეს რისკი დგებ</w:t>
            </w:r>
            <w:r w:rsidRPr="00B2621D">
              <w:rPr>
                <w:rFonts w:cstheme="minorHAnsi"/>
                <w:color w:val="000000" w:themeColor="text1"/>
                <w:sz w:val="20"/>
                <w:szCs w:val="20"/>
              </w:rPr>
              <w:t xml:space="preserve">ა, როდესაც ბალანსის როგორც აქტივებიდან, </w:t>
            </w:r>
            <w:r w:rsidR="00877567">
              <w:rPr>
                <w:rFonts w:cstheme="minorHAnsi"/>
                <w:color w:val="000000" w:themeColor="text1"/>
                <w:sz w:val="20"/>
                <w:szCs w:val="20"/>
                <w:lang w:val="ka-GE"/>
              </w:rPr>
              <w:t>ის</w:t>
            </w:r>
            <w:r w:rsidRPr="00B2621D">
              <w:rPr>
                <w:rFonts w:cstheme="minorHAnsi"/>
                <w:color w:val="000000" w:themeColor="text1"/>
                <w:sz w:val="20"/>
                <w:szCs w:val="20"/>
              </w:rPr>
              <w:t xml:space="preserve">ე ვალდებულებებიდან მიღებული ლიკვიდობა ნაკლებია </w:t>
            </w:r>
            <w:r w:rsidR="00877567">
              <w:rPr>
                <w:rFonts w:cstheme="minorHAnsi"/>
                <w:color w:val="000000" w:themeColor="text1"/>
                <w:sz w:val="20"/>
                <w:szCs w:val="20"/>
              </w:rPr>
              <w:t>ლიკვიდ</w:t>
            </w:r>
            <w:r w:rsidRPr="00B2621D">
              <w:rPr>
                <w:rFonts w:cstheme="minorHAnsi"/>
                <w:color w:val="000000" w:themeColor="text1"/>
                <w:sz w:val="20"/>
                <w:szCs w:val="20"/>
              </w:rPr>
              <w:t>ობის საჭიროებაზე. ამ</w:t>
            </w:r>
            <w:r w:rsidR="00877567">
              <w:rPr>
                <w:rFonts w:cstheme="minorHAnsi"/>
                <w:color w:val="000000" w:themeColor="text1"/>
                <w:sz w:val="20"/>
                <w:szCs w:val="20"/>
                <w:lang w:val="ka-GE"/>
              </w:rPr>
              <w:t>დენა</w:t>
            </w:r>
            <w:r w:rsidRPr="00B2621D">
              <w:rPr>
                <w:rFonts w:cstheme="minorHAnsi"/>
                <w:color w:val="000000" w:themeColor="text1"/>
                <w:sz w:val="20"/>
                <w:szCs w:val="20"/>
              </w:rPr>
              <w:t>დ, ლიკვიდობის რისკის ძირითადი წყაროებია:</w:t>
            </w:r>
          </w:p>
          <w:p w:rsidR="00B2621D" w:rsidRPr="00B2621D" w:rsidRDefault="00170DA3" w:rsidP="00B2621D">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B2621D">
              <w:rPr>
                <w:rFonts w:cstheme="minorHAnsi"/>
                <w:color w:val="000000" w:themeColor="text1"/>
                <w:sz w:val="20"/>
                <w:szCs w:val="20"/>
              </w:rPr>
              <w:t>საბაზრო რისკი - ბანკის აქტივების ღირებულების დაკარგვის რისკი საპროცენტო განაკვეთების, გაცვლითი კურსის, ფასიანი ქაღალდების და სხვადასხვა საქონლის საბაზრო ფასების რყევების გამო, რაც თავის მხრივ გამოიწვევს ამ აქტივებიდან ლიკვიდობის წარმოქმნის ნაკლებ პოტენციალს (გაყიდვის ან რეპოს გზით</w:t>
            </w:r>
            <w:r w:rsidR="006E3ED6">
              <w:rPr>
                <w:rFonts w:cstheme="minorHAnsi"/>
                <w:color w:val="000000" w:themeColor="text1"/>
                <w:sz w:val="20"/>
                <w:szCs w:val="20"/>
              </w:rPr>
              <w:t xml:space="preserve">). </w:t>
            </w:r>
            <w:r w:rsidRPr="00B2621D">
              <w:rPr>
                <w:rFonts w:cstheme="minorHAnsi"/>
                <w:color w:val="000000" w:themeColor="text1"/>
                <w:sz w:val="20"/>
                <w:szCs w:val="20"/>
              </w:rPr>
              <w:t xml:space="preserve">საკრედიტო რისკი - რისკი იმისა, რომ კონტრაგენტი სრულად არ შეასრულებს ხელშეკრულებით გათვალისწინებულ ფინანსურ ვალდებულებას. </w:t>
            </w:r>
            <w:r w:rsidR="006215A0">
              <w:rPr>
                <w:rFonts w:cstheme="minorHAnsi"/>
                <w:color w:val="000000" w:themeColor="text1"/>
                <w:sz w:val="20"/>
                <w:szCs w:val="20"/>
                <w:lang w:val="ka-GE"/>
              </w:rPr>
              <w:t xml:space="preserve">ამას </w:t>
            </w:r>
            <w:r w:rsidRPr="00B2621D">
              <w:rPr>
                <w:rFonts w:cstheme="minorHAnsi"/>
                <w:color w:val="000000" w:themeColor="text1"/>
                <w:sz w:val="20"/>
                <w:szCs w:val="20"/>
              </w:rPr>
              <w:t>პირდაპირი ზეგავლენ</w:t>
            </w:r>
            <w:r w:rsidR="006215A0">
              <w:rPr>
                <w:rFonts w:cstheme="minorHAnsi"/>
                <w:color w:val="000000" w:themeColor="text1"/>
                <w:sz w:val="20"/>
                <w:szCs w:val="20"/>
                <w:lang w:val="ka-GE"/>
              </w:rPr>
              <w:t>ა ექნება</w:t>
            </w:r>
            <w:r w:rsidRPr="00B2621D">
              <w:rPr>
                <w:rFonts w:cstheme="minorHAnsi"/>
                <w:color w:val="000000" w:themeColor="text1"/>
                <w:sz w:val="20"/>
                <w:szCs w:val="20"/>
              </w:rPr>
              <w:t xml:space="preserve"> მოსალოდნელ ფულად ნაკადებზე და, შესაბამისად, ლიკვიდობაზე, გაზრდილი საკრედიტო რისკი არის იმპულსი დაფინანსების პროვაიდერებისთვის, რათა შეამცირონ/გაზარდონ დაფინანსება, ან საერთოდ უარი თქვან მის უზრუნველყოფაზე.</w:t>
            </w:r>
          </w:p>
          <w:p w:rsidR="00B2621D" w:rsidRPr="00B2621D" w:rsidRDefault="00B2621D" w:rsidP="00B2621D">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p w:rsidR="00B2621D" w:rsidRPr="00B2621D" w:rsidRDefault="00170DA3" w:rsidP="00B2621D">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B2621D">
              <w:rPr>
                <w:rFonts w:cstheme="minorHAnsi"/>
                <w:color w:val="000000" w:themeColor="text1"/>
                <w:sz w:val="20"/>
                <w:szCs w:val="20"/>
              </w:rPr>
              <w:t xml:space="preserve">საოპერაციო და შესაბამისობის რისკები - ფულად ნაკადებზე პირდაპირი ზემოქმედების გარდა, არსებობს კონტრაგენტების მხრიდან ნდობის დაკარგვის რისკი (რეპუტაციის რისკის ელემენტები) </w:t>
            </w:r>
            <w:r>
              <w:rPr>
                <w:rFonts w:cstheme="minorHAnsi"/>
                <w:color w:val="000000" w:themeColor="text1"/>
                <w:sz w:val="20"/>
                <w:szCs w:val="20"/>
                <w:lang w:val="ka-GE"/>
              </w:rPr>
              <w:t>თანმდევი მოვლენებით</w:t>
            </w:r>
            <w:r w:rsidRPr="00B2621D">
              <w:rPr>
                <w:rFonts w:cstheme="minorHAnsi"/>
                <w:color w:val="000000" w:themeColor="text1"/>
                <w:sz w:val="20"/>
                <w:szCs w:val="20"/>
              </w:rPr>
              <w:t>.</w:t>
            </w:r>
          </w:p>
          <w:p w:rsidR="00964C53" w:rsidRPr="001D0ACE" w:rsidRDefault="00170DA3" w:rsidP="00B2621D">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Pr>
                <w:rFonts w:cstheme="minorHAnsi"/>
                <w:color w:val="000000" w:themeColor="text1"/>
                <w:sz w:val="20"/>
                <w:szCs w:val="20"/>
              </w:rPr>
              <w:t>ლიკვიდ</w:t>
            </w:r>
            <w:r w:rsidRPr="00B2621D">
              <w:rPr>
                <w:rFonts w:cstheme="minorHAnsi"/>
                <w:color w:val="000000" w:themeColor="text1"/>
                <w:sz w:val="20"/>
                <w:szCs w:val="20"/>
              </w:rPr>
              <w:t xml:space="preserve">ობის/დაფინანსების რისკის შესაფასებლად ბანკი ეყრდნობა რიგ მარეგულირებელ და შიდა </w:t>
            </w:r>
            <w:r>
              <w:rPr>
                <w:rFonts w:cstheme="minorHAnsi"/>
                <w:color w:val="000000" w:themeColor="text1"/>
                <w:sz w:val="20"/>
                <w:szCs w:val="20"/>
                <w:lang w:val="ka-GE"/>
              </w:rPr>
              <w:t>საზომს: მან</w:t>
            </w:r>
            <w:r w:rsidRPr="00B2621D">
              <w:rPr>
                <w:rFonts w:cstheme="minorHAnsi"/>
                <w:color w:val="000000" w:themeColor="text1"/>
                <w:sz w:val="20"/>
                <w:szCs w:val="20"/>
              </w:rPr>
              <w:t xml:space="preserve"> შეიმუშავა ლიკვიდობის ადეკვატურობის შეფასების შიდა პროცესის ჩარჩო </w:t>
            </w:r>
            <w:r>
              <w:rPr>
                <w:rFonts w:cstheme="minorHAnsi"/>
                <w:color w:val="000000" w:themeColor="text1"/>
                <w:sz w:val="20"/>
                <w:szCs w:val="20"/>
              </w:rPr>
              <w:t>ლიკვიდ</w:t>
            </w:r>
            <w:r w:rsidRPr="00B2621D">
              <w:rPr>
                <w:rFonts w:cstheme="minorHAnsi"/>
                <w:color w:val="000000" w:themeColor="text1"/>
                <w:sz w:val="20"/>
                <w:szCs w:val="20"/>
              </w:rPr>
              <w:t>ობისა და დაფინანსების მართვასთან დაკავშირებული პროცესებისა და ლიმიტის სისტემების დეტალური განმარტებით.</w:t>
            </w:r>
          </w:p>
        </w:tc>
      </w:tr>
      <w:tr w:rsidR="00C57642" w:rsidTr="00C57642">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877567" w:rsidRDefault="00170DA3" w:rsidP="001D0ACE">
            <w:pPr>
              <w:jc w:val="center"/>
              <w:rPr>
                <w:rFonts w:cstheme="minorHAnsi"/>
                <w:sz w:val="20"/>
                <w:szCs w:val="20"/>
                <w:lang w:val="ka-GE"/>
              </w:rPr>
            </w:pPr>
            <w:r>
              <w:rPr>
                <w:rFonts w:cstheme="minorHAnsi"/>
                <w:sz w:val="20"/>
                <w:szCs w:val="20"/>
                <w:lang w:val="ka-GE"/>
              </w:rPr>
              <w:t>რისკის მიტიგაცია</w:t>
            </w:r>
          </w:p>
        </w:tc>
        <w:tc>
          <w:tcPr>
            <w:tcW w:w="7470" w:type="dxa"/>
            <w:vAlign w:val="center"/>
          </w:tcPr>
          <w:p w:rsidR="00B2621D" w:rsidRPr="00B2621D" w:rsidRDefault="00170DA3" w:rsidP="00B2621D">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B2621D">
              <w:rPr>
                <w:rFonts w:cstheme="minorHAnsi"/>
                <w:color w:val="000000" w:themeColor="text1"/>
                <w:sz w:val="20"/>
                <w:szCs w:val="20"/>
              </w:rPr>
              <w:t xml:space="preserve">ბაზისბანკი </w:t>
            </w:r>
            <w:r w:rsidR="00411F2B">
              <w:rPr>
                <w:rFonts w:cstheme="minorHAnsi"/>
                <w:color w:val="000000" w:themeColor="text1"/>
                <w:sz w:val="20"/>
                <w:szCs w:val="20"/>
              </w:rPr>
              <w:t>ლიკვიდ</w:t>
            </w:r>
            <w:r w:rsidRPr="00B2621D">
              <w:rPr>
                <w:rFonts w:cstheme="minorHAnsi"/>
                <w:color w:val="000000" w:themeColor="text1"/>
                <w:sz w:val="20"/>
                <w:szCs w:val="20"/>
              </w:rPr>
              <w:t xml:space="preserve">ობისა და დაფინანსების რისკებს ALM პოლიტიკისა და ლიკვიდობის მართვის </w:t>
            </w:r>
            <w:r w:rsidR="00411F2B">
              <w:rPr>
                <w:rFonts w:cstheme="minorHAnsi"/>
                <w:color w:val="000000" w:themeColor="text1"/>
                <w:sz w:val="20"/>
                <w:szCs w:val="20"/>
                <w:lang w:val="ka-GE"/>
              </w:rPr>
              <w:t>წესის</w:t>
            </w:r>
            <w:r w:rsidRPr="00B2621D">
              <w:rPr>
                <w:rFonts w:cstheme="minorHAnsi"/>
                <w:color w:val="000000" w:themeColor="text1"/>
                <w:sz w:val="20"/>
                <w:szCs w:val="20"/>
              </w:rPr>
              <w:t xml:space="preserve"> შესაბამისად</w:t>
            </w:r>
            <w:r w:rsidR="00411F2B">
              <w:rPr>
                <w:rFonts w:cstheme="minorHAnsi"/>
                <w:color w:val="000000" w:themeColor="text1"/>
                <w:sz w:val="20"/>
                <w:szCs w:val="20"/>
                <w:lang w:val="ka-GE"/>
              </w:rPr>
              <w:t xml:space="preserve"> </w:t>
            </w:r>
            <w:r w:rsidR="00411F2B" w:rsidRPr="00B2621D">
              <w:rPr>
                <w:rFonts w:cstheme="minorHAnsi"/>
                <w:color w:val="000000" w:themeColor="text1"/>
                <w:sz w:val="20"/>
                <w:szCs w:val="20"/>
              </w:rPr>
              <w:t>მართავს</w:t>
            </w:r>
            <w:r w:rsidRPr="00B2621D">
              <w:rPr>
                <w:rFonts w:cstheme="minorHAnsi"/>
                <w:color w:val="000000" w:themeColor="text1"/>
                <w:sz w:val="20"/>
                <w:szCs w:val="20"/>
              </w:rPr>
              <w:t>, სადაც განსაზღვრულია ლიკვიდობის მართვასთან დაკავშირებული დეტალური პროცესები და ლიმიტ</w:t>
            </w:r>
            <w:r w:rsidR="00411F2B">
              <w:rPr>
                <w:rFonts w:cstheme="minorHAnsi"/>
                <w:color w:val="000000" w:themeColor="text1"/>
                <w:sz w:val="20"/>
                <w:szCs w:val="20"/>
                <w:lang w:val="ka-GE"/>
              </w:rPr>
              <w:t>ებ</w:t>
            </w:r>
            <w:r w:rsidRPr="00B2621D">
              <w:rPr>
                <w:rFonts w:cstheme="minorHAnsi"/>
                <w:color w:val="000000" w:themeColor="text1"/>
                <w:sz w:val="20"/>
                <w:szCs w:val="20"/>
              </w:rPr>
              <w:t>ის სისტემა. ლიკვიდობის ყოველდღიური მართვა ხაზინის პასუხისმგებლობა</w:t>
            </w:r>
            <w:r w:rsidR="00411F2B" w:rsidRPr="00B2621D">
              <w:rPr>
                <w:rFonts w:cstheme="minorHAnsi"/>
                <w:color w:val="000000" w:themeColor="text1"/>
                <w:sz w:val="20"/>
                <w:szCs w:val="20"/>
              </w:rPr>
              <w:t>ა</w:t>
            </w:r>
            <w:r w:rsidRPr="00B2621D">
              <w:rPr>
                <w:rFonts w:cstheme="minorHAnsi"/>
                <w:color w:val="000000" w:themeColor="text1"/>
                <w:sz w:val="20"/>
                <w:szCs w:val="20"/>
              </w:rPr>
              <w:t xml:space="preserve">, კონტროლი და ALCO-სთვის ანგარიშგება </w:t>
            </w:r>
            <w:r w:rsidR="00411F2B">
              <w:rPr>
                <w:rFonts w:cstheme="minorHAnsi"/>
                <w:color w:val="000000" w:themeColor="text1"/>
                <w:sz w:val="20"/>
                <w:szCs w:val="20"/>
                <w:lang w:val="ka-GE"/>
              </w:rPr>
              <w:t>კი</w:t>
            </w:r>
            <w:r w:rsidRPr="00B2621D">
              <w:rPr>
                <w:rFonts w:cstheme="minorHAnsi"/>
                <w:color w:val="000000" w:themeColor="text1"/>
                <w:sz w:val="20"/>
                <w:szCs w:val="20"/>
              </w:rPr>
              <w:t xml:space="preserve"> აქტივ-პასივ</w:t>
            </w:r>
            <w:r w:rsidR="00411F2B">
              <w:rPr>
                <w:rFonts w:cstheme="minorHAnsi"/>
                <w:color w:val="000000" w:themeColor="text1"/>
                <w:sz w:val="20"/>
                <w:szCs w:val="20"/>
                <w:lang w:val="ka-GE"/>
              </w:rPr>
              <w:t>ებ</w:t>
            </w:r>
            <w:r w:rsidRPr="00B2621D">
              <w:rPr>
                <w:rFonts w:cstheme="minorHAnsi"/>
                <w:color w:val="000000" w:themeColor="text1"/>
                <w:sz w:val="20"/>
                <w:szCs w:val="20"/>
              </w:rPr>
              <w:t>ის მ</w:t>
            </w:r>
            <w:r w:rsidR="00411F2B">
              <w:rPr>
                <w:rFonts w:cstheme="minorHAnsi"/>
                <w:color w:val="000000" w:themeColor="text1"/>
                <w:sz w:val="20"/>
                <w:szCs w:val="20"/>
                <w:lang w:val="ka-GE"/>
              </w:rPr>
              <w:t>ართვი</w:t>
            </w:r>
            <w:r w:rsidRPr="00B2621D">
              <w:rPr>
                <w:rFonts w:cstheme="minorHAnsi"/>
                <w:color w:val="000000" w:themeColor="text1"/>
                <w:sz w:val="20"/>
                <w:szCs w:val="20"/>
              </w:rPr>
              <w:t xml:space="preserve">ს პასუხისმგებლობა. ლიკვიდობის </w:t>
            </w:r>
            <w:r w:rsidR="00411F2B">
              <w:rPr>
                <w:rFonts w:cstheme="minorHAnsi"/>
                <w:color w:val="000000" w:themeColor="text1"/>
                <w:sz w:val="20"/>
                <w:szCs w:val="20"/>
              </w:rPr>
              <w:t xml:space="preserve">რისკი </w:t>
            </w:r>
            <w:r w:rsidRPr="00B2621D">
              <w:rPr>
                <w:rFonts w:cstheme="minorHAnsi"/>
                <w:color w:val="000000" w:themeColor="text1"/>
                <w:sz w:val="20"/>
                <w:szCs w:val="20"/>
              </w:rPr>
              <w:t>ILAAP-ის ფარგლებში</w:t>
            </w:r>
            <w:r w:rsidR="00411F2B">
              <w:rPr>
                <w:rFonts w:cstheme="minorHAnsi"/>
                <w:color w:val="000000" w:themeColor="text1"/>
                <w:sz w:val="20"/>
                <w:szCs w:val="20"/>
                <w:lang w:val="ka-GE"/>
              </w:rPr>
              <w:t xml:space="preserve"> ფასდება</w:t>
            </w:r>
            <w:r w:rsidRPr="00B2621D">
              <w:rPr>
                <w:rFonts w:cstheme="minorHAnsi"/>
                <w:color w:val="000000" w:themeColor="text1"/>
                <w:sz w:val="20"/>
                <w:szCs w:val="20"/>
              </w:rPr>
              <w:t>.</w:t>
            </w:r>
          </w:p>
          <w:p w:rsidR="00B2621D" w:rsidRPr="00B2621D" w:rsidRDefault="00170DA3" w:rsidP="00B2621D">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B2621D">
              <w:rPr>
                <w:rFonts w:cstheme="minorHAnsi"/>
                <w:color w:val="000000" w:themeColor="text1"/>
                <w:sz w:val="20"/>
                <w:szCs w:val="20"/>
              </w:rPr>
              <w:t xml:space="preserve">ლიკვიდობის მართვის პროცესი </w:t>
            </w:r>
            <w:r w:rsidR="00411F2B">
              <w:rPr>
                <w:rFonts w:cstheme="minorHAnsi"/>
                <w:color w:val="000000" w:themeColor="text1"/>
                <w:sz w:val="20"/>
                <w:szCs w:val="20"/>
                <w:lang w:val="ka-GE"/>
              </w:rPr>
              <w:t>გულისხმობს</w:t>
            </w:r>
            <w:r w:rsidRPr="00B2621D">
              <w:rPr>
                <w:rFonts w:cstheme="minorHAnsi"/>
                <w:color w:val="000000" w:themeColor="text1"/>
                <w:sz w:val="20"/>
                <w:szCs w:val="20"/>
              </w:rPr>
              <w:t xml:space="preserve"> </w:t>
            </w:r>
            <w:r w:rsidR="00411F2B">
              <w:rPr>
                <w:rFonts w:cstheme="minorHAnsi"/>
                <w:color w:val="000000" w:themeColor="text1"/>
                <w:sz w:val="20"/>
                <w:szCs w:val="20"/>
              </w:rPr>
              <w:t>ლიკვიდ</w:t>
            </w:r>
            <w:r w:rsidRPr="00B2621D">
              <w:rPr>
                <w:rFonts w:cstheme="minorHAnsi"/>
                <w:color w:val="000000" w:themeColor="text1"/>
                <w:sz w:val="20"/>
                <w:szCs w:val="20"/>
              </w:rPr>
              <w:t xml:space="preserve">ობის მოთხოვნების დადგენას და რეგულარულ </w:t>
            </w:r>
            <w:r w:rsidR="00411F2B">
              <w:rPr>
                <w:rFonts w:cstheme="minorHAnsi"/>
                <w:color w:val="000000" w:themeColor="text1"/>
                <w:sz w:val="20"/>
                <w:szCs w:val="20"/>
              </w:rPr>
              <w:t>ხელახალ</w:t>
            </w:r>
            <w:r w:rsidRPr="00B2621D">
              <w:rPr>
                <w:rFonts w:cstheme="minorHAnsi"/>
                <w:color w:val="000000" w:themeColor="text1"/>
                <w:sz w:val="20"/>
                <w:szCs w:val="20"/>
              </w:rPr>
              <w:t xml:space="preserve"> შეფასებას ბანკის აქტივებისა და ვალდებულებების სტრუქტურისა და ზოგადი საბაზრო პირობების გათვალისწინებით; ლიკვიდობის რისკის შესაბამისი ლიმიტების შემუშავება</w:t>
            </w:r>
            <w:r w:rsidR="00411F2B">
              <w:rPr>
                <w:rFonts w:cstheme="minorHAnsi"/>
                <w:color w:val="000000" w:themeColor="text1"/>
                <w:sz w:val="20"/>
                <w:szCs w:val="20"/>
                <w:lang w:val="ka-GE"/>
              </w:rPr>
              <w:t>ს</w:t>
            </w:r>
            <w:r w:rsidRPr="00B2621D">
              <w:rPr>
                <w:rFonts w:cstheme="minorHAnsi"/>
                <w:color w:val="000000" w:themeColor="text1"/>
                <w:sz w:val="20"/>
                <w:szCs w:val="20"/>
              </w:rPr>
              <w:t xml:space="preserve"> და კონტროლ</w:t>
            </w:r>
            <w:r w:rsidR="00411F2B">
              <w:rPr>
                <w:rFonts w:cstheme="minorHAnsi"/>
                <w:color w:val="000000" w:themeColor="text1"/>
                <w:sz w:val="20"/>
                <w:szCs w:val="20"/>
                <w:lang w:val="ka-GE"/>
              </w:rPr>
              <w:t>ს</w:t>
            </w:r>
            <w:r w:rsidRPr="00B2621D">
              <w:rPr>
                <w:rFonts w:cstheme="minorHAnsi"/>
                <w:color w:val="000000" w:themeColor="text1"/>
                <w:sz w:val="20"/>
                <w:szCs w:val="20"/>
              </w:rPr>
              <w:t>; დაფინანსების სტრუქტურისა და შეუსაბამობის მოცულობის, სახსრების მოზიდვის შესაძლებლობების და ა.შ.</w:t>
            </w:r>
            <w:r w:rsidR="00411F2B">
              <w:rPr>
                <w:rFonts w:cstheme="minorHAnsi"/>
                <w:color w:val="000000" w:themeColor="text1"/>
                <w:sz w:val="20"/>
                <w:szCs w:val="20"/>
                <w:lang w:val="ka-GE"/>
              </w:rPr>
              <w:t xml:space="preserve"> საკითხებს,</w:t>
            </w:r>
            <w:r w:rsidRPr="00B2621D">
              <w:rPr>
                <w:rFonts w:cstheme="minorHAnsi"/>
                <w:color w:val="000000" w:themeColor="text1"/>
                <w:sz w:val="20"/>
                <w:szCs w:val="20"/>
              </w:rPr>
              <w:t xml:space="preserve"> ლიკვიდობისა და ფონდების მართვის პრინციპების შემუშავება</w:t>
            </w:r>
            <w:r w:rsidR="00411F2B">
              <w:rPr>
                <w:rFonts w:cstheme="minorHAnsi"/>
                <w:color w:val="000000" w:themeColor="text1"/>
                <w:sz w:val="20"/>
                <w:szCs w:val="20"/>
                <w:lang w:val="ka-GE"/>
              </w:rPr>
              <w:t>ს</w:t>
            </w:r>
            <w:r w:rsidRPr="00B2621D">
              <w:rPr>
                <w:rFonts w:cstheme="minorHAnsi"/>
                <w:color w:val="000000" w:themeColor="text1"/>
                <w:sz w:val="20"/>
                <w:szCs w:val="20"/>
              </w:rPr>
              <w:t xml:space="preserve"> და მონიტორინგ</w:t>
            </w:r>
            <w:r w:rsidR="00411F2B">
              <w:rPr>
                <w:rFonts w:cstheme="minorHAnsi"/>
                <w:color w:val="000000" w:themeColor="text1"/>
                <w:sz w:val="20"/>
                <w:szCs w:val="20"/>
                <w:lang w:val="ka-GE"/>
              </w:rPr>
              <w:t>ს</w:t>
            </w:r>
            <w:r w:rsidRPr="00B2621D">
              <w:rPr>
                <w:rFonts w:cstheme="minorHAnsi"/>
                <w:color w:val="000000" w:themeColor="text1"/>
                <w:sz w:val="20"/>
                <w:szCs w:val="20"/>
              </w:rPr>
              <w:t>; ლიკვიდობის პროგნოზირება</w:t>
            </w:r>
            <w:r w:rsidR="00411F2B">
              <w:rPr>
                <w:rFonts w:cstheme="minorHAnsi"/>
                <w:color w:val="000000" w:themeColor="text1"/>
                <w:sz w:val="20"/>
                <w:szCs w:val="20"/>
                <w:lang w:val="ka-GE"/>
              </w:rPr>
              <w:t>ს</w:t>
            </w:r>
            <w:r w:rsidRPr="00B2621D">
              <w:rPr>
                <w:rFonts w:cstheme="minorHAnsi"/>
                <w:color w:val="000000" w:themeColor="text1"/>
                <w:sz w:val="20"/>
                <w:szCs w:val="20"/>
              </w:rPr>
              <w:t xml:space="preserve"> ნორმალურ ბიზნეს პირობებში და სტრესულ სცენარებ</w:t>
            </w:r>
            <w:r w:rsidR="00411F2B">
              <w:rPr>
                <w:rFonts w:cstheme="minorHAnsi"/>
                <w:color w:val="000000" w:themeColor="text1"/>
                <w:sz w:val="20"/>
                <w:szCs w:val="20"/>
                <w:lang w:val="ka-GE"/>
              </w:rPr>
              <w:t>ში</w:t>
            </w:r>
            <w:r w:rsidRPr="00B2621D">
              <w:rPr>
                <w:rFonts w:cstheme="minorHAnsi"/>
                <w:color w:val="000000" w:themeColor="text1"/>
                <w:sz w:val="20"/>
                <w:szCs w:val="20"/>
              </w:rPr>
              <w:t>; საგანგებო სიტუაციების გეგმის შემუშავება</w:t>
            </w:r>
            <w:r w:rsidR="00411F2B">
              <w:rPr>
                <w:rFonts w:cstheme="minorHAnsi"/>
                <w:color w:val="000000" w:themeColor="text1"/>
                <w:sz w:val="20"/>
                <w:szCs w:val="20"/>
                <w:lang w:val="ka-GE"/>
              </w:rPr>
              <w:t>ს</w:t>
            </w:r>
            <w:r w:rsidRPr="00B2621D">
              <w:rPr>
                <w:rFonts w:cstheme="minorHAnsi"/>
                <w:color w:val="000000" w:themeColor="text1"/>
                <w:sz w:val="20"/>
                <w:szCs w:val="20"/>
              </w:rPr>
              <w:t>, რომელ</w:t>
            </w:r>
            <w:r w:rsidR="00411F2B">
              <w:rPr>
                <w:rFonts w:cstheme="minorHAnsi"/>
                <w:color w:val="000000" w:themeColor="text1"/>
                <w:sz w:val="20"/>
                <w:szCs w:val="20"/>
                <w:lang w:val="ka-GE"/>
              </w:rPr>
              <w:t>მა</w:t>
            </w:r>
            <w:r w:rsidRPr="00B2621D">
              <w:rPr>
                <w:rFonts w:cstheme="minorHAnsi"/>
                <w:color w:val="000000" w:themeColor="text1"/>
                <w:sz w:val="20"/>
                <w:szCs w:val="20"/>
              </w:rPr>
              <w:t>ც ნათლად უნდა ჩამოაყალიბოს საგანგებო სიტუაციებში ლიკვიდობის დეფიციტის აღმოფხვრის სტრატეგიები.</w:t>
            </w:r>
          </w:p>
          <w:p w:rsidR="00B2621D" w:rsidRPr="00B2621D" w:rsidRDefault="00170DA3" w:rsidP="00B2621D">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B2621D">
              <w:rPr>
                <w:rFonts w:cstheme="minorHAnsi"/>
                <w:color w:val="000000" w:themeColor="text1"/>
                <w:sz w:val="20"/>
                <w:szCs w:val="20"/>
              </w:rPr>
              <w:t>დაფინანსების სხვადასხვა წყაროს სტაბილურობისა და ღირებულების დაბალანსებით</w:t>
            </w:r>
            <w:r>
              <w:rPr>
                <w:rFonts w:cstheme="minorHAnsi"/>
                <w:color w:val="000000" w:themeColor="text1"/>
                <w:sz w:val="20"/>
                <w:szCs w:val="20"/>
                <w:lang w:val="ka-GE"/>
              </w:rPr>
              <w:t xml:space="preserve"> </w:t>
            </w:r>
            <w:r w:rsidRPr="00B2621D">
              <w:rPr>
                <w:rFonts w:cstheme="minorHAnsi"/>
                <w:color w:val="000000" w:themeColor="text1"/>
                <w:sz w:val="20"/>
                <w:szCs w:val="20"/>
              </w:rPr>
              <w:t xml:space="preserve">ბანკი ცდილობს ვალდებულებების </w:t>
            </w:r>
            <w:r>
              <w:rPr>
                <w:rFonts w:cstheme="minorHAnsi"/>
                <w:color w:val="000000" w:themeColor="text1"/>
                <w:sz w:val="20"/>
                <w:szCs w:val="20"/>
              </w:rPr>
              <w:t>უწყვეტ</w:t>
            </w:r>
            <w:r w:rsidRPr="00B2621D">
              <w:rPr>
                <w:rFonts w:cstheme="minorHAnsi"/>
                <w:color w:val="000000" w:themeColor="text1"/>
                <w:sz w:val="20"/>
                <w:szCs w:val="20"/>
              </w:rPr>
              <w:t xml:space="preserve"> ოპტიმიზაციას. ამ მიზნის მისაღწევად, ბანკის სტრატეგია არის ეფექტური დივერსიფიცირებული დაფინანსების წყაროები</w:t>
            </w:r>
            <w:r w:rsidR="00411F2B">
              <w:rPr>
                <w:rFonts w:cstheme="minorHAnsi"/>
                <w:color w:val="000000" w:themeColor="text1"/>
                <w:sz w:val="20"/>
                <w:szCs w:val="20"/>
                <w:lang w:val="ka-GE"/>
              </w:rPr>
              <w:t xml:space="preserve">ს </w:t>
            </w:r>
            <w:r w:rsidRPr="00B2621D">
              <w:rPr>
                <w:rFonts w:cstheme="minorHAnsi"/>
                <w:color w:val="000000" w:themeColor="text1"/>
                <w:sz w:val="20"/>
                <w:szCs w:val="20"/>
              </w:rPr>
              <w:t>და დაფინანსების ვადები</w:t>
            </w:r>
            <w:r w:rsidR="00411F2B">
              <w:rPr>
                <w:rFonts w:cstheme="minorHAnsi"/>
                <w:color w:val="000000" w:themeColor="text1"/>
                <w:sz w:val="20"/>
                <w:szCs w:val="20"/>
                <w:lang w:val="ka-GE"/>
              </w:rPr>
              <w:t>ს ქონა</w:t>
            </w:r>
            <w:r w:rsidRPr="00B2621D">
              <w:rPr>
                <w:rFonts w:cstheme="minorHAnsi"/>
                <w:color w:val="000000" w:themeColor="text1"/>
                <w:sz w:val="20"/>
                <w:szCs w:val="20"/>
              </w:rPr>
              <w:t xml:space="preserve">. ყველა თავის ძირითად დაფინანსების პროვაიდერთან (როგორც საბითუმო, </w:t>
            </w:r>
            <w:r w:rsidR="00411F2B">
              <w:rPr>
                <w:rFonts w:cstheme="minorHAnsi"/>
                <w:color w:val="000000" w:themeColor="text1"/>
                <w:sz w:val="20"/>
                <w:szCs w:val="20"/>
                <w:lang w:val="ka-GE"/>
              </w:rPr>
              <w:t>ის</w:t>
            </w:r>
            <w:r w:rsidRPr="00B2621D">
              <w:rPr>
                <w:rFonts w:cstheme="minorHAnsi"/>
                <w:color w:val="000000" w:themeColor="text1"/>
                <w:sz w:val="20"/>
                <w:szCs w:val="20"/>
              </w:rPr>
              <w:t>ე საცალო</w:t>
            </w:r>
            <w:r w:rsidR="00411F2B">
              <w:rPr>
                <w:rFonts w:cstheme="minorHAnsi"/>
                <w:color w:val="000000" w:themeColor="text1"/>
                <w:sz w:val="20"/>
                <w:szCs w:val="20"/>
              </w:rPr>
              <w:t>)</w:t>
            </w:r>
            <w:r w:rsidRPr="00B2621D">
              <w:rPr>
                <w:rFonts w:cstheme="minorHAnsi"/>
                <w:color w:val="000000" w:themeColor="text1"/>
                <w:sz w:val="20"/>
                <w:szCs w:val="20"/>
              </w:rPr>
              <w:t xml:space="preserve"> </w:t>
            </w:r>
            <w:r w:rsidR="00411F2B" w:rsidRPr="00B2621D">
              <w:rPr>
                <w:rFonts w:cstheme="minorHAnsi"/>
                <w:color w:val="000000" w:themeColor="text1"/>
                <w:sz w:val="20"/>
                <w:szCs w:val="20"/>
              </w:rPr>
              <w:t>ბანკი მჭიდრო</w:t>
            </w:r>
            <w:r w:rsidR="00411F2B">
              <w:rPr>
                <w:rFonts w:cstheme="minorHAnsi"/>
                <w:color w:val="000000" w:themeColor="text1"/>
                <w:sz w:val="20"/>
                <w:szCs w:val="20"/>
              </w:rPr>
              <w:t xml:space="preserve"> </w:t>
            </w:r>
            <w:r w:rsidR="00411F2B" w:rsidRPr="00B2621D">
              <w:rPr>
                <w:rFonts w:cstheme="minorHAnsi"/>
                <w:color w:val="000000" w:themeColor="text1"/>
                <w:sz w:val="20"/>
                <w:szCs w:val="20"/>
              </w:rPr>
              <w:t>ურთიერთობებს</w:t>
            </w:r>
            <w:r w:rsidR="00411F2B">
              <w:rPr>
                <w:rFonts w:cstheme="minorHAnsi"/>
                <w:color w:val="000000" w:themeColor="text1"/>
                <w:sz w:val="20"/>
                <w:szCs w:val="20"/>
                <w:lang w:val="ka-GE"/>
              </w:rPr>
              <w:t xml:space="preserve"> </w:t>
            </w:r>
            <w:r w:rsidR="00411F2B" w:rsidRPr="00B2621D">
              <w:rPr>
                <w:rFonts w:cstheme="minorHAnsi"/>
                <w:color w:val="000000" w:themeColor="text1"/>
                <w:sz w:val="20"/>
                <w:szCs w:val="20"/>
              </w:rPr>
              <w:t>ინარჩუნებს</w:t>
            </w:r>
            <w:r w:rsidR="00411F2B">
              <w:rPr>
                <w:rFonts w:cstheme="minorHAnsi"/>
                <w:color w:val="000000" w:themeColor="text1"/>
                <w:sz w:val="20"/>
                <w:szCs w:val="20"/>
                <w:lang w:val="ka-GE"/>
              </w:rPr>
              <w:t>,</w:t>
            </w:r>
            <w:r w:rsidR="00411F2B" w:rsidRPr="00B2621D">
              <w:rPr>
                <w:rFonts w:cstheme="minorHAnsi"/>
                <w:color w:val="000000" w:themeColor="text1"/>
                <w:sz w:val="20"/>
                <w:szCs w:val="20"/>
              </w:rPr>
              <w:t xml:space="preserve"> </w:t>
            </w:r>
            <w:r w:rsidRPr="00B2621D">
              <w:rPr>
                <w:rFonts w:cstheme="minorHAnsi"/>
                <w:color w:val="000000" w:themeColor="text1"/>
                <w:sz w:val="20"/>
                <w:szCs w:val="20"/>
              </w:rPr>
              <w:t>რათა</w:t>
            </w:r>
            <w:r w:rsidR="00411F2B">
              <w:rPr>
                <w:rFonts w:cstheme="minorHAnsi"/>
                <w:color w:val="000000" w:themeColor="text1"/>
                <w:sz w:val="20"/>
                <w:szCs w:val="20"/>
                <w:lang w:val="ka-GE"/>
              </w:rPr>
              <w:t xml:space="preserve"> </w:t>
            </w:r>
            <w:r w:rsidR="00411F2B" w:rsidRPr="00B2621D">
              <w:rPr>
                <w:rFonts w:cstheme="minorHAnsi"/>
                <w:color w:val="000000" w:themeColor="text1"/>
                <w:sz w:val="20"/>
                <w:szCs w:val="20"/>
              </w:rPr>
              <w:t>საჭიროების შემთხვევაში</w:t>
            </w:r>
            <w:r w:rsidRPr="00B2621D">
              <w:rPr>
                <w:rFonts w:cstheme="minorHAnsi"/>
                <w:color w:val="000000" w:themeColor="text1"/>
                <w:sz w:val="20"/>
                <w:szCs w:val="20"/>
              </w:rPr>
              <w:t xml:space="preserve"> უზრუნველყოს დამატებითი სახსრების მოზიდვა, სტრესის პირობებში გადინების თავიდან აცილების/შემცირების მიზნით.</w:t>
            </w:r>
          </w:p>
          <w:p w:rsidR="00964C53" w:rsidRPr="001D0ACE" w:rsidRDefault="00170DA3" w:rsidP="00877567">
            <w:pPr>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B2621D">
              <w:rPr>
                <w:rFonts w:cstheme="minorHAnsi"/>
                <w:color w:val="000000" w:themeColor="text1"/>
                <w:sz w:val="20"/>
                <w:szCs w:val="20"/>
              </w:rPr>
              <w:t xml:space="preserve">ბანკის ძირითადი დაფინანსების წყაროა არაუზრუნველყოფილი საცალო და არაუზრუნველყოფილი საბითუმო დაფინანსება. დაფინანსების ძირითადი წყაროების გარდა, ბანკი იყენებს/შეიძლება გამოიყენოს დაფინანსების ალტერნატიული წყაროები, როგორიცაა დაფინანსება </w:t>
            </w:r>
            <w:r>
              <w:rPr>
                <w:rFonts w:cstheme="minorHAnsi"/>
                <w:color w:val="000000" w:themeColor="text1"/>
                <w:sz w:val="20"/>
                <w:szCs w:val="20"/>
                <w:lang w:val="ka-GE"/>
              </w:rPr>
              <w:t>მშობელი</w:t>
            </w:r>
            <w:r w:rsidRPr="00B2621D">
              <w:rPr>
                <w:rFonts w:cstheme="minorHAnsi"/>
                <w:color w:val="000000" w:themeColor="text1"/>
                <w:sz w:val="20"/>
                <w:szCs w:val="20"/>
              </w:rPr>
              <w:t xml:space="preserve"> კომპანიისგან, სავალო ინსტრუმენტების გამოშვება, აქტივების </w:t>
            </w:r>
            <w:r>
              <w:rPr>
                <w:rFonts w:cstheme="minorHAnsi"/>
                <w:color w:val="000000" w:themeColor="text1"/>
                <w:sz w:val="20"/>
                <w:szCs w:val="20"/>
                <w:lang w:val="ka-GE"/>
              </w:rPr>
              <w:t>რეალიზაცი</w:t>
            </w:r>
            <w:r w:rsidRPr="00B2621D">
              <w:rPr>
                <w:rFonts w:cstheme="minorHAnsi"/>
                <w:color w:val="000000" w:themeColor="text1"/>
                <w:sz w:val="20"/>
                <w:szCs w:val="20"/>
              </w:rPr>
              <w:t>ა.</w:t>
            </w:r>
            <w:r>
              <w:rPr>
                <w:rFonts w:cstheme="minorHAnsi"/>
                <w:color w:val="000000" w:themeColor="text1"/>
                <w:sz w:val="20"/>
                <w:szCs w:val="20"/>
                <w:lang w:val="ka-GE"/>
              </w:rPr>
              <w:t xml:space="preserve"> </w:t>
            </w:r>
          </w:p>
          <w:p w:rsidR="00964C53" w:rsidRPr="001D0ACE" w:rsidRDefault="00964C53" w:rsidP="002F559E">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p w:rsidR="004024DF" w:rsidRPr="004024DF" w:rsidRDefault="00170DA3" w:rsidP="004024DF">
            <w:pPr>
              <w:pStyle w:val="BodyText"/>
              <w:spacing w:before="56"/>
              <w:ind w:right="111"/>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Pr>
                <w:rFonts w:cstheme="minorHAnsi"/>
                <w:color w:val="000000" w:themeColor="text1"/>
                <w:sz w:val="20"/>
                <w:szCs w:val="20"/>
              </w:rPr>
              <w:t>ლიკვიდ</w:t>
            </w:r>
            <w:r w:rsidRPr="004024DF">
              <w:rPr>
                <w:rFonts w:cstheme="minorHAnsi"/>
                <w:color w:val="000000" w:themeColor="text1"/>
                <w:sz w:val="20"/>
                <w:szCs w:val="20"/>
              </w:rPr>
              <w:t>ობის/დაფინანსების რისკის შესაფასებლად</w:t>
            </w:r>
            <w:r>
              <w:rPr>
                <w:rFonts w:cstheme="minorHAnsi"/>
                <w:color w:val="000000" w:themeColor="text1"/>
                <w:sz w:val="20"/>
                <w:szCs w:val="20"/>
              </w:rPr>
              <w:t xml:space="preserve"> </w:t>
            </w:r>
            <w:r w:rsidRPr="004024DF">
              <w:rPr>
                <w:rFonts w:cstheme="minorHAnsi"/>
                <w:color w:val="000000" w:themeColor="text1"/>
                <w:sz w:val="20"/>
                <w:szCs w:val="20"/>
              </w:rPr>
              <w:t xml:space="preserve">ბანკი ეყრდნობა რიგ საზედამხედველო და </w:t>
            </w:r>
            <w:r>
              <w:rPr>
                <w:rFonts w:cstheme="minorHAnsi"/>
                <w:color w:val="000000" w:themeColor="text1"/>
                <w:sz w:val="20"/>
                <w:szCs w:val="20"/>
              </w:rPr>
              <w:t>შიდა მეტრიკას</w:t>
            </w:r>
            <w:r w:rsidRPr="004024DF">
              <w:rPr>
                <w:rFonts w:cstheme="minorHAnsi"/>
                <w:color w:val="000000" w:themeColor="text1"/>
                <w:sz w:val="20"/>
                <w:szCs w:val="20"/>
              </w:rPr>
              <w:t>, ესენია: პროგნოზირებული ფულადი ნაკადების ანგარიშგება, საკონტრაქტო/ქცევითი/სტრესის გეპის სცენარები, გარებალანსური ვალდებულებების გამოყენება, (კუმულაციური ვადიანობის შეუსაბამობის ლიმიტი, ლიკვიდობის გადაფარვის კოეფიციენტი</w:t>
            </w:r>
            <w:r>
              <w:rPr>
                <w:rFonts w:cstheme="minorHAnsi"/>
                <w:color w:val="000000" w:themeColor="text1"/>
                <w:sz w:val="20"/>
                <w:szCs w:val="20"/>
              </w:rPr>
              <w:t xml:space="preserve"> (LCR</w:t>
            </w:r>
            <w:r w:rsidRPr="004024DF">
              <w:rPr>
                <w:rFonts w:cstheme="minorHAnsi"/>
                <w:color w:val="000000" w:themeColor="text1"/>
                <w:sz w:val="20"/>
                <w:szCs w:val="20"/>
              </w:rPr>
              <w:t>), წმინდა სტაბილური დაფინანსების კოეფიციენტი (NSFR)).</w:t>
            </w:r>
          </w:p>
          <w:p w:rsidR="00964C53" w:rsidRPr="001D0ACE" w:rsidRDefault="00170DA3" w:rsidP="004024DF">
            <w:pPr>
              <w:pStyle w:val="BodyText"/>
              <w:spacing w:before="56"/>
              <w:ind w:right="111"/>
              <w:jc w:val="both"/>
              <w:cnfStyle w:val="000000000000" w:firstRow="0" w:lastRow="0" w:firstColumn="0" w:lastColumn="0" w:oddVBand="0" w:evenVBand="0" w:oddHBand="0" w:evenHBand="0" w:firstRowFirstColumn="0" w:firstRowLastColumn="0" w:lastRowFirstColumn="0" w:lastRowLastColumn="0"/>
              <w:rPr>
                <w:rFonts w:cstheme="minorHAnsi"/>
                <w:i/>
                <w:color w:val="000000" w:themeColor="text1"/>
                <w:sz w:val="20"/>
                <w:szCs w:val="20"/>
              </w:rPr>
            </w:pPr>
            <w:r w:rsidRPr="004024DF">
              <w:rPr>
                <w:rFonts w:cstheme="minorHAnsi"/>
                <w:color w:val="000000" w:themeColor="text1"/>
                <w:sz w:val="20"/>
                <w:szCs w:val="20"/>
              </w:rPr>
              <w:t xml:space="preserve">ბანკში </w:t>
            </w:r>
            <w:r>
              <w:rPr>
                <w:rFonts w:cstheme="minorHAnsi"/>
                <w:color w:val="000000" w:themeColor="text1"/>
                <w:sz w:val="20"/>
                <w:szCs w:val="20"/>
              </w:rPr>
              <w:t>ლიკვიდ</w:t>
            </w:r>
            <w:r w:rsidRPr="004024DF">
              <w:rPr>
                <w:rFonts w:cstheme="minorHAnsi"/>
                <w:color w:val="000000" w:themeColor="text1"/>
                <w:sz w:val="20"/>
                <w:szCs w:val="20"/>
              </w:rPr>
              <w:t>ობის რისკის კონტროლის სისტემა ეფუძნება უფლებამოსილებების გამიჯვნას და ლიმიტების სისტემას. კონტროლის სისტემა აგებულია დაცვის სამი ხაზის პრინციპზე. წინა ხაზის დეპარტამენტები მოქმედებენ როგორც დაცვის პირველი ხაზი, მართავენ რისკებს მათთვის დაწესებული ლიმიტებისა და უფლებამოსილებების ფარგლებში. რისკის მართვის ფუნქცია, IT რესურსები და ანგარიშგება, როგორც დაცვის მეორე ხაზი, პასუხისმგებელია რისკის მართვისა და კონტროლის ჩარჩოს შექმნაზე/დანერგვაზე, დადგენილ ლიმიტებთან, პროცედურებთან და პოლიტიკასთან შესაბამისობის მონიტორინგზე. შიდა აუდიტი, როგორც დაცვის მესამე ხაზი, ანგარიშვალდებულია აუდიტის კომიტეტის წინაშე და ატარებს რისკის მართვისა და კონტროლის სისტემის დამოუკიდებელ შეფასებას.</w:t>
            </w:r>
          </w:p>
        </w:tc>
      </w:tr>
      <w:tr w:rsidR="00C57642" w:rsidTr="00C5764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091F09" w:rsidRDefault="00170DA3" w:rsidP="001D0ACE">
            <w:pPr>
              <w:jc w:val="center"/>
              <w:rPr>
                <w:rFonts w:cstheme="minorHAnsi"/>
                <w:sz w:val="20"/>
                <w:szCs w:val="20"/>
                <w:lang w:val="ka-GE"/>
              </w:rPr>
            </w:pPr>
            <w:r>
              <w:rPr>
                <w:rFonts w:cstheme="minorHAnsi"/>
                <w:sz w:val="20"/>
                <w:szCs w:val="20"/>
                <w:lang w:val="ka-GE"/>
              </w:rPr>
              <w:lastRenderedPageBreak/>
              <w:t>რისკის მონიტორინგი</w:t>
            </w:r>
          </w:p>
        </w:tc>
        <w:tc>
          <w:tcPr>
            <w:tcW w:w="7470" w:type="dxa"/>
            <w:vAlign w:val="center"/>
          </w:tcPr>
          <w:p w:rsidR="00C24768" w:rsidRPr="00C24768" w:rsidRDefault="00170DA3" w:rsidP="00C24768">
            <w:pPr>
              <w:pStyle w:val="BodyText"/>
              <w:spacing w:before="56"/>
              <w:ind w:left="120" w:right="711"/>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lang w:val="ka-GE"/>
              </w:rPr>
            </w:pPr>
            <w:r w:rsidRPr="00C24768">
              <w:rPr>
                <w:rFonts w:cstheme="minorHAnsi"/>
                <w:color w:val="000000" w:themeColor="text1"/>
                <w:sz w:val="20"/>
                <w:szCs w:val="20"/>
                <w:lang w:val="ka-GE"/>
              </w:rPr>
              <w:t>დაფინანსების ლიკვიდობის რისკის სამართავად, ბანკი ამჟამად  ბაზელ III-ზე დაფუძნებულ შემდეგ პარამეტრებს</w:t>
            </w:r>
            <w:r>
              <w:rPr>
                <w:rFonts w:cstheme="minorHAnsi"/>
                <w:color w:val="000000" w:themeColor="text1"/>
                <w:sz w:val="20"/>
                <w:szCs w:val="20"/>
                <w:lang w:val="ka-GE"/>
              </w:rPr>
              <w:t xml:space="preserve"> იცავს:</w:t>
            </w:r>
          </w:p>
          <w:p w:rsidR="00C24768" w:rsidRPr="00C24768" w:rsidRDefault="00170DA3" w:rsidP="0050307B">
            <w:pPr>
              <w:pStyle w:val="BodyText"/>
              <w:numPr>
                <w:ilvl w:val="0"/>
                <w:numId w:val="33"/>
              </w:numPr>
              <w:spacing w:before="56"/>
              <w:ind w:right="711"/>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lang w:val="ka-GE"/>
              </w:rPr>
            </w:pPr>
            <w:r w:rsidRPr="00C24768">
              <w:rPr>
                <w:rFonts w:cstheme="minorHAnsi"/>
                <w:color w:val="000000" w:themeColor="text1"/>
                <w:sz w:val="20"/>
                <w:szCs w:val="20"/>
                <w:lang w:val="ka-GE"/>
              </w:rPr>
              <w:t xml:space="preserve">ლიკვიდობის </w:t>
            </w:r>
            <w:r>
              <w:rPr>
                <w:rFonts w:cstheme="minorHAnsi"/>
                <w:color w:val="000000" w:themeColor="text1"/>
                <w:sz w:val="20"/>
                <w:szCs w:val="20"/>
                <w:lang w:val="ka-GE"/>
              </w:rPr>
              <w:t>გა</w:t>
            </w:r>
            <w:r w:rsidRPr="00C24768">
              <w:rPr>
                <w:rFonts w:cstheme="minorHAnsi"/>
                <w:color w:val="000000" w:themeColor="text1"/>
                <w:sz w:val="20"/>
                <w:szCs w:val="20"/>
                <w:lang w:val="ka-GE"/>
              </w:rPr>
              <w:t>დაფარვის კოეფიციენტი (LCR)</w:t>
            </w:r>
            <w:r>
              <w:rPr>
                <w:rFonts w:cstheme="minorHAnsi"/>
                <w:color w:val="000000" w:themeColor="text1"/>
                <w:sz w:val="20"/>
                <w:szCs w:val="20"/>
                <w:lang w:val="ka-GE"/>
              </w:rPr>
              <w:t>:</w:t>
            </w:r>
            <w:r w:rsidRPr="00C24768">
              <w:rPr>
                <w:rFonts w:cstheme="minorHAnsi"/>
                <w:color w:val="000000" w:themeColor="text1"/>
                <w:sz w:val="20"/>
                <w:szCs w:val="20"/>
                <w:lang w:val="ka-GE"/>
              </w:rPr>
              <w:t xml:space="preserve"> მარეგულირებ</w:t>
            </w:r>
            <w:r>
              <w:rPr>
                <w:rFonts w:cstheme="minorHAnsi"/>
                <w:color w:val="000000" w:themeColor="text1"/>
                <w:sz w:val="20"/>
                <w:szCs w:val="20"/>
                <w:lang w:val="ka-GE"/>
              </w:rPr>
              <w:t xml:space="preserve">ლის </w:t>
            </w:r>
            <w:r w:rsidRPr="00C24768">
              <w:rPr>
                <w:rFonts w:cstheme="minorHAnsi"/>
                <w:color w:val="000000" w:themeColor="text1"/>
                <w:sz w:val="20"/>
                <w:szCs w:val="20"/>
                <w:lang w:val="ka-GE"/>
              </w:rPr>
              <w:t>მეტრიკა, რომლის მიზანია სტრესის მიმართ ბანკის მოკლევადიანი გამძლეობ</w:t>
            </w:r>
            <w:r>
              <w:rPr>
                <w:rFonts w:cstheme="minorHAnsi"/>
                <w:color w:val="000000" w:themeColor="text1"/>
                <w:sz w:val="20"/>
                <w:szCs w:val="20"/>
                <w:lang w:val="ka-GE"/>
              </w:rPr>
              <w:t>ის გაზრდა</w:t>
            </w:r>
            <w:r w:rsidRPr="00C24768">
              <w:rPr>
                <w:rFonts w:cstheme="minorHAnsi"/>
                <w:color w:val="000000" w:themeColor="text1"/>
                <w:sz w:val="20"/>
                <w:szCs w:val="20"/>
                <w:lang w:val="ka-GE"/>
              </w:rPr>
              <w:t>, კერძოდ, ბანკ</w:t>
            </w:r>
            <w:r>
              <w:rPr>
                <w:rFonts w:cstheme="minorHAnsi"/>
                <w:color w:val="000000" w:themeColor="text1"/>
                <w:sz w:val="20"/>
                <w:szCs w:val="20"/>
                <w:lang w:val="ka-GE"/>
              </w:rPr>
              <w:t>ი</w:t>
            </w:r>
            <w:r w:rsidRPr="00C24768">
              <w:rPr>
                <w:rFonts w:cstheme="minorHAnsi"/>
                <w:color w:val="000000" w:themeColor="text1"/>
                <w:sz w:val="20"/>
                <w:szCs w:val="20"/>
                <w:lang w:val="ka-GE"/>
              </w:rPr>
              <w:t xml:space="preserve"> უნდა ფლობდეს მაღალი ხარისხის ლიკვიდური აქტივების საკმარის რაოდენობას, რათა შეძლოს 30 დღიანი სტრესი</w:t>
            </w:r>
            <w:r>
              <w:rPr>
                <w:rFonts w:cstheme="minorHAnsi"/>
                <w:color w:val="000000" w:themeColor="text1"/>
                <w:sz w:val="20"/>
                <w:szCs w:val="20"/>
                <w:lang w:val="ka-GE"/>
              </w:rPr>
              <w:t>ს დაძლევა</w:t>
            </w:r>
            <w:r w:rsidRPr="00C24768">
              <w:rPr>
                <w:rFonts w:cstheme="minorHAnsi"/>
                <w:color w:val="000000" w:themeColor="text1"/>
                <w:sz w:val="20"/>
                <w:szCs w:val="20"/>
                <w:lang w:val="ka-GE"/>
              </w:rPr>
              <w:t>.</w:t>
            </w:r>
          </w:p>
          <w:p w:rsidR="00964C53" w:rsidRPr="00C24768" w:rsidRDefault="00170DA3" w:rsidP="0050307B">
            <w:pPr>
              <w:pStyle w:val="BodyText"/>
              <w:numPr>
                <w:ilvl w:val="0"/>
                <w:numId w:val="33"/>
              </w:numPr>
              <w:spacing w:before="56"/>
              <w:ind w:right="711"/>
              <w:jc w:val="both"/>
              <w:cnfStyle w:val="000000100000" w:firstRow="0" w:lastRow="0" w:firstColumn="0" w:lastColumn="0" w:oddVBand="0" w:evenVBand="0" w:oddHBand="1" w:evenHBand="0" w:firstRowFirstColumn="0" w:firstRowLastColumn="0" w:lastRowFirstColumn="0" w:lastRowLastColumn="0"/>
              <w:rPr>
                <w:rFonts w:cstheme="minorHAnsi"/>
                <w:i/>
                <w:color w:val="000000" w:themeColor="text1"/>
                <w:sz w:val="20"/>
                <w:szCs w:val="20"/>
                <w:lang w:val="ka-GE"/>
              </w:rPr>
            </w:pPr>
            <w:r w:rsidRPr="00C24768">
              <w:rPr>
                <w:rFonts w:cstheme="minorHAnsi"/>
                <w:color w:val="000000" w:themeColor="text1"/>
                <w:sz w:val="20"/>
                <w:szCs w:val="20"/>
                <w:lang w:val="ka-GE"/>
              </w:rPr>
              <w:t>წმინდა სტაბილური დაფინანსების კოეფიციენტი (NSFR</w:t>
            </w:r>
            <w:r>
              <w:rPr>
                <w:rFonts w:cstheme="minorHAnsi"/>
                <w:color w:val="000000" w:themeColor="text1"/>
                <w:sz w:val="20"/>
                <w:szCs w:val="20"/>
                <w:lang w:val="ka-GE"/>
              </w:rPr>
              <w:t>)</w:t>
            </w:r>
            <w:r w:rsidRPr="00C24768">
              <w:rPr>
                <w:rFonts w:cstheme="minorHAnsi"/>
                <w:color w:val="000000" w:themeColor="text1"/>
                <w:sz w:val="20"/>
                <w:szCs w:val="20"/>
                <w:lang w:val="ka-GE"/>
              </w:rPr>
              <w:t>: მარეგულირებ</w:t>
            </w:r>
            <w:r>
              <w:rPr>
                <w:rFonts w:cstheme="minorHAnsi"/>
                <w:color w:val="000000" w:themeColor="text1"/>
                <w:sz w:val="20"/>
                <w:szCs w:val="20"/>
                <w:lang w:val="ka-GE"/>
              </w:rPr>
              <w:t>ლის</w:t>
            </w:r>
            <w:r w:rsidRPr="00C24768">
              <w:rPr>
                <w:rFonts w:cstheme="minorHAnsi"/>
                <w:color w:val="000000" w:themeColor="text1"/>
                <w:sz w:val="20"/>
                <w:szCs w:val="20"/>
                <w:lang w:val="ka-GE"/>
              </w:rPr>
              <w:t xml:space="preserve"> მეტრიკა, რომელიც მიზნად ისახავს ლიკვიდობის საშუალო და გრძელვადიანი რისკის შეფასებას. </w:t>
            </w:r>
            <w:r>
              <w:rPr>
                <w:rFonts w:cstheme="minorHAnsi"/>
                <w:color w:val="000000" w:themeColor="text1"/>
                <w:sz w:val="20"/>
                <w:szCs w:val="20"/>
                <w:lang w:val="ka-GE"/>
              </w:rPr>
              <w:t>კოეფიციენტი</w:t>
            </w:r>
            <w:r w:rsidRPr="00C24768">
              <w:rPr>
                <w:rFonts w:cstheme="minorHAnsi"/>
                <w:color w:val="000000" w:themeColor="text1"/>
                <w:sz w:val="20"/>
                <w:szCs w:val="20"/>
                <w:lang w:val="ka-GE"/>
              </w:rPr>
              <w:t xml:space="preserve"> გამოითვლება როგორც ხელმისაწვდომი სტაბილური დაფინანსების თანაფარდობა სტაბილური დაფინანსების საჭიროებასთან.</w:t>
            </w:r>
          </w:p>
          <w:p w:rsidR="006215A0" w:rsidRPr="00C24768" w:rsidRDefault="00170DA3" w:rsidP="006215A0">
            <w:pPr>
              <w:pStyle w:val="BodyText"/>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lang w:val="ka-GE"/>
              </w:rPr>
            </w:pPr>
            <w:r w:rsidRPr="00C24768">
              <w:rPr>
                <w:rFonts w:cstheme="minorHAnsi"/>
                <w:color w:val="000000" w:themeColor="text1"/>
                <w:sz w:val="20"/>
                <w:szCs w:val="20"/>
                <w:lang w:val="ka-GE"/>
              </w:rPr>
              <w:t>ბანკი დამატებით ითვლის და აკონტროლებს ლიკვიდობის დაფარვის კოეფიციენტის</w:t>
            </w:r>
            <w:r w:rsidR="00091F09">
              <w:rPr>
                <w:rFonts w:cstheme="minorHAnsi"/>
                <w:color w:val="000000" w:themeColor="text1"/>
                <w:sz w:val="20"/>
                <w:szCs w:val="20"/>
                <w:lang w:val="ka-GE"/>
              </w:rPr>
              <w:t xml:space="preserve"> </w:t>
            </w:r>
            <w:r w:rsidR="00091F09" w:rsidRPr="00C24768">
              <w:rPr>
                <w:rFonts w:cstheme="minorHAnsi"/>
                <w:color w:val="000000" w:themeColor="text1"/>
                <w:sz w:val="20"/>
                <w:szCs w:val="20"/>
                <w:lang w:val="ka-GE"/>
              </w:rPr>
              <w:t>შიდა ბუფერულ მოთხოვნას</w:t>
            </w:r>
            <w:r w:rsidRPr="00C24768">
              <w:rPr>
                <w:rFonts w:cstheme="minorHAnsi"/>
                <w:color w:val="000000" w:themeColor="text1"/>
                <w:sz w:val="20"/>
                <w:szCs w:val="20"/>
                <w:lang w:val="ka-GE"/>
              </w:rPr>
              <w:t>, რომელიც ემატება LCR</w:t>
            </w:r>
            <w:r w:rsidR="00091F09">
              <w:rPr>
                <w:rFonts w:cstheme="minorHAnsi"/>
                <w:color w:val="000000" w:themeColor="text1"/>
                <w:sz w:val="20"/>
                <w:szCs w:val="20"/>
                <w:lang w:val="ka-GE"/>
              </w:rPr>
              <w:t>-ზე</w:t>
            </w:r>
            <w:r w:rsidRPr="00C24768">
              <w:rPr>
                <w:rFonts w:cstheme="minorHAnsi"/>
                <w:color w:val="000000" w:themeColor="text1"/>
                <w:sz w:val="20"/>
                <w:szCs w:val="20"/>
                <w:lang w:val="ka-GE"/>
              </w:rPr>
              <w:t xml:space="preserve"> მარეგულირებ</w:t>
            </w:r>
            <w:r w:rsidR="00091F09">
              <w:rPr>
                <w:rFonts w:cstheme="minorHAnsi"/>
                <w:color w:val="000000" w:themeColor="text1"/>
                <w:sz w:val="20"/>
                <w:szCs w:val="20"/>
                <w:lang w:val="ka-GE"/>
              </w:rPr>
              <w:t>ლის</w:t>
            </w:r>
            <w:r w:rsidRPr="00C24768">
              <w:rPr>
                <w:rFonts w:cstheme="minorHAnsi"/>
                <w:color w:val="000000" w:themeColor="text1"/>
                <w:sz w:val="20"/>
                <w:szCs w:val="20"/>
                <w:lang w:val="ka-GE"/>
              </w:rPr>
              <w:t xml:space="preserve"> მინიმალურ მოთხოვნას. ბუფერის დანიშნულებაა უზრუნველყოს LCR კოეფიციენტის დაცვა მოულოდნელი რყევებისგან, რაც ასევე შეესაბამება ბანკის რისკის მადის მოთხოვნებს. </w:t>
            </w:r>
            <w:r w:rsidR="00091F09" w:rsidRPr="00C24768">
              <w:rPr>
                <w:rFonts w:cstheme="minorHAnsi"/>
                <w:color w:val="000000" w:themeColor="text1"/>
                <w:sz w:val="20"/>
                <w:szCs w:val="20"/>
                <w:lang w:val="ka-GE"/>
              </w:rPr>
              <w:t>ლიკვიდ</w:t>
            </w:r>
            <w:r w:rsidRPr="00C24768">
              <w:rPr>
                <w:rFonts w:cstheme="minorHAnsi"/>
                <w:color w:val="000000" w:themeColor="text1"/>
                <w:sz w:val="20"/>
                <w:szCs w:val="20"/>
                <w:lang w:val="ka-GE"/>
              </w:rPr>
              <w:t>ობის ბუფერი ამ სტრატეგიის მოკლევადიანი ნაწილის რეალიზაცია</w:t>
            </w:r>
            <w:r w:rsidR="00091F09">
              <w:rPr>
                <w:rFonts w:cstheme="minorHAnsi"/>
                <w:color w:val="000000" w:themeColor="text1"/>
                <w:sz w:val="20"/>
                <w:szCs w:val="20"/>
                <w:lang w:val="ka-GE"/>
              </w:rPr>
              <w:t>ა</w:t>
            </w:r>
            <w:r w:rsidRPr="00C24768">
              <w:rPr>
                <w:rFonts w:cstheme="minorHAnsi"/>
                <w:color w:val="000000" w:themeColor="text1"/>
                <w:sz w:val="20"/>
                <w:szCs w:val="20"/>
                <w:lang w:val="ka-GE"/>
              </w:rPr>
              <w:t xml:space="preserve">. ლიკვიდობის </w:t>
            </w:r>
            <w:r w:rsidR="00091F09" w:rsidRPr="00C24768">
              <w:rPr>
                <w:rFonts w:cstheme="minorHAnsi"/>
                <w:color w:val="000000" w:themeColor="text1"/>
                <w:sz w:val="20"/>
                <w:szCs w:val="20"/>
                <w:lang w:val="ka-GE"/>
              </w:rPr>
              <w:t>ბუფერი მოკლევადიანი</w:t>
            </w:r>
            <w:r w:rsidRPr="00C24768">
              <w:rPr>
                <w:rFonts w:cstheme="minorHAnsi"/>
                <w:color w:val="000000" w:themeColor="text1"/>
                <w:sz w:val="20"/>
                <w:szCs w:val="20"/>
                <w:lang w:val="ka-GE"/>
              </w:rPr>
              <w:t xml:space="preserve"> ლიკვიდობის დეფიციტის </w:t>
            </w:r>
            <w:r w:rsidR="00091F09" w:rsidRPr="00C24768">
              <w:rPr>
                <w:rFonts w:cstheme="minorHAnsi"/>
                <w:color w:val="000000" w:themeColor="text1"/>
                <w:sz w:val="20"/>
                <w:szCs w:val="20"/>
                <w:lang w:val="ka-GE"/>
              </w:rPr>
              <w:t>წინააღმდე</w:t>
            </w:r>
            <w:r w:rsidR="00091F09">
              <w:rPr>
                <w:rFonts w:cstheme="minorHAnsi"/>
                <w:color w:val="000000" w:themeColor="text1"/>
                <w:sz w:val="20"/>
                <w:szCs w:val="20"/>
                <w:lang w:val="ka-GE"/>
              </w:rPr>
              <w:t>გ</w:t>
            </w:r>
            <w:r w:rsidR="00E76DFE">
              <w:rPr>
                <w:rFonts w:cstheme="minorHAnsi"/>
                <w:color w:val="000000" w:themeColor="text1"/>
                <w:sz w:val="20"/>
                <w:szCs w:val="20"/>
                <w:lang w:val="ka-GE"/>
              </w:rPr>
              <w:t xml:space="preserve"> </w:t>
            </w:r>
            <w:r w:rsidR="00091F09" w:rsidRPr="00C24768">
              <w:rPr>
                <w:rFonts w:cstheme="minorHAnsi"/>
                <w:color w:val="000000" w:themeColor="text1"/>
                <w:sz w:val="20"/>
                <w:szCs w:val="20"/>
                <w:lang w:val="ka-GE"/>
              </w:rPr>
              <w:t>პირდაპირი ჰეჯირება</w:t>
            </w:r>
            <w:r w:rsidR="00091F09">
              <w:rPr>
                <w:rFonts w:cstheme="minorHAnsi"/>
                <w:color w:val="000000" w:themeColor="text1"/>
                <w:sz w:val="20"/>
                <w:szCs w:val="20"/>
                <w:lang w:val="ka-GE"/>
              </w:rPr>
              <w:t>ა</w:t>
            </w:r>
            <w:r w:rsidRPr="00C24768">
              <w:rPr>
                <w:rFonts w:cstheme="minorHAnsi"/>
                <w:color w:val="000000" w:themeColor="text1"/>
                <w:sz w:val="20"/>
                <w:szCs w:val="20"/>
                <w:lang w:val="ka-GE"/>
              </w:rPr>
              <w:t>. სტრესის პირობებში პოტენციური ლიკვიდობის დეფიციტზე მოკლევადიან</w:t>
            </w:r>
            <w:r w:rsidR="00091F09">
              <w:rPr>
                <w:rFonts w:cstheme="minorHAnsi"/>
                <w:color w:val="000000" w:themeColor="text1"/>
                <w:sz w:val="20"/>
                <w:szCs w:val="20"/>
                <w:lang w:val="ka-GE"/>
              </w:rPr>
              <w:t>ი</w:t>
            </w:r>
            <w:r w:rsidRPr="00C24768">
              <w:rPr>
                <w:rFonts w:cstheme="minorHAnsi"/>
                <w:color w:val="000000" w:themeColor="text1"/>
                <w:sz w:val="20"/>
                <w:szCs w:val="20"/>
                <w:lang w:val="ka-GE"/>
              </w:rPr>
              <w:t xml:space="preserve"> </w:t>
            </w:r>
            <w:r w:rsidR="00091F09">
              <w:rPr>
                <w:rFonts w:cstheme="minorHAnsi"/>
                <w:color w:val="000000" w:themeColor="text1"/>
                <w:sz w:val="20"/>
                <w:szCs w:val="20"/>
                <w:lang w:val="ka-GE"/>
              </w:rPr>
              <w:t>რეაგირება</w:t>
            </w:r>
            <w:r w:rsidRPr="00C24768">
              <w:rPr>
                <w:rFonts w:cstheme="minorHAnsi"/>
                <w:color w:val="000000" w:themeColor="text1"/>
                <w:sz w:val="20"/>
                <w:szCs w:val="20"/>
                <w:lang w:val="ka-GE"/>
              </w:rPr>
              <w:t xml:space="preserve"> შეიძლება </w:t>
            </w:r>
            <w:r w:rsidR="00091F09">
              <w:rPr>
                <w:rFonts w:cstheme="minorHAnsi"/>
                <w:color w:val="000000" w:themeColor="text1"/>
                <w:sz w:val="20"/>
                <w:szCs w:val="20"/>
                <w:lang w:val="ka-GE"/>
              </w:rPr>
              <w:t>სხვა არაფერი იყოს</w:t>
            </w:r>
            <w:r w:rsidRPr="00C24768">
              <w:rPr>
                <w:rFonts w:cstheme="minorHAnsi"/>
                <w:color w:val="000000" w:themeColor="text1"/>
                <w:sz w:val="20"/>
                <w:szCs w:val="20"/>
                <w:lang w:val="ka-GE"/>
              </w:rPr>
              <w:t xml:space="preserve">, გარდა ლიკვიდური აქტივების ფულად გადაქცევისა. </w:t>
            </w:r>
            <w:r w:rsidR="00E76DFE">
              <w:rPr>
                <w:rFonts w:cstheme="minorHAnsi"/>
                <w:color w:val="000000" w:themeColor="text1"/>
                <w:sz w:val="20"/>
                <w:szCs w:val="20"/>
                <w:lang w:val="ka-GE"/>
              </w:rPr>
              <w:t>ლიკვიდურ</w:t>
            </w:r>
            <w:r w:rsidRPr="00C24768">
              <w:rPr>
                <w:rFonts w:cstheme="minorHAnsi"/>
                <w:color w:val="000000" w:themeColor="text1"/>
                <w:sz w:val="20"/>
                <w:szCs w:val="20"/>
                <w:lang w:val="ka-GE"/>
              </w:rPr>
              <w:t xml:space="preserve">ი ბუფერი მაღალი ხარისხის </w:t>
            </w:r>
            <w:r w:rsidR="00E76DFE">
              <w:rPr>
                <w:rFonts w:cstheme="minorHAnsi"/>
                <w:color w:val="000000" w:themeColor="text1"/>
                <w:sz w:val="20"/>
                <w:szCs w:val="20"/>
                <w:lang w:val="ka-GE"/>
              </w:rPr>
              <w:t>ლიკვიდურ</w:t>
            </w:r>
            <w:r w:rsidRPr="00C24768">
              <w:rPr>
                <w:rFonts w:cstheme="minorHAnsi"/>
                <w:color w:val="000000" w:themeColor="text1"/>
                <w:sz w:val="20"/>
                <w:szCs w:val="20"/>
                <w:lang w:val="ka-GE"/>
              </w:rPr>
              <w:t>ი აქტივებისგან</w:t>
            </w:r>
            <w:r w:rsidR="00E76DFE">
              <w:rPr>
                <w:rFonts w:cstheme="minorHAnsi"/>
                <w:color w:val="000000" w:themeColor="text1"/>
                <w:sz w:val="20"/>
                <w:szCs w:val="20"/>
                <w:lang w:val="ka-GE"/>
              </w:rPr>
              <w:t xml:space="preserve"> </w:t>
            </w:r>
            <w:r w:rsidR="00E76DFE" w:rsidRPr="00C24768">
              <w:rPr>
                <w:rFonts w:cstheme="minorHAnsi"/>
                <w:color w:val="000000" w:themeColor="text1"/>
                <w:sz w:val="20"/>
                <w:szCs w:val="20"/>
                <w:lang w:val="ka-GE"/>
              </w:rPr>
              <w:t>შედგება</w:t>
            </w:r>
            <w:r w:rsidRPr="00C24768">
              <w:rPr>
                <w:rFonts w:cstheme="minorHAnsi"/>
                <w:color w:val="000000" w:themeColor="text1"/>
                <w:sz w:val="20"/>
                <w:szCs w:val="20"/>
                <w:lang w:val="ka-GE"/>
              </w:rPr>
              <w:t xml:space="preserve">. მაღალი ხარისხის ლიკვიდური აქტივების განმარტება იგივეა, რაც სებ-ის ლიკვიდობის </w:t>
            </w:r>
            <w:r w:rsidR="00E76DFE">
              <w:rPr>
                <w:rFonts w:cstheme="minorHAnsi"/>
                <w:color w:val="000000" w:themeColor="text1"/>
                <w:sz w:val="20"/>
                <w:szCs w:val="20"/>
                <w:lang w:val="ka-GE"/>
              </w:rPr>
              <w:t>გა</w:t>
            </w:r>
            <w:r w:rsidRPr="00C24768">
              <w:rPr>
                <w:rFonts w:cstheme="minorHAnsi"/>
                <w:color w:val="000000" w:themeColor="text1"/>
                <w:sz w:val="20"/>
                <w:szCs w:val="20"/>
                <w:lang w:val="ka-GE"/>
              </w:rPr>
              <w:t xml:space="preserve">დაფარვის კოეფიციენტის ანგარიშგებაში. ლიკვიდობის ბუფერი დაკალიბრებულია სტრეს ტესტის შედეგების მიხედვით და მისი მოცულობა უნდა იყოს საკმარისი იმისათვის, რომ უზრუნველყოს ბანკის მინიმალური </w:t>
            </w:r>
            <w:r w:rsidRPr="00054365">
              <w:rPr>
                <w:rFonts w:cstheme="minorHAnsi"/>
                <w:color w:val="000000" w:themeColor="text1"/>
                <w:sz w:val="20"/>
                <w:szCs w:val="20"/>
                <w:lang w:val="ka-GE"/>
              </w:rPr>
              <w:t>გადარჩენის</w:t>
            </w:r>
            <w:r w:rsidRPr="00C24768">
              <w:rPr>
                <w:rFonts w:cstheme="minorHAnsi"/>
                <w:color w:val="000000" w:themeColor="text1"/>
                <w:sz w:val="20"/>
                <w:szCs w:val="20"/>
                <w:lang w:val="ka-GE"/>
              </w:rPr>
              <w:t xml:space="preserve"> პერიოდი, რომელიც განისაზღვრება მოცემული სტრესული სცენარების მიხედვით რისკის მადის მიხედვით. ლიკვიდურობის </w:t>
            </w:r>
            <w:r w:rsidR="00E76DFE">
              <w:rPr>
                <w:rFonts w:cstheme="minorHAnsi"/>
                <w:color w:val="000000" w:themeColor="text1"/>
                <w:sz w:val="20"/>
                <w:szCs w:val="20"/>
                <w:lang w:val="ka-GE"/>
              </w:rPr>
              <w:t>გეპის</w:t>
            </w:r>
            <w:r w:rsidRPr="00C24768">
              <w:rPr>
                <w:rFonts w:cstheme="minorHAnsi"/>
                <w:color w:val="000000" w:themeColor="text1"/>
                <w:sz w:val="20"/>
                <w:szCs w:val="20"/>
                <w:lang w:val="ka-GE"/>
              </w:rPr>
              <w:t xml:space="preserve"> შევსების საერთო შესაძლებლობამ მინიმალური </w:t>
            </w:r>
            <w:r w:rsidRPr="00054365">
              <w:rPr>
                <w:rFonts w:cstheme="minorHAnsi"/>
                <w:color w:val="000000" w:themeColor="text1"/>
                <w:sz w:val="20"/>
                <w:szCs w:val="20"/>
                <w:lang w:val="ka-GE"/>
              </w:rPr>
              <w:t>გადარჩენის</w:t>
            </w:r>
            <w:r w:rsidRPr="00C24768">
              <w:rPr>
                <w:rFonts w:cstheme="minorHAnsi"/>
                <w:color w:val="000000" w:themeColor="text1"/>
                <w:sz w:val="20"/>
                <w:szCs w:val="20"/>
                <w:lang w:val="ka-GE"/>
              </w:rPr>
              <w:t xml:space="preserve"> პერიოდის </w:t>
            </w:r>
            <w:r w:rsidR="00785C89">
              <w:rPr>
                <w:rFonts w:cstheme="minorHAnsi"/>
                <w:color w:val="000000" w:themeColor="text1"/>
                <w:sz w:val="20"/>
                <w:szCs w:val="20"/>
                <w:lang w:val="ka-GE"/>
              </w:rPr>
              <w:t xml:space="preserve">შემდეგ </w:t>
            </w:r>
            <w:r w:rsidR="00785C89" w:rsidRPr="00C24768">
              <w:rPr>
                <w:rFonts w:cstheme="minorHAnsi"/>
                <w:color w:val="000000" w:themeColor="text1"/>
                <w:sz w:val="20"/>
                <w:szCs w:val="20"/>
                <w:lang w:val="ka-GE"/>
              </w:rPr>
              <w:t>ბანკის გადახდისუნარიანობა უნდა უზრუნველყოს</w:t>
            </w:r>
            <w:r w:rsidRPr="00C24768">
              <w:rPr>
                <w:rFonts w:cstheme="minorHAnsi"/>
                <w:color w:val="000000" w:themeColor="text1"/>
                <w:sz w:val="20"/>
                <w:szCs w:val="20"/>
                <w:lang w:val="ka-GE"/>
              </w:rPr>
              <w:t>.</w:t>
            </w:r>
          </w:p>
          <w:p w:rsidR="006215A0" w:rsidRPr="00C24768" w:rsidRDefault="00170DA3" w:rsidP="006215A0">
            <w:pPr>
              <w:pStyle w:val="BodyText"/>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lang w:val="ka-GE"/>
              </w:rPr>
            </w:pPr>
            <w:r w:rsidRPr="00C24768">
              <w:rPr>
                <w:rFonts w:cstheme="minorHAnsi"/>
                <w:color w:val="000000" w:themeColor="text1"/>
                <w:sz w:val="20"/>
                <w:szCs w:val="20"/>
                <w:lang w:val="ka-GE"/>
              </w:rPr>
              <w:t>ლიკვიდობის გაზრდილი რისკის დამატებითი ადრეული გამაფრთხილებელი ნიშნების მონიტორინგი</w:t>
            </w:r>
            <w:r w:rsidR="004E7B5C" w:rsidRPr="00C24768">
              <w:rPr>
                <w:rFonts w:cstheme="minorHAnsi"/>
                <w:color w:val="000000" w:themeColor="text1"/>
                <w:sz w:val="20"/>
                <w:szCs w:val="20"/>
                <w:lang w:val="ka-GE"/>
              </w:rPr>
              <w:t>ს მიზანი</w:t>
            </w:r>
            <w:r w:rsidRPr="00C24768">
              <w:rPr>
                <w:rFonts w:cstheme="minorHAnsi"/>
                <w:color w:val="000000" w:themeColor="text1"/>
                <w:sz w:val="20"/>
                <w:szCs w:val="20"/>
                <w:lang w:val="ka-GE"/>
              </w:rPr>
              <w:t xml:space="preserve"> </w:t>
            </w:r>
            <w:r w:rsidR="004E7B5C" w:rsidRPr="00C24768">
              <w:rPr>
                <w:rFonts w:cstheme="minorHAnsi"/>
                <w:color w:val="000000" w:themeColor="text1"/>
                <w:sz w:val="20"/>
                <w:szCs w:val="20"/>
                <w:lang w:val="ka-GE"/>
              </w:rPr>
              <w:t>ლიკვიდ</w:t>
            </w:r>
            <w:r w:rsidRPr="00C24768">
              <w:rPr>
                <w:rFonts w:cstheme="minorHAnsi"/>
                <w:color w:val="000000" w:themeColor="text1"/>
                <w:sz w:val="20"/>
                <w:szCs w:val="20"/>
                <w:lang w:val="ka-GE"/>
              </w:rPr>
              <w:t xml:space="preserve">ობისა და დაფინანსების პოზიციების </w:t>
            </w:r>
            <w:r w:rsidRPr="00C24768">
              <w:rPr>
                <w:rFonts w:cstheme="minorHAnsi"/>
                <w:color w:val="000000" w:themeColor="text1"/>
                <w:sz w:val="20"/>
                <w:szCs w:val="20"/>
                <w:lang w:val="ka-GE"/>
              </w:rPr>
              <w:lastRenderedPageBreak/>
              <w:t>პოტენციური სისუსტეების დროული გამოვლენ</w:t>
            </w:r>
            <w:r w:rsidR="004E7B5C">
              <w:rPr>
                <w:rFonts w:cstheme="minorHAnsi"/>
                <w:color w:val="000000" w:themeColor="text1"/>
                <w:sz w:val="20"/>
                <w:szCs w:val="20"/>
                <w:lang w:val="ka-GE"/>
              </w:rPr>
              <w:t>აა</w:t>
            </w:r>
            <w:r w:rsidRPr="00C24768">
              <w:rPr>
                <w:rFonts w:cstheme="minorHAnsi"/>
                <w:color w:val="000000" w:themeColor="text1"/>
                <w:sz w:val="20"/>
                <w:szCs w:val="20"/>
                <w:lang w:val="ka-GE"/>
              </w:rPr>
              <w:t>, რამაც შეიძლება საფრთხე შეუქმნას რისკის მადით განსაზღვრული სტრატეგიის შესრულებას. ასეთი სისუსტეების გამოვლენა იწვევს საკითხის ესკალაციას, რასაც საჭიროების შემთხვევაში უნდა მოჰყვეს შესაბამისი მაკორექტირებელი ქმედებების განხორციელება (</w:t>
            </w:r>
            <w:r w:rsidR="004E7B5C">
              <w:rPr>
                <w:rFonts w:cstheme="minorHAnsi"/>
                <w:color w:val="000000" w:themeColor="text1"/>
                <w:sz w:val="20"/>
                <w:szCs w:val="20"/>
                <w:lang w:val="ka-GE"/>
              </w:rPr>
              <w:t>საგანგებო/რეაბილიტაციის</w:t>
            </w:r>
            <w:r w:rsidRPr="00C24768">
              <w:rPr>
                <w:rFonts w:cstheme="minorHAnsi"/>
                <w:color w:val="000000" w:themeColor="text1"/>
                <w:sz w:val="20"/>
                <w:szCs w:val="20"/>
                <w:lang w:val="ka-GE"/>
              </w:rPr>
              <w:t xml:space="preserve"> გეგმის ფარგლებში).</w:t>
            </w:r>
          </w:p>
          <w:p w:rsidR="00964C53" w:rsidRPr="00C24768" w:rsidRDefault="00170DA3" w:rsidP="006215A0">
            <w:pPr>
              <w:pStyle w:val="BodyText"/>
              <w:jc w:val="both"/>
              <w:cnfStyle w:val="000000100000" w:firstRow="0" w:lastRow="0" w:firstColumn="0" w:lastColumn="0" w:oddVBand="0" w:evenVBand="0" w:oddHBand="1" w:evenHBand="0" w:firstRowFirstColumn="0" w:firstRowLastColumn="0" w:lastRowFirstColumn="0" w:lastRowLastColumn="0"/>
              <w:rPr>
                <w:rFonts w:cstheme="minorHAnsi"/>
                <w:i/>
                <w:color w:val="000000" w:themeColor="text1"/>
                <w:sz w:val="20"/>
                <w:szCs w:val="20"/>
                <w:lang w:val="ka-GE"/>
              </w:rPr>
            </w:pPr>
            <w:r w:rsidRPr="00C24768">
              <w:rPr>
                <w:rFonts w:cstheme="minorHAnsi"/>
                <w:color w:val="000000" w:themeColor="text1"/>
                <w:sz w:val="20"/>
                <w:szCs w:val="20"/>
                <w:lang w:val="ka-GE"/>
              </w:rPr>
              <w:t xml:space="preserve">ILAAP-ის ფარგლებში, </w:t>
            </w:r>
            <w:r w:rsidR="004E7B5C" w:rsidRPr="00C24768">
              <w:rPr>
                <w:rFonts w:cstheme="minorHAnsi"/>
                <w:color w:val="000000" w:themeColor="text1"/>
                <w:sz w:val="20"/>
                <w:szCs w:val="20"/>
                <w:lang w:val="ka-GE"/>
              </w:rPr>
              <w:t>დაფინანსების წყაროების კონცენტრაციით</w:t>
            </w:r>
            <w:r w:rsidR="004E7B5C">
              <w:rPr>
                <w:rFonts w:cstheme="minorHAnsi"/>
                <w:color w:val="000000" w:themeColor="text1"/>
                <w:sz w:val="20"/>
                <w:szCs w:val="20"/>
                <w:lang w:val="ka-GE"/>
              </w:rPr>
              <w:t xml:space="preserve"> </w:t>
            </w:r>
            <w:r w:rsidR="004E7B5C" w:rsidRPr="00C24768">
              <w:rPr>
                <w:rFonts w:cstheme="minorHAnsi"/>
                <w:color w:val="000000" w:themeColor="text1"/>
                <w:sz w:val="20"/>
                <w:szCs w:val="20"/>
                <w:lang w:val="ka-GE"/>
              </w:rPr>
              <w:t xml:space="preserve">გამოწვეული </w:t>
            </w:r>
            <w:r w:rsidRPr="00C24768">
              <w:rPr>
                <w:rFonts w:cstheme="minorHAnsi"/>
                <w:color w:val="000000" w:themeColor="text1"/>
                <w:sz w:val="20"/>
                <w:szCs w:val="20"/>
                <w:lang w:val="ka-GE"/>
              </w:rPr>
              <w:t>დაფინანსების პროფილის სტაბილურობის რისკების შესაფასებლად, ბანკი ა</w:t>
            </w:r>
            <w:r w:rsidR="004E7B5C">
              <w:rPr>
                <w:rFonts w:cstheme="minorHAnsi"/>
                <w:color w:val="000000" w:themeColor="text1"/>
                <w:sz w:val="20"/>
                <w:szCs w:val="20"/>
                <w:lang w:val="ka-GE"/>
              </w:rPr>
              <w:t>კეთებს</w:t>
            </w:r>
            <w:r w:rsidRPr="00C24768">
              <w:rPr>
                <w:rFonts w:cstheme="minorHAnsi"/>
                <w:color w:val="000000" w:themeColor="text1"/>
                <w:sz w:val="20"/>
                <w:szCs w:val="20"/>
                <w:lang w:val="ka-GE"/>
              </w:rPr>
              <w:t xml:space="preserve"> </w:t>
            </w:r>
            <w:r w:rsidRPr="00C24768">
              <w:rPr>
                <w:rFonts w:cstheme="minorHAnsi"/>
                <w:i/>
                <w:color w:val="000000" w:themeColor="text1"/>
                <w:sz w:val="20"/>
                <w:szCs w:val="20"/>
                <w:lang w:val="ka-GE"/>
              </w:rPr>
              <w:t xml:space="preserve">დაფინანსების პროფილის </w:t>
            </w:r>
            <w:r w:rsidR="004E7B5C" w:rsidRPr="00C24768">
              <w:rPr>
                <w:rFonts w:cstheme="minorHAnsi"/>
                <w:i/>
                <w:color w:val="000000" w:themeColor="text1"/>
                <w:sz w:val="20"/>
                <w:szCs w:val="20"/>
                <w:lang w:val="ka-GE"/>
              </w:rPr>
              <w:t>სტაბილურობ</w:t>
            </w:r>
            <w:r w:rsidR="004E7B5C" w:rsidRPr="004E7B5C">
              <w:rPr>
                <w:rFonts w:cstheme="minorHAnsi"/>
                <w:i/>
                <w:color w:val="000000" w:themeColor="text1"/>
                <w:sz w:val="20"/>
                <w:szCs w:val="20"/>
                <w:lang w:val="ka-GE"/>
              </w:rPr>
              <w:t>ი</w:t>
            </w:r>
            <w:r w:rsidRPr="00C24768">
              <w:rPr>
                <w:rFonts w:cstheme="minorHAnsi"/>
                <w:i/>
                <w:color w:val="000000" w:themeColor="text1"/>
                <w:sz w:val="20"/>
                <w:szCs w:val="20"/>
                <w:lang w:val="ka-GE"/>
              </w:rPr>
              <w:t>ს</w:t>
            </w:r>
            <w:r w:rsidR="004E7B5C">
              <w:rPr>
                <w:rFonts w:cstheme="minorHAnsi"/>
                <w:color w:val="000000" w:themeColor="text1"/>
                <w:sz w:val="20"/>
                <w:szCs w:val="20"/>
                <w:lang w:val="ka-GE"/>
              </w:rPr>
              <w:t xml:space="preserve"> შეფასებას</w:t>
            </w:r>
            <w:r w:rsidRPr="00C24768">
              <w:rPr>
                <w:rFonts w:cstheme="minorHAnsi"/>
                <w:color w:val="000000" w:themeColor="text1"/>
                <w:sz w:val="20"/>
                <w:szCs w:val="20"/>
                <w:lang w:val="ka-GE"/>
              </w:rPr>
              <w:t>, ბაზარზე დაშვების რისკებ</w:t>
            </w:r>
            <w:r w:rsidR="004E7B5C">
              <w:rPr>
                <w:rFonts w:cstheme="minorHAnsi"/>
                <w:color w:val="000000" w:themeColor="text1"/>
                <w:sz w:val="20"/>
                <w:szCs w:val="20"/>
                <w:lang w:val="ka-GE"/>
              </w:rPr>
              <w:t>ი</w:t>
            </w:r>
            <w:r w:rsidRPr="00C24768">
              <w:rPr>
                <w:rFonts w:cstheme="minorHAnsi"/>
                <w:color w:val="000000" w:themeColor="text1"/>
                <w:sz w:val="20"/>
                <w:szCs w:val="20"/>
                <w:lang w:val="ka-GE"/>
              </w:rPr>
              <w:t>ს</w:t>
            </w:r>
            <w:r w:rsidR="004E7B5C">
              <w:rPr>
                <w:rFonts w:cstheme="minorHAnsi"/>
                <w:color w:val="000000" w:themeColor="text1"/>
                <w:sz w:val="20"/>
                <w:szCs w:val="20"/>
                <w:lang w:val="ka-GE"/>
              </w:rPr>
              <w:t xml:space="preserve"> შეფასებას</w:t>
            </w:r>
            <w:r w:rsidRPr="00C24768">
              <w:rPr>
                <w:rFonts w:cstheme="minorHAnsi"/>
                <w:color w:val="000000" w:themeColor="text1"/>
                <w:sz w:val="20"/>
                <w:szCs w:val="20"/>
                <w:lang w:val="ka-GE"/>
              </w:rPr>
              <w:t xml:space="preserve">, დაფინანსების </w:t>
            </w:r>
            <w:r w:rsidR="004E7B5C">
              <w:rPr>
                <w:rFonts w:cstheme="minorHAnsi"/>
                <w:color w:val="000000" w:themeColor="text1"/>
                <w:sz w:val="20"/>
                <w:szCs w:val="20"/>
                <w:lang w:val="ka-GE"/>
              </w:rPr>
              <w:t xml:space="preserve">გეგმის მიხედვით დაფინანსების </w:t>
            </w:r>
            <w:r w:rsidRPr="00C24768">
              <w:rPr>
                <w:rFonts w:cstheme="minorHAnsi"/>
                <w:color w:val="000000" w:themeColor="text1"/>
                <w:sz w:val="20"/>
                <w:szCs w:val="20"/>
                <w:lang w:val="ka-GE"/>
              </w:rPr>
              <w:t xml:space="preserve">რისკის პროფილის პოტენციური ცვლილების შეფასებას. ბანკისთვის საბითუმო დაფინანსებაზე ხელმისაწვდომობის რისკი მჭიდროდ </w:t>
            </w:r>
            <w:r w:rsidR="004E7B5C">
              <w:rPr>
                <w:rFonts w:cstheme="minorHAnsi"/>
                <w:color w:val="000000" w:themeColor="text1"/>
                <w:sz w:val="20"/>
                <w:szCs w:val="20"/>
                <w:lang w:val="ka-GE"/>
              </w:rPr>
              <w:t>უკავშირდება</w:t>
            </w:r>
            <w:r w:rsidRPr="00C24768">
              <w:rPr>
                <w:rFonts w:cstheme="minorHAnsi"/>
                <w:color w:val="000000" w:themeColor="text1"/>
                <w:sz w:val="20"/>
                <w:szCs w:val="20"/>
                <w:lang w:val="ka-GE"/>
              </w:rPr>
              <w:t xml:space="preserve"> ისეთ საკითხებ</w:t>
            </w:r>
            <w:r w:rsidR="004E7B5C">
              <w:rPr>
                <w:rFonts w:cstheme="minorHAnsi"/>
                <w:color w:val="000000" w:themeColor="text1"/>
                <w:sz w:val="20"/>
                <w:szCs w:val="20"/>
                <w:lang w:val="ka-GE"/>
              </w:rPr>
              <w:t>ს</w:t>
            </w:r>
            <w:r w:rsidRPr="00C24768">
              <w:rPr>
                <w:rFonts w:cstheme="minorHAnsi"/>
                <w:color w:val="000000" w:themeColor="text1"/>
                <w:sz w:val="20"/>
                <w:szCs w:val="20"/>
                <w:lang w:val="ka-GE"/>
              </w:rPr>
              <w:t xml:space="preserve">, როგორიცაა გადაჭარბებული მოკლევადიანი ლიკვიდობის რისკი, მაღალი/გაურკვეველი საკრედიტო რისკის მქონე პორტფელი, </w:t>
            </w:r>
            <w:r w:rsidR="004E7B5C" w:rsidRPr="00C24768">
              <w:rPr>
                <w:rFonts w:cstheme="minorHAnsi"/>
                <w:color w:val="000000" w:themeColor="text1"/>
                <w:sz w:val="20"/>
                <w:szCs w:val="20"/>
                <w:lang w:val="ka-GE"/>
              </w:rPr>
              <w:t>დამდგარი</w:t>
            </w:r>
            <w:r w:rsidRPr="00C24768">
              <w:rPr>
                <w:rFonts w:cstheme="minorHAnsi"/>
                <w:color w:val="000000" w:themeColor="text1"/>
                <w:sz w:val="20"/>
                <w:szCs w:val="20"/>
                <w:lang w:val="ka-GE"/>
              </w:rPr>
              <w:t xml:space="preserve"> ან აღქმული მაღალი საოპერაციო რისკი, სამართლებრივი რისკი, გაურკვეველი სტრატეგია, საკრედიტო რეიტინგის გაუარესების შესაძლებლობა</w:t>
            </w:r>
            <w:r w:rsidR="009C5DCB" w:rsidRPr="00C24768">
              <w:rPr>
                <w:rFonts w:cstheme="minorHAnsi"/>
                <w:color w:val="000000" w:themeColor="text1"/>
                <w:sz w:val="20"/>
                <w:szCs w:val="20"/>
                <w:lang w:val="ka-GE"/>
              </w:rPr>
              <w:t>.</w:t>
            </w:r>
          </w:p>
          <w:p w:rsidR="00964C53" w:rsidRPr="00C24768" w:rsidRDefault="00170DA3" w:rsidP="004E7B5C">
            <w:pPr>
              <w:pStyle w:val="BodyText"/>
              <w:jc w:val="both"/>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0"/>
                <w:szCs w:val="20"/>
                <w:lang w:val="ka-GE"/>
              </w:rPr>
            </w:pPr>
            <w:r w:rsidRPr="00C24768">
              <w:rPr>
                <w:rFonts w:cstheme="minorHAnsi"/>
                <w:color w:val="000000" w:themeColor="text1"/>
                <w:sz w:val="20"/>
                <w:szCs w:val="20"/>
                <w:lang w:val="ka-GE"/>
              </w:rPr>
              <w:t>თითოეული ლიმიტის/მიზნის დარღვევისთვის</w:t>
            </w:r>
            <w:r>
              <w:rPr>
                <w:rFonts w:cstheme="minorHAnsi"/>
                <w:color w:val="000000" w:themeColor="text1"/>
                <w:sz w:val="20"/>
                <w:szCs w:val="20"/>
                <w:lang w:val="ka-GE"/>
              </w:rPr>
              <w:t xml:space="preserve"> </w:t>
            </w:r>
            <w:r w:rsidRPr="00C24768">
              <w:rPr>
                <w:rFonts w:cstheme="minorHAnsi"/>
                <w:color w:val="000000" w:themeColor="text1"/>
                <w:sz w:val="20"/>
                <w:szCs w:val="20"/>
                <w:lang w:val="ka-GE"/>
              </w:rPr>
              <w:t>ბანკმა ჩამოაყალიბა შესაბამისი ესკალაციის პროცედურა. ბანკის ლიკვიდურობის დეფიციტის შევსების შესაძლებლობა შეიძლება განიმარტოს, როგორც ბანკის გეგმა, პოტენციურ სტრესულ სცენარებს</w:t>
            </w:r>
            <w:r w:rsidR="004E7B5C">
              <w:rPr>
                <w:rFonts w:cstheme="minorHAnsi"/>
                <w:color w:val="000000" w:themeColor="text1"/>
                <w:sz w:val="20"/>
                <w:szCs w:val="20"/>
                <w:lang w:val="ka-GE"/>
              </w:rPr>
              <w:t xml:space="preserve"> </w:t>
            </w:r>
            <w:r w:rsidR="004E7B5C" w:rsidRPr="00C24768">
              <w:rPr>
                <w:rFonts w:cstheme="minorHAnsi"/>
                <w:color w:val="000000" w:themeColor="text1"/>
                <w:sz w:val="20"/>
                <w:szCs w:val="20"/>
                <w:lang w:val="ka-GE"/>
              </w:rPr>
              <w:t>უპასუხოს</w:t>
            </w:r>
            <w:r w:rsidRPr="00C24768">
              <w:rPr>
                <w:rFonts w:cstheme="minorHAnsi"/>
                <w:color w:val="000000" w:themeColor="text1"/>
                <w:sz w:val="20"/>
                <w:szCs w:val="20"/>
                <w:lang w:val="ka-GE"/>
              </w:rPr>
              <w:t xml:space="preserve"> ნორმალური ბიზნეს გარემოსთვის </w:t>
            </w:r>
            <w:r w:rsidR="004E7B5C" w:rsidRPr="00C24768">
              <w:rPr>
                <w:rFonts w:cstheme="minorHAnsi"/>
                <w:color w:val="000000" w:themeColor="text1"/>
                <w:sz w:val="20"/>
                <w:szCs w:val="20"/>
                <w:lang w:val="ka-GE"/>
              </w:rPr>
              <w:t xml:space="preserve">ჭარბ ლიკვიდობაზე წვდომით </w:t>
            </w:r>
            <w:r w:rsidRPr="00C24768">
              <w:rPr>
                <w:rFonts w:cstheme="minorHAnsi"/>
                <w:color w:val="000000" w:themeColor="text1"/>
                <w:sz w:val="20"/>
                <w:szCs w:val="20"/>
                <w:lang w:val="ka-GE"/>
              </w:rPr>
              <w:t xml:space="preserve">მოკლე, საშუალო და გრძელვადიან პერიოდებში. </w:t>
            </w:r>
            <w:r w:rsidR="004E7B5C">
              <w:rPr>
                <w:rFonts w:cstheme="minorHAnsi"/>
                <w:color w:val="000000" w:themeColor="text1"/>
                <w:sz w:val="20"/>
                <w:szCs w:val="20"/>
                <w:lang w:val="ka-GE"/>
              </w:rPr>
              <w:t>გარღვევის</w:t>
            </w:r>
            <w:r w:rsidRPr="00C24768">
              <w:rPr>
                <w:rFonts w:cstheme="minorHAnsi"/>
                <w:color w:val="000000" w:themeColor="text1"/>
                <w:sz w:val="20"/>
                <w:szCs w:val="20"/>
                <w:lang w:val="ka-GE"/>
              </w:rPr>
              <w:t xml:space="preserve"> შევსების შესაძლებლობები, გარდა ლიკვიდური აქტივებისა, შეიძლება </w:t>
            </w:r>
            <w:r w:rsidR="004E7B5C">
              <w:rPr>
                <w:rFonts w:cstheme="minorHAnsi"/>
                <w:color w:val="000000" w:themeColor="text1"/>
                <w:sz w:val="20"/>
                <w:szCs w:val="20"/>
                <w:lang w:val="ka-GE"/>
              </w:rPr>
              <w:t>გულისხმობდეს</w:t>
            </w:r>
            <w:r w:rsidRPr="00C24768">
              <w:rPr>
                <w:rFonts w:cstheme="minorHAnsi"/>
                <w:color w:val="000000" w:themeColor="text1"/>
                <w:sz w:val="20"/>
                <w:szCs w:val="20"/>
                <w:lang w:val="ka-GE"/>
              </w:rPr>
              <w:t xml:space="preserve"> ბანკის გეგმას პროგნოზირებული ლიკვიდობის გამომუშავების მიზნით, მო</w:t>
            </w:r>
            <w:r w:rsidR="004E7B5C">
              <w:rPr>
                <w:rFonts w:cstheme="minorHAnsi"/>
                <w:color w:val="000000" w:themeColor="text1"/>
                <w:sz w:val="20"/>
                <w:szCs w:val="20"/>
                <w:lang w:val="ka-GE"/>
              </w:rPr>
              <w:t>ი</w:t>
            </w:r>
            <w:r w:rsidRPr="00C24768">
              <w:rPr>
                <w:rFonts w:cstheme="minorHAnsi"/>
                <w:color w:val="000000" w:themeColor="text1"/>
                <w:sz w:val="20"/>
                <w:szCs w:val="20"/>
                <w:lang w:val="ka-GE"/>
              </w:rPr>
              <w:t>ზიდ</w:t>
            </w:r>
            <w:r w:rsidR="004E7B5C">
              <w:rPr>
                <w:rFonts w:cstheme="minorHAnsi"/>
                <w:color w:val="000000" w:themeColor="text1"/>
                <w:sz w:val="20"/>
                <w:szCs w:val="20"/>
                <w:lang w:val="ka-GE"/>
              </w:rPr>
              <w:t xml:space="preserve">ოს </w:t>
            </w:r>
            <w:r w:rsidR="004E7B5C" w:rsidRPr="00C24768">
              <w:rPr>
                <w:rFonts w:cstheme="minorHAnsi"/>
                <w:color w:val="000000" w:themeColor="text1"/>
                <w:sz w:val="20"/>
                <w:szCs w:val="20"/>
                <w:lang w:val="ka-GE"/>
              </w:rPr>
              <w:t>ახალი სახსრები</w:t>
            </w:r>
            <w:r w:rsidRPr="00C24768">
              <w:rPr>
                <w:rFonts w:cstheme="minorHAnsi"/>
                <w:color w:val="000000" w:themeColor="text1"/>
                <w:sz w:val="20"/>
                <w:szCs w:val="20"/>
                <w:lang w:val="ka-GE"/>
              </w:rPr>
              <w:t xml:space="preserve">, არსებულ ბიზნესში </w:t>
            </w:r>
            <w:r w:rsidR="004E7B5C">
              <w:rPr>
                <w:rFonts w:cstheme="minorHAnsi"/>
                <w:color w:val="000000" w:themeColor="text1"/>
                <w:sz w:val="20"/>
                <w:szCs w:val="20"/>
                <w:lang w:val="ka-GE"/>
              </w:rPr>
              <w:t xml:space="preserve">შეიტანოს ცვლილებები </w:t>
            </w:r>
            <w:r w:rsidRPr="00C24768">
              <w:rPr>
                <w:rFonts w:cstheme="minorHAnsi"/>
                <w:color w:val="000000" w:themeColor="text1"/>
                <w:sz w:val="20"/>
                <w:szCs w:val="20"/>
                <w:lang w:val="ka-GE"/>
              </w:rPr>
              <w:t xml:space="preserve">ან </w:t>
            </w:r>
            <w:r w:rsidR="004E7B5C">
              <w:rPr>
                <w:rFonts w:cstheme="minorHAnsi"/>
                <w:color w:val="000000" w:themeColor="text1"/>
                <w:sz w:val="20"/>
                <w:szCs w:val="20"/>
                <w:lang w:val="ka-GE"/>
              </w:rPr>
              <w:t xml:space="preserve">გაატაროს </w:t>
            </w:r>
            <w:r w:rsidRPr="00C24768">
              <w:rPr>
                <w:rFonts w:cstheme="minorHAnsi"/>
                <w:color w:val="000000" w:themeColor="text1"/>
                <w:sz w:val="20"/>
                <w:szCs w:val="20"/>
                <w:lang w:val="ka-GE"/>
              </w:rPr>
              <w:t xml:space="preserve">სხვა უფრო </w:t>
            </w:r>
            <w:r w:rsidR="004E7B5C">
              <w:rPr>
                <w:rFonts w:cstheme="minorHAnsi"/>
                <w:color w:val="000000" w:themeColor="text1"/>
                <w:sz w:val="20"/>
                <w:szCs w:val="20"/>
                <w:lang w:val="ka-GE"/>
              </w:rPr>
              <w:t xml:space="preserve">ძირეული </w:t>
            </w:r>
            <w:r w:rsidRPr="00C24768">
              <w:rPr>
                <w:rFonts w:cstheme="minorHAnsi"/>
                <w:color w:val="000000" w:themeColor="text1"/>
                <w:sz w:val="20"/>
                <w:szCs w:val="20"/>
                <w:lang w:val="ka-GE"/>
              </w:rPr>
              <w:t>ღონ</w:t>
            </w:r>
            <w:r w:rsidR="004E7B5C" w:rsidRPr="00C24768">
              <w:rPr>
                <w:rFonts w:cstheme="minorHAnsi"/>
                <w:color w:val="000000" w:themeColor="text1"/>
                <w:sz w:val="20"/>
                <w:szCs w:val="20"/>
                <w:lang w:val="ka-GE"/>
              </w:rPr>
              <w:t>ისძიებები</w:t>
            </w:r>
            <w:r w:rsidRPr="00C24768">
              <w:rPr>
                <w:rFonts w:cstheme="minorHAnsi"/>
                <w:color w:val="000000" w:themeColor="text1"/>
                <w:sz w:val="20"/>
                <w:szCs w:val="20"/>
                <w:lang w:val="ka-GE"/>
              </w:rPr>
              <w:t xml:space="preserve">. უპირველეს ყოვლისა, </w:t>
            </w:r>
            <w:r w:rsidR="004E7B5C">
              <w:rPr>
                <w:rFonts w:cstheme="minorHAnsi"/>
                <w:color w:val="000000" w:themeColor="text1"/>
                <w:sz w:val="20"/>
                <w:szCs w:val="20"/>
                <w:lang w:val="ka-GE"/>
              </w:rPr>
              <w:t>გეპის</w:t>
            </w:r>
            <w:r w:rsidRPr="00C24768">
              <w:rPr>
                <w:rFonts w:cstheme="minorHAnsi"/>
                <w:color w:val="000000" w:themeColor="text1"/>
                <w:sz w:val="20"/>
                <w:szCs w:val="20"/>
                <w:lang w:val="ka-GE"/>
              </w:rPr>
              <w:t xml:space="preserve"> შევსების შესაძლებლობა ბანკის მიერ მოკლე, საშუალო და გრძელვადიან პერიოდში განსახორციელებელი სტრატეგი</w:t>
            </w:r>
            <w:r w:rsidR="004E7B5C">
              <w:rPr>
                <w:rFonts w:cstheme="minorHAnsi"/>
                <w:color w:val="000000" w:themeColor="text1"/>
                <w:sz w:val="20"/>
                <w:szCs w:val="20"/>
                <w:lang w:val="ka-GE"/>
              </w:rPr>
              <w:t>ა</w:t>
            </w:r>
            <w:r w:rsidRPr="00C24768">
              <w:rPr>
                <w:rFonts w:cstheme="minorHAnsi"/>
                <w:color w:val="000000" w:themeColor="text1"/>
                <w:sz w:val="20"/>
                <w:szCs w:val="20"/>
                <w:lang w:val="ka-GE"/>
              </w:rPr>
              <w:t>ა, რომელმაც უნდა უზრუნველყოს ბანკის მიერ საგადახდო ვალდებულებების შესრულება.</w:t>
            </w:r>
          </w:p>
        </w:tc>
      </w:tr>
      <w:tr w:rsidR="00C57642" w:rsidTr="00C57642">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6215A0" w:rsidRDefault="00170DA3" w:rsidP="001D0ACE">
            <w:pPr>
              <w:jc w:val="center"/>
              <w:rPr>
                <w:rFonts w:cstheme="minorHAnsi"/>
                <w:sz w:val="20"/>
                <w:szCs w:val="20"/>
                <w:lang w:val="ka-GE"/>
              </w:rPr>
            </w:pPr>
            <w:r>
              <w:rPr>
                <w:rFonts w:cstheme="minorHAnsi"/>
                <w:sz w:val="20"/>
                <w:szCs w:val="20"/>
                <w:lang w:val="ka-GE"/>
              </w:rPr>
              <w:lastRenderedPageBreak/>
              <w:t>რისკის აპეტიტი</w:t>
            </w:r>
          </w:p>
        </w:tc>
        <w:tc>
          <w:tcPr>
            <w:tcW w:w="7470" w:type="dxa"/>
            <w:vAlign w:val="center"/>
          </w:tcPr>
          <w:p w:rsidR="00964C53" w:rsidRPr="001D0ACE" w:rsidRDefault="00170DA3" w:rsidP="006215A0">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215A0">
              <w:rPr>
                <w:rFonts w:cstheme="minorHAnsi"/>
                <w:color w:val="000000" w:themeColor="text1"/>
                <w:sz w:val="20"/>
                <w:szCs w:val="20"/>
              </w:rPr>
              <w:t xml:space="preserve">ბანკმა შეიმუშავა ლიკვიდობის ლიმიტების/მიზნების ჩარჩო, რომელიც ადეკვატურად ასახავს ბანკის ბიზნეს მოდელს, სირთულეს და სხვადასხვა მატერიალურ რისკ </w:t>
            </w:r>
            <w:r>
              <w:rPr>
                <w:rFonts w:cstheme="minorHAnsi"/>
                <w:color w:val="000000" w:themeColor="text1"/>
                <w:sz w:val="20"/>
                <w:szCs w:val="20"/>
              </w:rPr>
              <w:t>ფაქტორ</w:t>
            </w:r>
            <w:r w:rsidRPr="006215A0">
              <w:rPr>
                <w:rFonts w:cstheme="minorHAnsi"/>
                <w:color w:val="000000" w:themeColor="text1"/>
                <w:sz w:val="20"/>
                <w:szCs w:val="20"/>
              </w:rPr>
              <w:t xml:space="preserve">ს. ამ ჩარჩოს მიზანია უზრუნველყოს დაფინანსების დივერსიფიცირებული სტრუქტურა და საკმარისი ხელმისაწვდომი ლიკვიდობის ბუფერი. ლიმიტებს რისკების ერთეულის </w:t>
            </w:r>
            <w:r>
              <w:rPr>
                <w:rFonts w:cstheme="minorHAnsi"/>
                <w:color w:val="000000" w:themeColor="text1"/>
                <w:sz w:val="20"/>
                <w:szCs w:val="20"/>
              </w:rPr>
              <w:t>წარდგენის საფუ</w:t>
            </w:r>
            <w:r>
              <w:rPr>
                <w:rFonts w:cstheme="minorHAnsi"/>
                <w:color w:val="000000" w:themeColor="text1"/>
                <w:sz w:val="20"/>
                <w:szCs w:val="20"/>
                <w:lang w:val="ka-GE"/>
              </w:rPr>
              <w:t xml:space="preserve">ძველზე </w:t>
            </w:r>
            <w:r w:rsidRPr="006215A0">
              <w:rPr>
                <w:rFonts w:cstheme="minorHAnsi"/>
                <w:color w:val="000000" w:themeColor="text1"/>
                <w:sz w:val="20"/>
                <w:szCs w:val="20"/>
              </w:rPr>
              <w:t>ადგენს აქტივებისა და ვალდებულებების მართვის კომიტეტი. რისკის ლიმიტების დაკალიბრება და რისკის მადასთან შესაბამისობა რეგულარულად კონტროლდება სტრეს ტესტების შედეგების გათვალისწინებით.</w:t>
            </w:r>
          </w:p>
        </w:tc>
      </w:tr>
    </w:tbl>
    <w:p w:rsidR="009C192C" w:rsidRPr="001D0ACE" w:rsidRDefault="009C192C" w:rsidP="00964C53">
      <w:pPr>
        <w:pStyle w:val="ABC-paragrahinNotes"/>
        <w:rPr>
          <w:rFonts w:asciiTheme="minorHAnsi" w:eastAsiaTheme="minorEastAsia" w:hAnsiTheme="minorHAnsi" w:cstheme="minorHAnsi"/>
          <w:b/>
          <w:color w:val="000000" w:themeColor="text1"/>
          <w:lang w:val="en-US"/>
        </w:rPr>
      </w:pPr>
    </w:p>
    <w:p w:rsidR="00964C53" w:rsidRPr="006215A0" w:rsidRDefault="00170DA3" w:rsidP="001D0ACE">
      <w:pPr>
        <w:rPr>
          <w:rFonts w:cstheme="minorHAnsi"/>
          <w:b/>
          <w:sz w:val="20"/>
          <w:szCs w:val="20"/>
          <w:lang w:val="ka-GE"/>
        </w:rPr>
      </w:pPr>
      <w:r>
        <w:rPr>
          <w:rFonts w:cstheme="minorHAnsi"/>
          <w:b/>
          <w:sz w:val="20"/>
          <w:szCs w:val="20"/>
          <w:lang w:val="ka-GE"/>
        </w:rPr>
        <w:t>კაპიტალის რისკი</w:t>
      </w:r>
    </w:p>
    <w:tbl>
      <w:tblPr>
        <w:tblStyle w:val="PlainTable2"/>
        <w:tblW w:w="9540" w:type="dxa"/>
        <w:tblLook w:val="04A0" w:firstRow="1" w:lastRow="0" w:firstColumn="1" w:lastColumn="0" w:noHBand="0" w:noVBand="1"/>
      </w:tblPr>
      <w:tblGrid>
        <w:gridCol w:w="2070"/>
        <w:gridCol w:w="7470"/>
      </w:tblGrid>
      <w:tr w:rsidR="00C57642" w:rsidTr="00C5764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4024DF" w:rsidRDefault="00170DA3" w:rsidP="001D0ACE">
            <w:pPr>
              <w:jc w:val="center"/>
              <w:rPr>
                <w:rFonts w:ascii="Calibri" w:hAnsi="Calibri" w:cstheme="minorHAnsi"/>
                <w:sz w:val="20"/>
                <w:szCs w:val="20"/>
                <w:lang w:val="ka-GE"/>
              </w:rPr>
            </w:pPr>
            <w:r w:rsidRPr="004024DF">
              <w:rPr>
                <w:rFonts w:ascii="Calibri" w:hAnsi="Calibri" w:cstheme="minorHAnsi"/>
                <w:sz w:val="20"/>
                <w:szCs w:val="20"/>
                <w:lang w:val="ka-GE"/>
              </w:rPr>
              <w:t>რისკის განსაზღვრება და მთავარი მამოძრავებლები</w:t>
            </w:r>
          </w:p>
        </w:tc>
        <w:tc>
          <w:tcPr>
            <w:tcW w:w="7470" w:type="dxa"/>
            <w:vAlign w:val="center"/>
          </w:tcPr>
          <w:p w:rsidR="00964C53" w:rsidRPr="005E4ABB" w:rsidRDefault="00170DA3" w:rsidP="00BD1E66">
            <w:pPr>
              <w:spacing w:line="256" w:lineRule="auto"/>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4024DF">
              <w:rPr>
                <w:rFonts w:cstheme="minorHAnsi"/>
                <w:b w:val="0"/>
                <w:color w:val="000000" w:themeColor="text1"/>
                <w:sz w:val="20"/>
                <w:szCs w:val="20"/>
              </w:rPr>
              <w:t xml:space="preserve">კაპიტალის რისკი არის ბიზნეს მიზნების ან მარეგულირებლის მოთხოვნების შეუსრულებლობის რისკი ნორმალური ან სტრესულ სცენარებში არასაკმარისი კაპიტალის გამო. მენეჯმენტის მიზნები კაპიტალის მართვის თვალსაზრისით არის კაპიტალის შესაბამისი დონის შენარჩუნება ბიზნეს სტრატეგიის მხარდასაჭერად, </w:t>
            </w:r>
            <w:r w:rsidRPr="00BD1E66">
              <w:rPr>
                <w:rFonts w:cstheme="minorHAnsi"/>
                <w:b w:val="0"/>
                <w:color w:val="000000" w:themeColor="text1"/>
                <w:sz w:val="20"/>
                <w:szCs w:val="20"/>
              </w:rPr>
              <w:t>მარეგულირებ</w:t>
            </w:r>
            <w:r w:rsidR="00BD1E66" w:rsidRPr="00BD1E66">
              <w:rPr>
                <w:rFonts w:cstheme="minorHAnsi"/>
                <w:b w:val="0"/>
                <w:color w:val="000000" w:themeColor="text1"/>
                <w:sz w:val="20"/>
                <w:szCs w:val="20"/>
                <w:lang w:val="ka-GE"/>
              </w:rPr>
              <w:t xml:space="preserve">ლის </w:t>
            </w:r>
            <w:r w:rsidRPr="00BD1E66">
              <w:rPr>
                <w:rFonts w:cstheme="minorHAnsi"/>
                <w:b w:val="0"/>
                <w:color w:val="000000" w:themeColor="text1"/>
                <w:sz w:val="20"/>
                <w:szCs w:val="20"/>
              </w:rPr>
              <w:t>და სტრეს ტესტირებასთან დაკავშირებული მოთხოვნების დასაკმაყოფილებლად. დამატებითი კაპიტალის მოხმარების</w:t>
            </w:r>
            <w:r w:rsidR="00BD1E66" w:rsidRPr="00BD1E66">
              <w:rPr>
                <w:rFonts w:cstheme="minorHAnsi"/>
                <w:b w:val="0"/>
                <w:color w:val="000000" w:themeColor="text1"/>
                <w:sz w:val="20"/>
                <w:szCs w:val="20"/>
                <w:lang w:val="ka-GE"/>
              </w:rPr>
              <w:t xml:space="preserve"> </w:t>
            </w:r>
            <w:r w:rsidR="00BD1E66" w:rsidRPr="00BD1E66">
              <w:rPr>
                <w:rFonts w:cstheme="minorHAnsi"/>
                <w:b w:val="0"/>
                <w:color w:val="000000" w:themeColor="text1"/>
                <w:sz w:val="20"/>
                <w:szCs w:val="20"/>
              </w:rPr>
              <w:t>სხვადასხვა სცენარის მიხედვით</w:t>
            </w:r>
            <w:r w:rsidR="00BD1E66" w:rsidRPr="00BD1E66">
              <w:rPr>
                <w:rFonts w:cstheme="minorHAnsi"/>
                <w:b w:val="0"/>
                <w:color w:val="000000" w:themeColor="text1"/>
                <w:sz w:val="20"/>
                <w:szCs w:val="20"/>
                <w:lang w:val="ka-GE"/>
              </w:rPr>
              <w:t xml:space="preserve"> </w:t>
            </w:r>
            <w:r w:rsidRPr="00BD1E66">
              <w:rPr>
                <w:rFonts w:cstheme="minorHAnsi"/>
                <w:b w:val="0"/>
                <w:color w:val="000000" w:themeColor="text1"/>
                <w:sz w:val="20"/>
                <w:szCs w:val="20"/>
              </w:rPr>
              <w:t>დასა</w:t>
            </w:r>
            <w:r w:rsidR="00BD1E66" w:rsidRPr="00BD1E66">
              <w:rPr>
                <w:rFonts w:cstheme="minorHAnsi"/>
                <w:b w:val="0"/>
                <w:color w:val="000000" w:themeColor="text1"/>
                <w:sz w:val="20"/>
                <w:szCs w:val="20"/>
                <w:lang w:val="ka-GE"/>
              </w:rPr>
              <w:t>თვლელად</w:t>
            </w:r>
            <w:r w:rsidRPr="00BD1E66">
              <w:rPr>
                <w:rFonts w:cstheme="minorHAnsi"/>
                <w:b w:val="0"/>
                <w:color w:val="000000" w:themeColor="text1"/>
                <w:sz w:val="20"/>
                <w:szCs w:val="20"/>
              </w:rPr>
              <w:t xml:space="preserve"> </w:t>
            </w:r>
            <w:r w:rsidR="00BD1E66" w:rsidRPr="00BD1E66">
              <w:rPr>
                <w:rFonts w:cstheme="minorHAnsi"/>
                <w:b w:val="0"/>
                <w:color w:val="000000" w:themeColor="text1"/>
                <w:sz w:val="20"/>
                <w:szCs w:val="20"/>
              </w:rPr>
              <w:t>ბანკი ატარებს სტრეს-ტესტირებას და სენსიტიურ</w:t>
            </w:r>
            <w:r w:rsidR="00BD1E66" w:rsidRPr="00BD1E66">
              <w:rPr>
                <w:rFonts w:cstheme="minorHAnsi"/>
                <w:b w:val="0"/>
                <w:color w:val="000000" w:themeColor="text1"/>
                <w:sz w:val="20"/>
                <w:szCs w:val="20"/>
                <w:lang w:val="ka-GE"/>
              </w:rPr>
              <w:t>ობის</w:t>
            </w:r>
            <w:r w:rsidR="00BD1E66" w:rsidRPr="00BD1E66">
              <w:rPr>
                <w:rFonts w:cstheme="minorHAnsi"/>
                <w:b w:val="0"/>
                <w:color w:val="000000" w:themeColor="text1"/>
                <w:sz w:val="20"/>
                <w:szCs w:val="20"/>
              </w:rPr>
              <w:t xml:space="preserve"> ანალიზს</w:t>
            </w:r>
            <w:r w:rsidRPr="004024DF">
              <w:rPr>
                <w:rFonts w:cstheme="minorHAnsi"/>
                <w:b w:val="0"/>
                <w:color w:val="000000" w:themeColor="text1"/>
                <w:sz w:val="20"/>
                <w:szCs w:val="20"/>
              </w:rPr>
              <w:t>.  ბანკის მენეჯმენტის ჩართულობით</w:t>
            </w:r>
            <w:r w:rsidR="00BD1E66">
              <w:rPr>
                <w:rFonts w:ascii="Sylfaen" w:hAnsi="Sylfaen" w:cstheme="minorHAnsi"/>
                <w:b w:val="0"/>
                <w:color w:val="000000" w:themeColor="text1"/>
                <w:sz w:val="20"/>
                <w:szCs w:val="20"/>
                <w:lang w:val="ka-GE"/>
              </w:rPr>
              <w:t xml:space="preserve"> </w:t>
            </w:r>
            <w:r w:rsidR="00BD1E66" w:rsidRPr="004024DF">
              <w:rPr>
                <w:rFonts w:cstheme="minorHAnsi"/>
                <w:b w:val="0"/>
                <w:color w:val="000000" w:themeColor="text1"/>
                <w:sz w:val="20"/>
                <w:szCs w:val="20"/>
              </w:rPr>
              <w:t>კაპიტალის პროგნოზები, ასევე სტრეს</w:t>
            </w:r>
            <w:r w:rsidR="00BD1E66">
              <w:rPr>
                <w:rFonts w:cstheme="minorHAnsi"/>
                <w:b w:val="0"/>
                <w:color w:val="000000" w:themeColor="text1"/>
                <w:sz w:val="20"/>
                <w:szCs w:val="20"/>
              </w:rPr>
              <w:t>-</w:t>
            </w:r>
            <w:r w:rsidR="00BD1E66" w:rsidRPr="004024DF">
              <w:rPr>
                <w:rFonts w:cstheme="minorHAnsi"/>
                <w:b w:val="0"/>
                <w:color w:val="000000" w:themeColor="text1"/>
                <w:sz w:val="20"/>
                <w:szCs w:val="20"/>
              </w:rPr>
              <w:t xml:space="preserve">ტესტირების შედეგები და </w:t>
            </w:r>
            <w:r w:rsidR="00BD1E66" w:rsidRPr="00BD1E66">
              <w:rPr>
                <w:rFonts w:ascii="Calibri" w:hAnsi="Calibri" w:cstheme="minorHAnsi"/>
                <w:b w:val="0"/>
                <w:color w:val="000000" w:themeColor="text1"/>
                <w:sz w:val="20"/>
                <w:szCs w:val="20"/>
                <w:lang w:val="ka-GE"/>
              </w:rPr>
              <w:t>„რა მოხდება, თუ“ტიპის</w:t>
            </w:r>
            <w:r w:rsidR="00BD1E66" w:rsidRPr="004024DF">
              <w:rPr>
                <w:rFonts w:cstheme="minorHAnsi"/>
                <w:b w:val="0"/>
                <w:color w:val="000000" w:themeColor="text1"/>
                <w:sz w:val="20"/>
                <w:szCs w:val="20"/>
              </w:rPr>
              <w:t xml:space="preserve"> სცენარები</w:t>
            </w:r>
            <w:r w:rsidR="00BD1E66">
              <w:rPr>
                <w:rFonts w:cstheme="minorHAnsi"/>
                <w:b w:val="0"/>
                <w:color w:val="000000" w:themeColor="text1"/>
                <w:sz w:val="20"/>
                <w:szCs w:val="20"/>
              </w:rPr>
              <w:t xml:space="preserve"> </w:t>
            </w:r>
            <w:r w:rsidR="00BD1E66" w:rsidRPr="004024DF">
              <w:rPr>
                <w:rFonts w:cstheme="minorHAnsi"/>
                <w:b w:val="0"/>
                <w:color w:val="000000" w:themeColor="text1"/>
                <w:sz w:val="20"/>
                <w:szCs w:val="20"/>
              </w:rPr>
              <w:t>აქტიურად მონიტორინგდება</w:t>
            </w:r>
            <w:r w:rsidRPr="004024DF">
              <w:rPr>
                <w:rFonts w:cstheme="minorHAnsi"/>
                <w:b w:val="0"/>
                <w:color w:val="000000" w:themeColor="text1"/>
                <w:sz w:val="20"/>
                <w:szCs w:val="20"/>
              </w:rPr>
              <w:t xml:space="preserve">, რათა უზრუნველყოფილ იქნას კაპიტალის გონივრული მართვა და საჭიროების შემთხვევაში დროული ქმედებები. 2023 წელს ჯგუფმა და ბანკმა  </w:t>
            </w:r>
            <w:r w:rsidR="00BD1E66" w:rsidRPr="00BD1E66">
              <w:rPr>
                <w:rFonts w:cstheme="minorHAnsi"/>
                <w:b w:val="0"/>
                <w:color w:val="000000" w:themeColor="text1"/>
                <w:sz w:val="20"/>
                <w:szCs w:val="20"/>
                <w:lang w:val="ka-GE"/>
              </w:rPr>
              <w:t>საზედამხედველო</w:t>
            </w:r>
            <w:r w:rsidRPr="00BD1E66">
              <w:rPr>
                <w:rFonts w:cstheme="minorHAnsi"/>
                <w:b w:val="0"/>
                <w:color w:val="000000" w:themeColor="text1"/>
                <w:sz w:val="20"/>
                <w:szCs w:val="20"/>
              </w:rPr>
              <w:t xml:space="preserve"> </w:t>
            </w:r>
            <w:r w:rsidRPr="004024DF">
              <w:rPr>
                <w:rFonts w:cstheme="minorHAnsi"/>
                <w:b w:val="0"/>
                <w:color w:val="000000" w:themeColor="text1"/>
                <w:sz w:val="20"/>
                <w:szCs w:val="20"/>
              </w:rPr>
              <w:t>კაპიტალის</w:t>
            </w:r>
            <w:r w:rsidR="00BD1E66">
              <w:rPr>
                <w:rFonts w:ascii="Sylfaen" w:hAnsi="Sylfaen" w:cstheme="minorHAnsi"/>
                <w:b w:val="0"/>
                <w:color w:val="000000" w:themeColor="text1"/>
                <w:sz w:val="20"/>
                <w:szCs w:val="20"/>
                <w:lang w:val="ka-GE"/>
              </w:rPr>
              <w:t xml:space="preserve"> </w:t>
            </w:r>
            <w:r w:rsidR="00BD1E66" w:rsidRPr="004024DF">
              <w:rPr>
                <w:rFonts w:cstheme="minorHAnsi"/>
                <w:b w:val="0"/>
                <w:color w:val="000000" w:themeColor="text1"/>
                <w:sz w:val="20"/>
                <w:szCs w:val="20"/>
              </w:rPr>
              <w:t xml:space="preserve">ყველა </w:t>
            </w:r>
            <w:r w:rsidRPr="004024DF">
              <w:rPr>
                <w:rFonts w:cstheme="minorHAnsi"/>
                <w:b w:val="0"/>
                <w:color w:val="000000" w:themeColor="text1"/>
                <w:sz w:val="20"/>
                <w:szCs w:val="20"/>
              </w:rPr>
              <w:t xml:space="preserve"> მოთხოვნა</w:t>
            </w:r>
            <w:r w:rsidR="00BD1E66">
              <w:rPr>
                <w:rFonts w:ascii="Sylfaen" w:hAnsi="Sylfaen" w:cstheme="minorHAnsi"/>
                <w:b w:val="0"/>
                <w:color w:val="000000" w:themeColor="text1"/>
                <w:sz w:val="20"/>
                <w:szCs w:val="20"/>
                <w:lang w:val="ka-GE"/>
              </w:rPr>
              <w:t xml:space="preserve"> </w:t>
            </w:r>
            <w:r w:rsidR="00BD1E66" w:rsidRPr="004024DF">
              <w:rPr>
                <w:rFonts w:cstheme="minorHAnsi"/>
                <w:b w:val="0"/>
                <w:color w:val="000000" w:themeColor="text1"/>
                <w:sz w:val="20"/>
                <w:szCs w:val="20"/>
              </w:rPr>
              <w:t>შეასრულეს</w:t>
            </w:r>
            <w:r w:rsidRPr="004024DF">
              <w:rPr>
                <w:rFonts w:cstheme="minorHAnsi"/>
                <w:b w:val="0"/>
                <w:color w:val="000000" w:themeColor="text1"/>
                <w:sz w:val="20"/>
                <w:szCs w:val="20"/>
              </w:rPr>
              <w:t>.</w:t>
            </w:r>
          </w:p>
        </w:tc>
      </w:tr>
      <w:tr w:rsidR="00C57642" w:rsidTr="00C5764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B4265E" w:rsidRDefault="00170DA3" w:rsidP="001D0ACE">
            <w:pPr>
              <w:jc w:val="center"/>
              <w:rPr>
                <w:rFonts w:ascii="Calibri" w:hAnsi="Calibri" w:cstheme="minorHAnsi"/>
                <w:sz w:val="20"/>
                <w:szCs w:val="20"/>
                <w:lang w:val="ka-GE"/>
              </w:rPr>
            </w:pPr>
            <w:r w:rsidRPr="00B4265E">
              <w:rPr>
                <w:rFonts w:ascii="Calibri" w:hAnsi="Calibri" w:cstheme="minorHAnsi"/>
                <w:sz w:val="20"/>
                <w:szCs w:val="20"/>
                <w:lang w:val="ka-GE"/>
              </w:rPr>
              <w:lastRenderedPageBreak/>
              <w:t>რისკის გამოვლენა და გაზომვა</w:t>
            </w:r>
          </w:p>
        </w:tc>
        <w:tc>
          <w:tcPr>
            <w:tcW w:w="7470" w:type="dxa"/>
            <w:vAlign w:val="center"/>
          </w:tcPr>
          <w:p w:rsidR="00BE0A6F" w:rsidRPr="000F161E" w:rsidRDefault="00170DA3" w:rsidP="00BE0A6F">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F161E">
              <w:rPr>
                <w:rFonts w:cstheme="minorHAnsi"/>
                <w:color w:val="000000" w:themeColor="text1"/>
                <w:sz w:val="20"/>
                <w:szCs w:val="20"/>
                <w:lang w:val="ka-GE"/>
              </w:rPr>
              <w:t xml:space="preserve">ბაზელის ჩარჩოს მეორე პილარის ფარგლებში </w:t>
            </w:r>
            <w:r w:rsidRPr="000F161E">
              <w:rPr>
                <w:rFonts w:cstheme="minorHAnsi"/>
                <w:color w:val="000000" w:themeColor="text1"/>
                <w:sz w:val="20"/>
                <w:szCs w:val="20"/>
              </w:rPr>
              <w:t xml:space="preserve">ბანკმა შეიმუშავა კაპიტალის ადეკვატურობის შეფასების შიდა პროცესი (ICAAP). ICAAP წარმოადგენს ფინანსური ინსტიტუტის </w:t>
            </w:r>
            <w:r w:rsidRPr="000F161E">
              <w:rPr>
                <w:rFonts w:cstheme="minorHAnsi"/>
                <w:color w:val="000000" w:themeColor="text1"/>
                <w:sz w:val="20"/>
                <w:szCs w:val="20"/>
                <w:lang w:val="ka-GE"/>
              </w:rPr>
              <w:t>თვით</w:t>
            </w:r>
            <w:r w:rsidRPr="000F161E">
              <w:rPr>
                <w:rFonts w:cstheme="minorHAnsi"/>
                <w:color w:val="000000" w:themeColor="text1"/>
                <w:sz w:val="20"/>
                <w:szCs w:val="20"/>
              </w:rPr>
              <w:t>შეფასებას ბიზნესის</w:t>
            </w:r>
            <w:r w:rsidRPr="000F161E">
              <w:rPr>
                <w:rFonts w:cstheme="minorHAnsi"/>
                <w:color w:val="000000" w:themeColor="text1"/>
                <w:sz w:val="20"/>
                <w:szCs w:val="20"/>
                <w:lang w:val="ka-GE"/>
              </w:rPr>
              <w:t xml:space="preserve"> წარმართვისთვის </w:t>
            </w:r>
            <w:r w:rsidRPr="000F161E">
              <w:rPr>
                <w:rFonts w:cstheme="minorHAnsi"/>
                <w:color w:val="000000" w:themeColor="text1"/>
                <w:sz w:val="20"/>
                <w:szCs w:val="20"/>
              </w:rPr>
              <w:t>საჭირო კაპიტალის შესახებ.</w:t>
            </w:r>
          </w:p>
          <w:p w:rsidR="00BE0A6F" w:rsidRPr="00BE0A6F" w:rsidRDefault="00170DA3" w:rsidP="00BE0A6F">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BE0A6F">
              <w:rPr>
                <w:rFonts w:cstheme="minorHAnsi"/>
                <w:color w:val="000000" w:themeColor="text1"/>
                <w:sz w:val="20"/>
                <w:szCs w:val="20"/>
              </w:rPr>
              <w:t>ბანკის ICAAP ჩარჩო სრულად შეესაბამება მისი საქმიანობის ზომას, სირთულეს და რისკის პროფილს და შედგება შემდეგი ელემენტებისაგან:</w:t>
            </w:r>
          </w:p>
          <w:p w:rsidR="00BE0A6F" w:rsidRPr="00BE0A6F" w:rsidRDefault="00BE0A6F" w:rsidP="00BE0A6F">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p w:rsidR="00BE0A6F" w:rsidRDefault="00170DA3" w:rsidP="00BE0A6F">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F161E">
              <w:rPr>
                <w:rFonts w:cstheme="minorHAnsi"/>
                <w:b/>
                <w:color w:val="000000" w:themeColor="text1"/>
                <w:sz w:val="20"/>
                <w:szCs w:val="20"/>
              </w:rPr>
              <w:t>რისკის სტრატეგიის განმარტება:</w:t>
            </w:r>
            <w:r w:rsidRPr="00BE0A6F">
              <w:rPr>
                <w:rFonts w:cstheme="minorHAnsi"/>
                <w:color w:val="000000" w:themeColor="text1"/>
                <w:sz w:val="20"/>
                <w:szCs w:val="20"/>
              </w:rPr>
              <w:t xml:space="preserve"> რისკის სტრატეგია გამომდინარეობს ბანკის ბიზნეს სტრატეგიიდან, </w:t>
            </w:r>
            <w:r w:rsidR="000F161E" w:rsidRPr="000F161E">
              <w:rPr>
                <w:rFonts w:cstheme="minorHAnsi"/>
                <w:color w:val="000000" w:themeColor="text1"/>
                <w:sz w:val="20"/>
                <w:szCs w:val="20"/>
                <w:lang w:val="ka-GE"/>
              </w:rPr>
              <w:t>მო</w:t>
            </w:r>
            <w:r w:rsidRPr="000F161E">
              <w:rPr>
                <w:rFonts w:cstheme="minorHAnsi"/>
                <w:color w:val="000000" w:themeColor="text1"/>
                <w:sz w:val="20"/>
                <w:szCs w:val="20"/>
              </w:rPr>
              <w:t>იცავს ბანკის რისკის მადას და რისკის მართვის ჩარჩოს, რომელიც უზრუნველყოფს რისკების სათანადო კონტროლს.</w:t>
            </w:r>
          </w:p>
          <w:p w:rsidR="000F161E" w:rsidRPr="00BE0A6F" w:rsidRDefault="000F161E" w:rsidP="00BE0A6F">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p w:rsidR="00BE0A6F" w:rsidRPr="00BE0A6F" w:rsidRDefault="00170DA3" w:rsidP="00BE0A6F">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903C37">
              <w:rPr>
                <w:rFonts w:cstheme="minorHAnsi"/>
                <w:b/>
                <w:color w:val="000000" w:themeColor="text1"/>
                <w:sz w:val="20"/>
                <w:szCs w:val="20"/>
              </w:rPr>
              <w:t xml:space="preserve">რისკის </w:t>
            </w:r>
            <w:r w:rsidR="00903C37" w:rsidRPr="00903C37">
              <w:rPr>
                <w:rFonts w:cstheme="minorHAnsi"/>
                <w:b/>
                <w:color w:val="000000" w:themeColor="text1"/>
                <w:sz w:val="20"/>
                <w:szCs w:val="20"/>
              </w:rPr>
              <w:t>შესაბამისი</w:t>
            </w:r>
            <w:r w:rsidR="00903C37" w:rsidRPr="00903C37">
              <w:rPr>
                <w:rFonts w:ascii="Sylfaen" w:hAnsi="Sylfaen" w:cstheme="minorHAnsi"/>
                <w:b/>
                <w:color w:val="000000" w:themeColor="text1"/>
                <w:sz w:val="20"/>
                <w:szCs w:val="20"/>
                <w:lang w:val="ka-GE"/>
              </w:rPr>
              <w:t xml:space="preserve"> </w:t>
            </w:r>
            <w:r w:rsidRPr="00903C37">
              <w:rPr>
                <w:rFonts w:cstheme="minorHAnsi"/>
                <w:b/>
                <w:color w:val="000000" w:themeColor="text1"/>
                <w:sz w:val="20"/>
                <w:szCs w:val="20"/>
              </w:rPr>
              <w:t>ტიპების იდენტიფიკაცია, გაზომვა და კონტროლი:</w:t>
            </w:r>
            <w:r w:rsidRPr="00BE0A6F">
              <w:rPr>
                <w:rFonts w:cstheme="minorHAnsi"/>
                <w:color w:val="000000" w:themeColor="text1"/>
                <w:sz w:val="20"/>
                <w:szCs w:val="20"/>
              </w:rPr>
              <w:t xml:space="preserve"> ICAAP-ის ჩარჩოს მიხედვით, ბანკი განსაზღვრავს ყველა შესაბამის რისკს და რაოდენობრივ და ხარისხობრივ ინსტრუმენტებს ამ რისკებისადმი მისი ზემოქმედების შესაფასებლად. </w:t>
            </w:r>
            <w:r w:rsidR="008B212E" w:rsidRPr="008B212E">
              <w:rPr>
                <w:rFonts w:cstheme="minorHAnsi"/>
                <w:color w:val="000000" w:themeColor="text1"/>
                <w:sz w:val="20"/>
                <w:szCs w:val="20"/>
                <w:lang w:val="ka-GE"/>
              </w:rPr>
              <w:t>ამ ძალისხმევის მიზანია</w:t>
            </w:r>
            <w:r w:rsidRPr="00BE0A6F">
              <w:rPr>
                <w:rFonts w:cstheme="minorHAnsi"/>
                <w:color w:val="000000" w:themeColor="text1"/>
                <w:sz w:val="20"/>
                <w:szCs w:val="20"/>
              </w:rPr>
              <w:t xml:space="preserve"> დაწესებულების საკუთარი გათვლების საფუძველზე შეფასდეს ბანკის რისკების დასაფარად საჭირო კაპიტალის (ან </w:t>
            </w:r>
            <w:r w:rsidR="008B212E">
              <w:rPr>
                <w:rFonts w:cstheme="minorHAnsi"/>
                <w:color w:val="000000" w:themeColor="text1"/>
                <w:sz w:val="20"/>
                <w:szCs w:val="20"/>
              </w:rPr>
              <w:t>ლიკვიდ</w:t>
            </w:r>
            <w:r w:rsidRPr="00BE0A6F">
              <w:rPr>
                <w:rFonts w:cstheme="minorHAnsi"/>
                <w:color w:val="000000" w:themeColor="text1"/>
                <w:sz w:val="20"/>
                <w:szCs w:val="20"/>
              </w:rPr>
              <w:t xml:space="preserve">ობის) ადეკვატური დონე. კაპიტალის ეს დონე (და </w:t>
            </w:r>
            <w:r w:rsidR="008B212E">
              <w:rPr>
                <w:rFonts w:cstheme="minorHAnsi"/>
                <w:color w:val="000000" w:themeColor="text1"/>
                <w:sz w:val="20"/>
                <w:szCs w:val="20"/>
              </w:rPr>
              <w:t>ლიკვიდ</w:t>
            </w:r>
            <w:r w:rsidRPr="00BE0A6F">
              <w:rPr>
                <w:rFonts w:cstheme="minorHAnsi"/>
                <w:color w:val="000000" w:themeColor="text1"/>
                <w:sz w:val="20"/>
                <w:szCs w:val="20"/>
              </w:rPr>
              <w:t xml:space="preserve">ობის საჭიროება) </w:t>
            </w:r>
            <w:r w:rsidRPr="008B212E">
              <w:rPr>
                <w:rFonts w:cstheme="minorHAnsi"/>
                <w:color w:val="000000" w:themeColor="text1"/>
                <w:sz w:val="20"/>
                <w:szCs w:val="20"/>
              </w:rPr>
              <w:t xml:space="preserve"> პირველი </w:t>
            </w:r>
            <w:r w:rsidR="008B212E" w:rsidRPr="008B212E">
              <w:rPr>
                <w:rFonts w:cstheme="minorHAnsi"/>
                <w:color w:val="000000" w:themeColor="text1"/>
                <w:sz w:val="20"/>
                <w:szCs w:val="20"/>
                <w:lang w:val="ka-GE"/>
              </w:rPr>
              <w:t>პილარის</w:t>
            </w:r>
            <w:r w:rsidRPr="008B212E">
              <w:rPr>
                <w:rFonts w:cstheme="minorHAnsi"/>
                <w:color w:val="000000" w:themeColor="text1"/>
                <w:sz w:val="20"/>
                <w:szCs w:val="20"/>
              </w:rPr>
              <w:t xml:space="preserve"> კაპიტალის გაანგარიშებით გამოთვლილისაგან</w:t>
            </w:r>
            <w:r w:rsidR="008B212E">
              <w:rPr>
                <w:rFonts w:ascii="Sylfaen" w:hAnsi="Sylfaen" w:cstheme="minorHAnsi"/>
                <w:color w:val="000000" w:themeColor="text1"/>
                <w:sz w:val="20"/>
                <w:szCs w:val="20"/>
                <w:lang w:val="ka-GE"/>
              </w:rPr>
              <w:t xml:space="preserve"> </w:t>
            </w:r>
            <w:r w:rsidR="008B212E" w:rsidRPr="008B212E">
              <w:rPr>
                <w:rFonts w:cstheme="minorHAnsi"/>
                <w:color w:val="000000" w:themeColor="text1"/>
                <w:sz w:val="20"/>
                <w:szCs w:val="20"/>
              </w:rPr>
              <w:t>შეიძლება განსხვავდებოდეს</w:t>
            </w:r>
            <w:r w:rsidRPr="008B212E">
              <w:rPr>
                <w:rFonts w:cstheme="minorHAnsi"/>
                <w:color w:val="000000" w:themeColor="text1"/>
                <w:sz w:val="20"/>
                <w:szCs w:val="20"/>
              </w:rPr>
              <w:t>.</w:t>
            </w:r>
          </w:p>
          <w:p w:rsidR="00BE0A6F" w:rsidRPr="00BE0A6F" w:rsidRDefault="00170DA3" w:rsidP="00BE0A6F">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F6463">
              <w:rPr>
                <w:rFonts w:cstheme="minorHAnsi"/>
                <w:b/>
                <w:color w:val="000000" w:themeColor="text1"/>
                <w:sz w:val="20"/>
                <w:szCs w:val="20"/>
              </w:rPr>
              <w:t>სტრეს</w:t>
            </w:r>
            <w:r w:rsidR="008B212E" w:rsidRPr="00EF6463">
              <w:rPr>
                <w:rFonts w:ascii="Sylfaen" w:hAnsi="Sylfaen" w:cstheme="minorHAnsi"/>
                <w:b/>
                <w:color w:val="000000" w:themeColor="text1"/>
                <w:sz w:val="20"/>
                <w:szCs w:val="20"/>
                <w:lang w:val="ka-GE"/>
              </w:rPr>
              <w:t>-</w:t>
            </w:r>
            <w:r w:rsidRPr="00EF6463">
              <w:rPr>
                <w:rFonts w:cstheme="minorHAnsi"/>
                <w:b/>
                <w:color w:val="000000" w:themeColor="text1"/>
                <w:sz w:val="20"/>
                <w:szCs w:val="20"/>
              </w:rPr>
              <w:t>ტესტირება:</w:t>
            </w:r>
            <w:r w:rsidRPr="00BE0A6F">
              <w:rPr>
                <w:rFonts w:cstheme="minorHAnsi"/>
                <w:color w:val="000000" w:themeColor="text1"/>
                <w:sz w:val="20"/>
                <w:szCs w:val="20"/>
              </w:rPr>
              <w:t xml:space="preserve"> სტრეს</w:t>
            </w:r>
            <w:r w:rsidR="008B212E">
              <w:rPr>
                <w:rFonts w:ascii="Sylfaen" w:hAnsi="Sylfaen" w:cstheme="minorHAnsi"/>
                <w:color w:val="000000" w:themeColor="text1"/>
                <w:sz w:val="20"/>
                <w:szCs w:val="20"/>
                <w:lang w:val="ka-GE"/>
              </w:rPr>
              <w:t>-</w:t>
            </w:r>
            <w:r w:rsidRPr="00BE0A6F">
              <w:rPr>
                <w:rFonts w:cstheme="minorHAnsi"/>
                <w:color w:val="000000" w:themeColor="text1"/>
                <w:sz w:val="20"/>
                <w:szCs w:val="20"/>
              </w:rPr>
              <w:t>ტესტირების ჩარჩო შემუშავებულია</w:t>
            </w:r>
            <w:r w:rsidR="008B212E">
              <w:rPr>
                <w:rFonts w:ascii="Sylfaen" w:hAnsi="Sylfaen" w:cstheme="minorHAnsi"/>
                <w:color w:val="000000" w:themeColor="text1"/>
                <w:sz w:val="20"/>
                <w:szCs w:val="20"/>
                <w:lang w:val="ka-GE"/>
              </w:rPr>
              <w:t xml:space="preserve"> </w:t>
            </w:r>
            <w:r w:rsidRPr="008B212E">
              <w:rPr>
                <w:rFonts w:cstheme="minorHAnsi"/>
                <w:color w:val="000000" w:themeColor="text1"/>
                <w:sz w:val="20"/>
                <w:szCs w:val="20"/>
              </w:rPr>
              <w:t>გ</w:t>
            </w:r>
            <w:r w:rsidR="008B212E" w:rsidRPr="008B212E">
              <w:rPr>
                <w:rFonts w:cstheme="minorHAnsi"/>
                <w:color w:val="000000" w:themeColor="text1"/>
                <w:sz w:val="20"/>
                <w:szCs w:val="20"/>
                <w:lang w:val="ka-GE"/>
              </w:rPr>
              <w:t>ამონაკლის</w:t>
            </w:r>
            <w:r w:rsidRPr="008B212E">
              <w:rPr>
                <w:rFonts w:cstheme="minorHAnsi"/>
                <w:color w:val="000000" w:themeColor="text1"/>
                <w:sz w:val="20"/>
                <w:szCs w:val="20"/>
              </w:rPr>
              <w:t>ი</w:t>
            </w:r>
            <w:r w:rsidRPr="00BE0A6F">
              <w:rPr>
                <w:rFonts w:cstheme="minorHAnsi"/>
                <w:color w:val="000000" w:themeColor="text1"/>
                <w:sz w:val="20"/>
                <w:szCs w:val="20"/>
              </w:rPr>
              <w:t>, მაგრამ შესაძლო ზემოქმედების მიმართ</w:t>
            </w:r>
            <w:r w:rsidR="008B212E">
              <w:rPr>
                <w:rFonts w:ascii="Sylfaen" w:hAnsi="Sylfaen" w:cstheme="minorHAnsi"/>
                <w:color w:val="000000" w:themeColor="text1"/>
                <w:sz w:val="20"/>
                <w:szCs w:val="20"/>
                <w:lang w:val="ka-GE"/>
              </w:rPr>
              <w:t xml:space="preserve"> </w:t>
            </w:r>
            <w:r w:rsidR="008B212E" w:rsidRPr="00BE0A6F">
              <w:rPr>
                <w:rFonts w:cstheme="minorHAnsi"/>
                <w:color w:val="000000" w:themeColor="text1"/>
                <w:sz w:val="20"/>
                <w:szCs w:val="20"/>
              </w:rPr>
              <w:t>ბანკის მოწყვლადობის შესაფასებლად</w:t>
            </w:r>
            <w:r w:rsidRPr="00BE0A6F">
              <w:rPr>
                <w:rFonts w:cstheme="minorHAnsi"/>
                <w:color w:val="000000" w:themeColor="text1"/>
                <w:sz w:val="20"/>
                <w:szCs w:val="20"/>
              </w:rPr>
              <w:t>.</w:t>
            </w:r>
          </w:p>
          <w:p w:rsidR="00964C53" w:rsidRPr="00EF6463" w:rsidRDefault="00170DA3" w:rsidP="00EF6463">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F6463">
              <w:rPr>
                <w:rFonts w:cstheme="minorHAnsi"/>
                <w:b/>
                <w:color w:val="000000" w:themeColor="text1"/>
                <w:sz w:val="20"/>
                <w:szCs w:val="20"/>
              </w:rPr>
              <w:t>კაპიტალის დაგეგმვა:</w:t>
            </w:r>
            <w:r w:rsidRPr="00BE0A6F">
              <w:rPr>
                <w:rFonts w:cstheme="minorHAnsi"/>
                <w:color w:val="000000" w:themeColor="text1"/>
                <w:sz w:val="20"/>
                <w:szCs w:val="20"/>
              </w:rPr>
              <w:t xml:space="preserve"> კაპიტალის დაგეგმვა სტრატეგიული დაგეგმვის ნაწილი</w:t>
            </w:r>
            <w:r w:rsidR="008B212E">
              <w:rPr>
                <w:rFonts w:ascii="Sylfaen" w:hAnsi="Sylfaen" w:cstheme="minorHAnsi"/>
                <w:color w:val="000000" w:themeColor="text1"/>
                <w:sz w:val="20"/>
                <w:szCs w:val="20"/>
                <w:lang w:val="ka-GE"/>
              </w:rPr>
              <w:t>ა</w:t>
            </w:r>
            <w:r w:rsidRPr="00BE0A6F">
              <w:rPr>
                <w:rFonts w:cstheme="minorHAnsi"/>
                <w:color w:val="000000" w:themeColor="text1"/>
                <w:sz w:val="20"/>
                <w:szCs w:val="20"/>
              </w:rPr>
              <w:t xml:space="preserve"> და </w:t>
            </w:r>
            <w:r w:rsidR="008B212E" w:rsidRPr="008B212E">
              <w:rPr>
                <w:rFonts w:cstheme="minorHAnsi"/>
                <w:color w:val="000000" w:themeColor="text1"/>
                <w:sz w:val="20"/>
                <w:szCs w:val="20"/>
                <w:lang w:val="ka-GE"/>
              </w:rPr>
              <w:t>გულისხმობს</w:t>
            </w:r>
            <w:r w:rsidRPr="008B212E">
              <w:rPr>
                <w:rFonts w:cstheme="minorHAnsi"/>
                <w:color w:val="000000" w:themeColor="text1"/>
                <w:sz w:val="20"/>
                <w:szCs w:val="20"/>
              </w:rPr>
              <w:t xml:space="preserve"> კაპიტალის მოთხოვნების </w:t>
            </w:r>
            <w:r w:rsidR="008B212E" w:rsidRPr="008B212E">
              <w:rPr>
                <w:rFonts w:cstheme="minorHAnsi"/>
                <w:color w:val="000000" w:themeColor="text1"/>
                <w:sz w:val="20"/>
                <w:szCs w:val="20"/>
                <w:lang w:val="ka-GE"/>
              </w:rPr>
              <w:t>პროგნოზირებას</w:t>
            </w:r>
            <w:r w:rsidRPr="008B212E">
              <w:rPr>
                <w:rFonts w:cstheme="minorHAnsi"/>
                <w:color w:val="000000" w:themeColor="text1"/>
                <w:sz w:val="20"/>
                <w:szCs w:val="20"/>
              </w:rPr>
              <w:t xml:space="preserve"> ICAAP-ის ჩარჩო</w:t>
            </w:r>
            <w:r w:rsidR="008B212E" w:rsidRPr="008B212E">
              <w:rPr>
                <w:rFonts w:cstheme="minorHAnsi"/>
                <w:color w:val="000000" w:themeColor="text1"/>
                <w:sz w:val="20"/>
                <w:szCs w:val="20"/>
                <w:lang w:val="ka-GE"/>
              </w:rPr>
              <w:t>ს მიხედვით,</w:t>
            </w:r>
            <w:r w:rsidRPr="008B212E">
              <w:rPr>
                <w:rFonts w:cstheme="minorHAnsi"/>
                <w:color w:val="000000" w:themeColor="text1"/>
                <w:sz w:val="20"/>
                <w:szCs w:val="20"/>
              </w:rPr>
              <w:t xml:space="preserve"> მათ შორის გარე მოვლენების</w:t>
            </w:r>
            <w:r w:rsidR="008B212E" w:rsidRPr="008B212E">
              <w:rPr>
                <w:rFonts w:cstheme="minorHAnsi"/>
                <w:color w:val="000000" w:themeColor="text1"/>
                <w:sz w:val="20"/>
                <w:szCs w:val="20"/>
                <w:lang w:val="ka-GE"/>
              </w:rPr>
              <w:t>,</w:t>
            </w:r>
            <w:r w:rsidRPr="008B212E">
              <w:rPr>
                <w:rFonts w:cstheme="minorHAnsi"/>
                <w:color w:val="000000" w:themeColor="text1"/>
                <w:sz w:val="20"/>
                <w:szCs w:val="20"/>
              </w:rPr>
              <w:t>შიდა მმართველობის ჩარჩო</w:t>
            </w:r>
            <w:r w:rsidR="008B212E" w:rsidRPr="008B212E">
              <w:rPr>
                <w:rFonts w:cstheme="minorHAnsi"/>
                <w:color w:val="000000" w:themeColor="text1"/>
                <w:sz w:val="20"/>
                <w:szCs w:val="20"/>
                <w:lang w:val="ka-GE"/>
              </w:rPr>
              <w:t>ს</w:t>
            </w:r>
            <w:r w:rsidRPr="008B212E">
              <w:rPr>
                <w:rFonts w:cstheme="minorHAnsi"/>
                <w:color w:val="000000" w:themeColor="text1"/>
                <w:sz w:val="20"/>
                <w:szCs w:val="20"/>
              </w:rPr>
              <w:t>/შიდა უსაფრთხოების ხაზები</w:t>
            </w:r>
            <w:r w:rsidR="008B212E" w:rsidRPr="008B212E">
              <w:rPr>
                <w:rFonts w:cstheme="minorHAnsi"/>
                <w:color w:val="000000" w:themeColor="text1"/>
                <w:sz w:val="20"/>
                <w:szCs w:val="20"/>
                <w:lang w:val="ka-GE"/>
              </w:rPr>
              <w:t>ს შესაძლო ეფექტებს</w:t>
            </w:r>
            <w:r w:rsidRPr="008B212E">
              <w:rPr>
                <w:rFonts w:cstheme="minorHAnsi"/>
                <w:color w:val="000000" w:themeColor="text1"/>
                <w:sz w:val="20"/>
                <w:szCs w:val="20"/>
              </w:rPr>
              <w:t>: ICAAP ასევე შედგება  სათანადო შიდა და რისკის მართვის ჩარჩოს შესახებ</w:t>
            </w:r>
            <w:r w:rsidR="00EF6463">
              <w:rPr>
                <w:rFonts w:ascii="Sylfaen" w:hAnsi="Sylfaen" w:cstheme="minorHAnsi"/>
                <w:color w:val="000000" w:themeColor="text1"/>
                <w:sz w:val="20"/>
                <w:szCs w:val="20"/>
                <w:lang w:val="ka-GE"/>
              </w:rPr>
              <w:t xml:space="preserve"> </w:t>
            </w:r>
            <w:r w:rsidR="00EF6463" w:rsidRPr="008B212E">
              <w:rPr>
                <w:rFonts w:cstheme="minorHAnsi"/>
                <w:color w:val="000000" w:themeColor="text1"/>
                <w:sz w:val="20"/>
                <w:szCs w:val="20"/>
              </w:rPr>
              <w:t>გაიდლაინებისგან</w:t>
            </w:r>
            <w:r w:rsidRPr="008B212E">
              <w:rPr>
                <w:rFonts w:cstheme="minorHAnsi"/>
                <w:color w:val="000000" w:themeColor="text1"/>
                <w:sz w:val="20"/>
                <w:szCs w:val="20"/>
              </w:rPr>
              <w:t>.</w:t>
            </w:r>
            <w:r w:rsidR="00EF6463">
              <w:rPr>
                <w:rFonts w:ascii="Sylfaen" w:hAnsi="Sylfaen" w:cstheme="minorHAnsi"/>
                <w:color w:val="000000" w:themeColor="text1"/>
                <w:sz w:val="20"/>
                <w:szCs w:val="20"/>
                <w:lang w:val="ka-GE"/>
              </w:rPr>
              <w:t xml:space="preserve"> </w:t>
            </w:r>
          </w:p>
        </w:tc>
      </w:tr>
      <w:tr w:rsidR="00C57642" w:rsidTr="00C57642">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B4265E" w:rsidRDefault="00170DA3" w:rsidP="001D0ACE">
            <w:pPr>
              <w:jc w:val="center"/>
              <w:rPr>
                <w:rFonts w:cstheme="minorHAnsi"/>
                <w:sz w:val="20"/>
                <w:szCs w:val="20"/>
                <w:lang w:val="ka-GE"/>
              </w:rPr>
            </w:pPr>
            <w:r w:rsidRPr="00B4265E">
              <w:rPr>
                <w:rFonts w:cstheme="minorHAnsi"/>
                <w:sz w:val="20"/>
                <w:szCs w:val="20"/>
                <w:lang w:val="ka-GE"/>
              </w:rPr>
              <w:t>რისკის მონიტორინგი</w:t>
            </w:r>
          </w:p>
        </w:tc>
        <w:tc>
          <w:tcPr>
            <w:tcW w:w="7470" w:type="dxa"/>
            <w:vAlign w:val="center"/>
          </w:tcPr>
          <w:p w:rsidR="00B4265E" w:rsidRPr="00B4265E" w:rsidRDefault="00170DA3" w:rsidP="00B4265E">
            <w:pPr>
              <w:pStyle w:val="BodyText"/>
              <w:spacing w:before="56"/>
              <w:ind w:right="-1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265E">
              <w:rPr>
                <w:rFonts w:cstheme="minorHAnsi"/>
                <w:sz w:val="20"/>
                <w:szCs w:val="20"/>
              </w:rPr>
              <w:t xml:space="preserve">ბანკი ექვემდებარება სებ-ის კაპიტალის ადეკვატურობის რეგულაციას, რომელიც ეფუძნება ბაზელ III-ის სახელმძღვანელო პრინციპებს. კაპიტალის ამჟამინდელი მოთხოვნები მოიცავს </w:t>
            </w:r>
            <w:r>
              <w:rPr>
                <w:rFonts w:ascii="Sylfaen" w:hAnsi="Sylfaen" w:cstheme="minorHAnsi"/>
                <w:sz w:val="20"/>
                <w:szCs w:val="20"/>
                <w:lang w:val="ka-GE"/>
              </w:rPr>
              <w:t>პირველი პილარის</w:t>
            </w:r>
            <w:r w:rsidRPr="00B4265E">
              <w:rPr>
                <w:rFonts w:cstheme="minorHAnsi"/>
                <w:sz w:val="20"/>
                <w:szCs w:val="20"/>
              </w:rPr>
              <w:t xml:space="preserve"> მოთხოვნებს, კომბინირებულ ბუფერს (კონსერვაციის ბუფერი) და </w:t>
            </w:r>
            <w:r>
              <w:rPr>
                <w:rFonts w:ascii="Sylfaen" w:hAnsi="Sylfaen" w:cstheme="minorHAnsi"/>
                <w:sz w:val="20"/>
                <w:szCs w:val="20"/>
                <w:lang w:val="ka-GE"/>
              </w:rPr>
              <w:t>მეორე პილარის</w:t>
            </w:r>
            <w:r w:rsidRPr="00B4265E">
              <w:rPr>
                <w:rFonts w:cstheme="minorHAnsi"/>
                <w:sz w:val="20"/>
                <w:szCs w:val="20"/>
              </w:rPr>
              <w:t xml:space="preserve"> ბუფერებს (კონცენტრაცია, რისკის ზოგადი შეფასების პროგრამა (GRAPE), ვალუტი</w:t>
            </w:r>
            <w:r>
              <w:rPr>
                <w:rFonts w:ascii="Sylfaen" w:hAnsi="Sylfaen" w:cstheme="minorHAnsi"/>
                <w:sz w:val="20"/>
                <w:szCs w:val="20"/>
                <w:lang w:val="ka-GE"/>
              </w:rPr>
              <w:t>თ</w:t>
            </w:r>
            <w:r w:rsidRPr="00B4265E">
              <w:rPr>
                <w:rFonts w:cstheme="minorHAnsi"/>
                <w:sz w:val="20"/>
                <w:szCs w:val="20"/>
              </w:rPr>
              <w:t xml:space="preserve"> გამოწვეული საკრედიტო რისკი (CICR), საკრედიტო რისკის კორექტირება (CRA) და სტრესის ტესტის ბუფერი - ამჟამად ნული).</w:t>
            </w:r>
          </w:p>
          <w:p w:rsidR="00964C53" w:rsidRPr="00B4265E" w:rsidRDefault="00170DA3" w:rsidP="00B4265E">
            <w:pPr>
              <w:pStyle w:val="BodyText"/>
              <w:spacing w:before="56"/>
              <w:ind w:right="-1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265E">
              <w:rPr>
                <w:rFonts w:cstheme="minorHAnsi"/>
                <w:sz w:val="20"/>
                <w:szCs w:val="20"/>
                <w:lang w:val="ka-GE"/>
              </w:rPr>
              <w:t xml:space="preserve">ბიზნესისთვის დამახასიათებელი რისკების შესამცირებლად </w:t>
            </w:r>
            <w:r w:rsidRPr="00B4265E">
              <w:rPr>
                <w:rFonts w:cstheme="minorHAnsi"/>
                <w:sz w:val="20"/>
                <w:szCs w:val="20"/>
              </w:rPr>
              <w:t xml:space="preserve">ბანკი ინარჩუნებს აქტიურად მართულ, მტკიცე კაპიტალის ბაზას. კაპიტალის ადეკვატურობის მართვის შიდა ჩარჩოს </w:t>
            </w:r>
            <w:r w:rsidRPr="00B4265E">
              <w:rPr>
                <w:rFonts w:cstheme="minorHAnsi"/>
                <w:sz w:val="20"/>
                <w:szCs w:val="20"/>
                <w:lang w:val="ka-GE"/>
              </w:rPr>
              <w:t>ფარგლებში</w:t>
            </w:r>
            <w:r w:rsidRPr="00B4265E">
              <w:rPr>
                <w:rFonts w:cstheme="minorHAnsi"/>
                <w:sz w:val="20"/>
                <w:szCs w:val="20"/>
              </w:rPr>
              <w:t>, არახელსაყრელ ეკონომიკურ პირობებში და ბაზრისა და მარეგულირებელი მოვლენების პირობებში</w:t>
            </w:r>
            <w:r w:rsidRPr="00B4265E">
              <w:rPr>
                <w:rFonts w:cstheme="minorHAnsi"/>
                <w:sz w:val="20"/>
                <w:szCs w:val="20"/>
                <w:lang w:val="ka-GE"/>
              </w:rPr>
              <w:t xml:space="preserve"> საკუთარი პოზიციის გამოსაცდელად </w:t>
            </w:r>
            <w:r w:rsidRPr="00B4265E">
              <w:rPr>
                <w:rFonts w:cstheme="minorHAnsi"/>
                <w:sz w:val="20"/>
                <w:szCs w:val="20"/>
              </w:rPr>
              <w:t>ბანკი მუდმივად აკონტროლებს საბაზრო პირობებს და ატარებს სტრეს</w:t>
            </w:r>
            <w:r w:rsidRPr="00B4265E">
              <w:rPr>
                <w:rFonts w:cstheme="minorHAnsi"/>
                <w:sz w:val="20"/>
                <w:szCs w:val="20"/>
                <w:lang w:val="ka-GE"/>
              </w:rPr>
              <w:t>-</w:t>
            </w:r>
            <w:r w:rsidRPr="00B4265E">
              <w:rPr>
                <w:rFonts w:cstheme="minorHAnsi"/>
                <w:sz w:val="20"/>
                <w:szCs w:val="20"/>
              </w:rPr>
              <w:t xml:space="preserve">ტესტებს. ბანკების უნარზე შეასრულოს ეროვნული ბანკის არსებული ან შეცვლილი მოთხოვნები შეიძლება გავლენა იქონიოს როგორც შიდა, </w:t>
            </w:r>
            <w:r w:rsidRPr="00B4265E">
              <w:rPr>
                <w:rFonts w:cstheme="minorHAnsi"/>
                <w:sz w:val="20"/>
                <w:szCs w:val="20"/>
                <w:lang w:val="ka-GE"/>
              </w:rPr>
              <w:t>ის</w:t>
            </w:r>
            <w:r w:rsidRPr="00B4265E">
              <w:rPr>
                <w:rFonts w:cstheme="minorHAnsi"/>
                <w:sz w:val="20"/>
                <w:szCs w:val="20"/>
              </w:rPr>
              <w:t>ე გარე ფაქტორებმა, მათ შორის ბანკის კონტროლს გარეთ, მაგალითად</w:t>
            </w:r>
            <w:r w:rsidRPr="00B4265E">
              <w:rPr>
                <w:rFonts w:cstheme="minorHAnsi"/>
                <w:sz w:val="20"/>
                <w:szCs w:val="20"/>
                <w:lang w:val="ka-GE"/>
              </w:rPr>
              <w:t xml:space="preserve"> ასეთია</w:t>
            </w:r>
            <w:r w:rsidRPr="00B4265E">
              <w:rPr>
                <w:rFonts w:cstheme="minorHAnsi"/>
                <w:sz w:val="20"/>
                <w:szCs w:val="20"/>
              </w:rPr>
              <w:t>: რისკის მიხედვით შეწონილი აქტივების ზრდა, აქტივების ხარისხის გაუარესების შედეგად მიღებული ზარალი, კაპიტალის მოზიდვის შესაძლებლობა, ხარჯების შემცირება და/ან გაზრდა და ადგილობრივი ვალუტის გაუფასურება. ამიტომ, კაპიტალის სტრუქტურის ანალიზისა და კაპიტალის დაგეგმვა ბანკისთვის პრიორიტეტულია ბიზნეს გეგმის მხარდასაჭერად.</w:t>
            </w:r>
            <w:r w:rsidRPr="00B4265E">
              <w:rPr>
                <w:rFonts w:cstheme="minorHAnsi"/>
                <w:sz w:val="20"/>
                <w:szCs w:val="20"/>
                <w:lang w:val="ka-GE"/>
              </w:rPr>
              <w:t xml:space="preserve"> </w:t>
            </w:r>
          </w:p>
        </w:tc>
      </w:tr>
      <w:tr w:rsidR="00C57642" w:rsidTr="00C5764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EF6463" w:rsidRDefault="00170DA3" w:rsidP="001D0ACE">
            <w:pPr>
              <w:jc w:val="center"/>
              <w:rPr>
                <w:rFonts w:cstheme="minorHAnsi"/>
                <w:sz w:val="20"/>
                <w:szCs w:val="20"/>
                <w:lang w:val="ka-GE"/>
              </w:rPr>
            </w:pPr>
            <w:r w:rsidRPr="00EF6463">
              <w:rPr>
                <w:rFonts w:cstheme="minorHAnsi"/>
                <w:sz w:val="20"/>
                <w:szCs w:val="20"/>
                <w:lang w:val="ka-GE"/>
              </w:rPr>
              <w:t>რისკის აპეტიტი</w:t>
            </w:r>
          </w:p>
        </w:tc>
        <w:tc>
          <w:tcPr>
            <w:tcW w:w="7470" w:type="dxa"/>
            <w:vAlign w:val="center"/>
          </w:tcPr>
          <w:p w:rsidR="00964C53" w:rsidRPr="00455FF5" w:rsidRDefault="00170DA3" w:rsidP="00455FF5">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55FF5">
              <w:rPr>
                <w:rFonts w:cstheme="minorHAnsi"/>
                <w:sz w:val="20"/>
                <w:szCs w:val="20"/>
                <w:lang w:val="ka-GE"/>
              </w:rPr>
              <w:t>კაპიტალის დაგეგმვა</w:t>
            </w:r>
            <w:r w:rsidR="00455FF5" w:rsidRPr="00455FF5">
              <w:rPr>
                <w:rFonts w:cstheme="minorHAnsi"/>
                <w:sz w:val="20"/>
                <w:szCs w:val="20"/>
                <w:lang w:val="ka-GE"/>
              </w:rPr>
              <w:t xml:space="preserve"> </w:t>
            </w:r>
            <w:r w:rsidRPr="00455FF5">
              <w:rPr>
                <w:rFonts w:cstheme="minorHAnsi"/>
                <w:sz w:val="20"/>
                <w:szCs w:val="20"/>
                <w:lang w:val="ka-GE"/>
              </w:rPr>
              <w:t>ბიზნეს დაგეგმვის ნაწილი</w:t>
            </w:r>
            <w:r w:rsidR="00455FF5" w:rsidRPr="00455FF5">
              <w:rPr>
                <w:rFonts w:cstheme="minorHAnsi"/>
                <w:sz w:val="20"/>
                <w:szCs w:val="20"/>
                <w:lang w:val="ka-GE"/>
              </w:rPr>
              <w:t>ა</w:t>
            </w:r>
            <w:r w:rsidRPr="00455FF5">
              <w:rPr>
                <w:rFonts w:cstheme="minorHAnsi"/>
                <w:sz w:val="20"/>
                <w:szCs w:val="20"/>
                <w:lang w:val="ka-GE"/>
              </w:rPr>
              <w:t xml:space="preserve">, რომელიც სრულდება ბიზნეს გეგმისა და ბიუჯეტის მომზადების პროცედურის საფუძველზე.  თითოეული მატერიალური რისკის ტიპისთვის </w:t>
            </w:r>
            <w:r w:rsidR="00455FF5" w:rsidRPr="00455FF5">
              <w:rPr>
                <w:rFonts w:cstheme="minorHAnsi"/>
                <w:sz w:val="20"/>
                <w:szCs w:val="20"/>
                <w:lang w:val="ka-GE"/>
              </w:rPr>
              <w:t xml:space="preserve">კაპიტალის დაგეგმვას </w:t>
            </w:r>
            <w:r w:rsidRPr="00455FF5">
              <w:rPr>
                <w:rFonts w:cstheme="minorHAnsi"/>
                <w:sz w:val="20"/>
                <w:szCs w:val="20"/>
                <w:lang w:val="ka-GE"/>
              </w:rPr>
              <w:t xml:space="preserve">რისკის </w:t>
            </w:r>
            <w:r w:rsidR="00455FF5" w:rsidRPr="00455FF5">
              <w:rPr>
                <w:rFonts w:cstheme="minorHAnsi"/>
                <w:sz w:val="20"/>
                <w:szCs w:val="20"/>
                <w:lang w:val="ka-GE"/>
              </w:rPr>
              <w:t>მფლობელები ახორციელებენ</w:t>
            </w:r>
            <w:r w:rsidRPr="00455FF5">
              <w:rPr>
                <w:rFonts w:cstheme="minorHAnsi"/>
                <w:sz w:val="20"/>
                <w:szCs w:val="20"/>
                <w:lang w:val="ka-GE"/>
              </w:rPr>
              <w:t xml:space="preserve">  და</w:t>
            </w:r>
            <w:r w:rsidR="00455FF5" w:rsidRPr="00455FF5">
              <w:rPr>
                <w:rFonts w:cstheme="minorHAnsi"/>
                <w:sz w:val="20"/>
                <w:szCs w:val="20"/>
                <w:lang w:val="ka-GE"/>
              </w:rPr>
              <w:t xml:space="preserve"> შემდეგ</w:t>
            </w:r>
            <w:r w:rsidRPr="00455FF5">
              <w:rPr>
                <w:rFonts w:cstheme="minorHAnsi"/>
                <w:sz w:val="20"/>
                <w:szCs w:val="20"/>
                <w:lang w:val="ka-GE"/>
              </w:rPr>
              <w:t xml:space="preserve"> </w:t>
            </w:r>
            <w:r w:rsidR="00455FF5" w:rsidRPr="00455FF5">
              <w:rPr>
                <w:rFonts w:cstheme="minorHAnsi"/>
                <w:sz w:val="20"/>
                <w:szCs w:val="20"/>
                <w:lang w:val="ka-GE"/>
              </w:rPr>
              <w:t>ა</w:t>
            </w:r>
            <w:r w:rsidRPr="00455FF5">
              <w:rPr>
                <w:rFonts w:cstheme="minorHAnsi"/>
                <w:sz w:val="20"/>
                <w:szCs w:val="20"/>
                <w:lang w:val="ka-GE"/>
              </w:rPr>
              <w:t>ჯამებ</w:t>
            </w:r>
            <w:r w:rsidR="00455FF5" w:rsidRPr="00455FF5">
              <w:rPr>
                <w:rFonts w:cstheme="minorHAnsi"/>
                <w:sz w:val="20"/>
                <w:szCs w:val="20"/>
                <w:lang w:val="ka-GE"/>
              </w:rPr>
              <w:t>ს</w:t>
            </w:r>
            <w:r w:rsidRPr="00455FF5">
              <w:rPr>
                <w:rFonts w:cstheme="minorHAnsi"/>
                <w:sz w:val="20"/>
                <w:szCs w:val="20"/>
                <w:lang w:val="ka-GE"/>
              </w:rPr>
              <w:t xml:space="preserve"> რისკის </w:t>
            </w:r>
            <w:r w:rsidR="00455FF5" w:rsidRPr="00455FF5">
              <w:rPr>
                <w:rFonts w:cstheme="minorHAnsi"/>
                <w:sz w:val="20"/>
                <w:szCs w:val="20"/>
                <w:lang w:val="ka-GE"/>
              </w:rPr>
              <w:t>მენეჯმენტი</w:t>
            </w:r>
            <w:r w:rsidRPr="00455FF5">
              <w:rPr>
                <w:rFonts w:cstheme="minorHAnsi"/>
                <w:sz w:val="20"/>
                <w:szCs w:val="20"/>
                <w:lang w:val="ka-GE"/>
              </w:rPr>
              <w:t>, კაპიტალის დაგეგმვა</w:t>
            </w:r>
            <w:r w:rsidR="00455FF5" w:rsidRPr="00455FF5">
              <w:rPr>
                <w:rFonts w:cstheme="minorHAnsi"/>
                <w:sz w:val="20"/>
                <w:szCs w:val="20"/>
                <w:lang w:val="ka-GE"/>
              </w:rPr>
              <w:t>ს განსაზღვრული სტრესული სცენარების გამოყენებით</w:t>
            </w:r>
            <w:r w:rsidRPr="00455FF5">
              <w:rPr>
                <w:rFonts w:cstheme="minorHAnsi"/>
                <w:sz w:val="20"/>
                <w:szCs w:val="20"/>
                <w:lang w:val="ka-GE"/>
              </w:rPr>
              <w:t xml:space="preserve"> ასევე </w:t>
            </w:r>
            <w:r w:rsidR="00455FF5" w:rsidRPr="00455FF5">
              <w:rPr>
                <w:rFonts w:cstheme="minorHAnsi"/>
                <w:sz w:val="20"/>
                <w:szCs w:val="20"/>
                <w:lang w:val="ka-GE"/>
              </w:rPr>
              <w:t xml:space="preserve">ამზადებს </w:t>
            </w:r>
            <w:r w:rsidRPr="00455FF5">
              <w:rPr>
                <w:rFonts w:cstheme="minorHAnsi"/>
                <w:sz w:val="20"/>
                <w:szCs w:val="20"/>
                <w:lang w:val="ka-GE"/>
              </w:rPr>
              <w:t>რისკის მენეჯმენ</w:t>
            </w:r>
            <w:r w:rsidR="00455FF5" w:rsidRPr="00455FF5">
              <w:rPr>
                <w:rFonts w:cstheme="minorHAnsi"/>
                <w:sz w:val="20"/>
                <w:szCs w:val="20"/>
                <w:lang w:val="ka-GE"/>
              </w:rPr>
              <w:t>ტი</w:t>
            </w:r>
            <w:r w:rsidRPr="00455FF5">
              <w:rPr>
                <w:rFonts w:cstheme="minorHAnsi"/>
                <w:sz w:val="20"/>
                <w:szCs w:val="20"/>
                <w:lang w:val="ka-GE"/>
              </w:rPr>
              <w:t xml:space="preserve">. </w:t>
            </w:r>
            <w:r w:rsidR="00455FF5" w:rsidRPr="00455FF5">
              <w:rPr>
                <w:rFonts w:cstheme="minorHAnsi"/>
                <w:sz w:val="20"/>
                <w:szCs w:val="20"/>
                <w:lang w:val="ka-GE"/>
              </w:rPr>
              <w:t xml:space="preserve">ეფექტურობის უზრუნველსაყოფად, </w:t>
            </w:r>
            <w:r w:rsidRPr="00455FF5">
              <w:rPr>
                <w:rFonts w:cstheme="minorHAnsi"/>
                <w:sz w:val="20"/>
                <w:szCs w:val="20"/>
                <w:lang w:val="ka-GE"/>
              </w:rPr>
              <w:t xml:space="preserve">ბანკის საწარმოთა რისკის მართვის ფუნქცია კაპიტალის განაწილების შესახებ გადაწყვეტილების მიღების </w:t>
            </w:r>
            <w:r w:rsidRPr="00455FF5">
              <w:rPr>
                <w:rFonts w:cstheme="minorHAnsi"/>
                <w:sz w:val="20"/>
                <w:szCs w:val="20"/>
                <w:lang w:val="ka-GE"/>
              </w:rPr>
              <w:lastRenderedPageBreak/>
              <w:t>პროცეს</w:t>
            </w:r>
            <w:r w:rsidR="00455FF5" w:rsidRPr="00455FF5">
              <w:rPr>
                <w:rFonts w:cstheme="minorHAnsi"/>
                <w:sz w:val="20"/>
                <w:szCs w:val="20"/>
                <w:lang w:val="ka-GE"/>
              </w:rPr>
              <w:t>ის ნაწილია</w:t>
            </w:r>
            <w:r w:rsidRPr="00455FF5">
              <w:rPr>
                <w:rFonts w:cstheme="minorHAnsi"/>
                <w:sz w:val="20"/>
                <w:szCs w:val="20"/>
                <w:lang w:val="ka-GE"/>
              </w:rPr>
              <w:t xml:space="preserve">, კერძოდ, </w:t>
            </w:r>
            <w:r w:rsidR="00455FF5" w:rsidRPr="00455FF5">
              <w:rPr>
                <w:rFonts w:cstheme="minorHAnsi"/>
                <w:sz w:val="20"/>
                <w:szCs w:val="20"/>
                <w:lang w:val="ka-GE"/>
              </w:rPr>
              <w:t xml:space="preserve">ეფექტურობის უზრუნველყოფა გულისხმობს </w:t>
            </w:r>
            <w:r w:rsidRPr="00455FF5">
              <w:rPr>
                <w:rFonts w:cstheme="minorHAnsi"/>
                <w:sz w:val="20"/>
                <w:szCs w:val="20"/>
                <w:lang w:val="ka-GE"/>
              </w:rPr>
              <w:t xml:space="preserve">კაპიტალის გამოყენების ოპტიმიზაციას მისი რისკის </w:t>
            </w:r>
            <w:r w:rsidR="00455FF5" w:rsidRPr="00455FF5">
              <w:rPr>
                <w:rFonts w:cstheme="minorHAnsi"/>
                <w:sz w:val="20"/>
                <w:szCs w:val="20"/>
                <w:lang w:val="ka-GE"/>
              </w:rPr>
              <w:t xml:space="preserve">პოზიციის </w:t>
            </w:r>
            <w:r w:rsidRPr="00455FF5">
              <w:rPr>
                <w:rFonts w:cstheme="minorHAnsi"/>
                <w:sz w:val="20"/>
                <w:szCs w:val="20"/>
                <w:lang w:val="ka-GE"/>
              </w:rPr>
              <w:t>დონის მიხედვით, რაც უზრუნველყოფს პოტენციური ზარალის დასაფარად</w:t>
            </w:r>
            <w:r w:rsidR="00455FF5" w:rsidRPr="00455FF5">
              <w:rPr>
                <w:rFonts w:cstheme="minorHAnsi"/>
                <w:sz w:val="20"/>
                <w:szCs w:val="20"/>
                <w:lang w:val="ka-GE"/>
              </w:rPr>
              <w:t xml:space="preserve"> საკმარისი კაპიტალის გამოყოფას</w:t>
            </w:r>
            <w:r w:rsidRPr="00455FF5">
              <w:rPr>
                <w:rFonts w:cstheme="minorHAnsi"/>
                <w:sz w:val="20"/>
                <w:szCs w:val="20"/>
                <w:lang w:val="ka-GE"/>
              </w:rPr>
              <w:t>.</w:t>
            </w:r>
          </w:p>
        </w:tc>
      </w:tr>
    </w:tbl>
    <w:p w:rsidR="00964C53" w:rsidRPr="001D0ACE" w:rsidRDefault="00964C53" w:rsidP="00964C53">
      <w:pPr>
        <w:pStyle w:val="ABC-paragrahinNotes"/>
        <w:rPr>
          <w:rFonts w:asciiTheme="minorHAnsi" w:eastAsiaTheme="minorEastAsia" w:hAnsiTheme="minorHAnsi" w:cstheme="minorHAnsi"/>
          <w:bCs/>
          <w:color w:val="000000" w:themeColor="text1"/>
          <w:lang w:val="en-US"/>
        </w:rPr>
      </w:pPr>
    </w:p>
    <w:p w:rsidR="00370032" w:rsidRPr="00455FF5" w:rsidRDefault="00170DA3" w:rsidP="00370032">
      <w:pPr>
        <w:rPr>
          <w:rFonts w:cstheme="minorHAnsi"/>
          <w:sz w:val="20"/>
          <w:szCs w:val="20"/>
          <w:lang w:val="ka-GE"/>
        </w:rPr>
      </w:pPr>
      <w:r w:rsidRPr="00455FF5">
        <w:rPr>
          <w:rFonts w:cstheme="minorHAnsi"/>
          <w:b/>
          <w:sz w:val="20"/>
          <w:szCs w:val="20"/>
          <w:lang w:val="ka-GE"/>
        </w:rPr>
        <w:t>ფინანსური დანაშაულის რისკი</w:t>
      </w:r>
    </w:p>
    <w:tbl>
      <w:tblPr>
        <w:tblStyle w:val="PlainTable2"/>
        <w:tblW w:w="9540" w:type="dxa"/>
        <w:tblLook w:val="04A0" w:firstRow="1" w:lastRow="0" w:firstColumn="1" w:lastColumn="0" w:noHBand="0" w:noVBand="1"/>
      </w:tblPr>
      <w:tblGrid>
        <w:gridCol w:w="2070"/>
        <w:gridCol w:w="7470"/>
      </w:tblGrid>
      <w:tr w:rsidR="00C57642" w:rsidTr="00C5764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455FF5" w:rsidRDefault="00170DA3" w:rsidP="001D0ACE">
            <w:pPr>
              <w:jc w:val="center"/>
              <w:rPr>
                <w:rFonts w:cstheme="minorHAnsi"/>
                <w:sz w:val="20"/>
                <w:szCs w:val="20"/>
                <w:lang w:val="ka-GE"/>
              </w:rPr>
            </w:pPr>
            <w:r w:rsidRPr="00455FF5">
              <w:rPr>
                <w:rFonts w:cstheme="minorHAnsi"/>
                <w:sz w:val="20"/>
                <w:szCs w:val="20"/>
                <w:lang w:val="ka-GE"/>
              </w:rPr>
              <w:t>რისკის განსაზღვრება</w:t>
            </w:r>
          </w:p>
        </w:tc>
        <w:tc>
          <w:tcPr>
            <w:tcW w:w="7470" w:type="dxa"/>
            <w:vAlign w:val="center"/>
          </w:tcPr>
          <w:p w:rsidR="00964C53" w:rsidRPr="00455FF5" w:rsidRDefault="00170DA3" w:rsidP="002F559E">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lang w:val="ka-GE"/>
              </w:rPr>
            </w:pPr>
            <w:r w:rsidRPr="00455FF5">
              <w:rPr>
                <w:rFonts w:cstheme="minorHAnsi"/>
                <w:b w:val="0"/>
                <w:color w:val="000000" w:themeColor="text1"/>
                <w:sz w:val="20"/>
                <w:szCs w:val="20"/>
                <w:lang w:val="ka-GE"/>
              </w:rPr>
              <w:t>ფინანსური დანაშაულის რისკი გულისხმობს უკანონო ქმედების ხელშეწყობას, ნებით თუ უნებლიედ, როგორიცაა ფულის გათეთრება, ტერორიზმის დაფინანსება, სანქციებისვის თავის არიდება, მექრთამეობა და კორუფცია</w:t>
            </w:r>
            <w:r w:rsidR="009C5DCB" w:rsidRPr="00455FF5">
              <w:rPr>
                <w:rFonts w:cstheme="minorHAnsi"/>
                <w:b w:val="0"/>
                <w:color w:val="000000" w:themeColor="text1"/>
                <w:sz w:val="20"/>
                <w:szCs w:val="20"/>
                <w:lang w:val="ka-GE"/>
              </w:rPr>
              <w:t>.</w:t>
            </w:r>
          </w:p>
          <w:p w:rsidR="00964C53" w:rsidRPr="00455FF5" w:rsidRDefault="00964C53" w:rsidP="002F559E">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lang w:val="ka-GE"/>
              </w:rPr>
            </w:pPr>
          </w:p>
        </w:tc>
      </w:tr>
      <w:tr w:rsidR="00C57642" w:rsidTr="00C5764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455FF5" w:rsidRDefault="00170DA3" w:rsidP="001D0ACE">
            <w:pPr>
              <w:jc w:val="center"/>
              <w:rPr>
                <w:rFonts w:cstheme="minorHAnsi"/>
                <w:sz w:val="20"/>
                <w:szCs w:val="20"/>
                <w:lang w:val="ka-GE"/>
              </w:rPr>
            </w:pPr>
            <w:r w:rsidRPr="00455FF5">
              <w:rPr>
                <w:rFonts w:cstheme="minorHAnsi"/>
                <w:sz w:val="20"/>
                <w:szCs w:val="20"/>
                <w:lang w:val="ka-GE"/>
              </w:rPr>
              <w:t>რისკის მთავარი მამოძრავებლები</w:t>
            </w:r>
          </w:p>
        </w:tc>
        <w:tc>
          <w:tcPr>
            <w:tcW w:w="7470" w:type="dxa"/>
            <w:vAlign w:val="center"/>
          </w:tcPr>
          <w:p w:rsidR="00455FF5" w:rsidRPr="00455FF5" w:rsidRDefault="00170DA3" w:rsidP="00455FF5">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455FF5">
              <w:rPr>
                <w:rFonts w:cstheme="minorHAnsi"/>
                <w:color w:val="000000" w:themeColor="text1"/>
                <w:sz w:val="20"/>
                <w:szCs w:val="20"/>
              </w:rPr>
              <w:t>ფინანსური დანაშაულის რისკების ძირითადი წყაროებია:</w:t>
            </w:r>
          </w:p>
          <w:p w:rsidR="00455FF5" w:rsidRPr="00455FF5" w:rsidRDefault="00170DA3" w:rsidP="00455FF5">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455FF5">
              <w:rPr>
                <w:rFonts w:cstheme="minorHAnsi"/>
                <w:color w:val="000000" w:themeColor="text1"/>
                <w:sz w:val="20"/>
                <w:szCs w:val="20"/>
              </w:rPr>
              <w:t>-</w:t>
            </w:r>
            <w:r w:rsidRPr="00455FF5">
              <w:rPr>
                <w:rFonts w:cstheme="minorHAnsi"/>
                <w:color w:val="000000" w:themeColor="text1"/>
                <w:sz w:val="20"/>
                <w:szCs w:val="20"/>
                <w:lang w:val="ka-GE"/>
              </w:rPr>
              <w:t xml:space="preserve"> დამახასიათებელი</w:t>
            </w:r>
            <w:r w:rsidRPr="00455FF5">
              <w:rPr>
                <w:rFonts w:cstheme="minorHAnsi"/>
                <w:color w:val="000000" w:themeColor="text1"/>
                <w:sz w:val="20"/>
                <w:szCs w:val="20"/>
              </w:rPr>
              <w:t xml:space="preserve"> რისკი, რომელიც დაკავშირებულია პროდუქტებთან, სერვისებთან და მიწოდების არხებთან;</w:t>
            </w:r>
          </w:p>
          <w:p w:rsidR="00455FF5" w:rsidRPr="00455FF5" w:rsidRDefault="00170DA3" w:rsidP="00455FF5">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455FF5">
              <w:rPr>
                <w:rFonts w:cstheme="minorHAnsi"/>
                <w:color w:val="000000" w:themeColor="text1"/>
                <w:sz w:val="20"/>
                <w:szCs w:val="20"/>
                <w:lang w:val="ka-GE"/>
              </w:rPr>
              <w:t xml:space="preserve">- </w:t>
            </w:r>
            <w:r w:rsidRPr="00455FF5">
              <w:rPr>
                <w:rFonts w:cstheme="minorHAnsi"/>
                <w:color w:val="000000" w:themeColor="text1"/>
                <w:sz w:val="20"/>
                <w:szCs w:val="20"/>
              </w:rPr>
              <w:t>რისკების მიუღებელი დონის მქონე კლიენტების ბიზნეს საქმიანობა;</w:t>
            </w:r>
          </w:p>
          <w:p w:rsidR="00964C53" w:rsidRPr="00455FF5" w:rsidRDefault="00170DA3" w:rsidP="00455FF5">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455FF5">
              <w:rPr>
                <w:rFonts w:cstheme="minorHAnsi"/>
                <w:color w:val="000000" w:themeColor="text1"/>
                <w:sz w:val="20"/>
                <w:szCs w:val="20"/>
                <w:lang w:val="ka-GE"/>
              </w:rPr>
              <w:t xml:space="preserve">- </w:t>
            </w:r>
            <w:r w:rsidRPr="00455FF5">
              <w:rPr>
                <w:rFonts w:cstheme="minorHAnsi"/>
                <w:color w:val="000000" w:themeColor="text1"/>
                <w:sz w:val="20"/>
                <w:szCs w:val="20"/>
              </w:rPr>
              <w:t>არაადეკვატური პროცესები და კონტროლი რისკების იდენტიფიცირებისა და შესამცირებლად.</w:t>
            </w:r>
          </w:p>
        </w:tc>
      </w:tr>
      <w:tr w:rsidR="00C57642" w:rsidTr="00C57642">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455FF5" w:rsidRDefault="00170DA3" w:rsidP="001D0ACE">
            <w:pPr>
              <w:jc w:val="center"/>
              <w:rPr>
                <w:rFonts w:cstheme="minorHAnsi"/>
                <w:sz w:val="20"/>
                <w:szCs w:val="20"/>
                <w:lang w:val="ka-GE"/>
              </w:rPr>
            </w:pPr>
            <w:r w:rsidRPr="00455FF5">
              <w:rPr>
                <w:rFonts w:cstheme="minorHAnsi"/>
                <w:sz w:val="20"/>
                <w:szCs w:val="20"/>
                <w:lang w:val="ka-GE"/>
              </w:rPr>
              <w:t>რისკის გამოვლენა და შეფასება</w:t>
            </w:r>
          </w:p>
        </w:tc>
        <w:tc>
          <w:tcPr>
            <w:tcW w:w="7470" w:type="dxa"/>
            <w:vAlign w:val="center"/>
          </w:tcPr>
          <w:p w:rsidR="00964C53" w:rsidRPr="00455FF5" w:rsidRDefault="00170DA3" w:rsidP="00455FF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0"/>
                <w:sz w:val="20"/>
                <w:szCs w:val="20"/>
                <w14:ligatures w14:val="none"/>
              </w:rPr>
            </w:pPr>
            <w:r w:rsidRPr="00455FF5">
              <w:rPr>
                <w:rFonts w:cstheme="minorHAnsi"/>
                <w:color w:val="000000" w:themeColor="text1"/>
                <w:sz w:val="20"/>
                <w:szCs w:val="20"/>
                <w:lang w:val="ka-GE"/>
              </w:rPr>
              <w:t>რისკის მართვის პროცესი გულისხმობს რისკების იდენტიფიკაციას, რომელიც დაცვის პირველი და მეორე ხაზების ერთობლივი ძალისხმევის შედეგად რეგულარულად ხორციელდება. რისკების შეფასება ეფუძნება რაოდენობრივ და ხარისხობრივ მონაცემებს და კონტროლის ადეკვატურობის შეფასებას. გამოვლენილი და შეფასებული რისკების შედეგები რეგულარულად ეცნობება უფროს მენეჯმენტს</w:t>
            </w:r>
            <w:r w:rsidR="009C5DCB" w:rsidRPr="00455FF5">
              <w:rPr>
                <w:rFonts w:cstheme="minorHAnsi"/>
                <w:color w:val="000000" w:themeColor="text1"/>
                <w:sz w:val="20"/>
                <w:szCs w:val="20"/>
              </w:rPr>
              <w:t>.</w:t>
            </w:r>
          </w:p>
        </w:tc>
      </w:tr>
      <w:tr w:rsidR="00C57642" w:rsidTr="00C5764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455FF5" w:rsidRDefault="00170DA3" w:rsidP="001D0ACE">
            <w:pPr>
              <w:jc w:val="center"/>
              <w:rPr>
                <w:rFonts w:cstheme="minorHAnsi"/>
                <w:sz w:val="20"/>
                <w:szCs w:val="20"/>
                <w:lang w:val="ka-GE"/>
              </w:rPr>
            </w:pPr>
            <w:r w:rsidRPr="00455FF5">
              <w:rPr>
                <w:rFonts w:cstheme="minorHAnsi"/>
                <w:sz w:val="20"/>
                <w:szCs w:val="20"/>
                <w:lang w:val="ka-GE"/>
              </w:rPr>
              <w:t>რისკის მიტიგაცია</w:t>
            </w:r>
          </w:p>
        </w:tc>
        <w:tc>
          <w:tcPr>
            <w:tcW w:w="7470" w:type="dxa"/>
            <w:vAlign w:val="center"/>
          </w:tcPr>
          <w:p w:rsidR="00455FF5" w:rsidRPr="00455FF5" w:rsidRDefault="00170DA3" w:rsidP="00455FF5">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455FF5">
              <w:rPr>
                <w:rFonts w:cstheme="minorHAnsi"/>
                <w:color w:val="000000" w:themeColor="text1"/>
                <w:sz w:val="20"/>
                <w:szCs w:val="20"/>
              </w:rPr>
              <w:t xml:space="preserve">ფინანსურ დანაშაულთან ბრძოლა და მოქმედი კანონებისა და რეგულაციების დაცვა სასიცოცხლოდ მნიშვნელოვანია საერთაშორისო ფინანსური სისტემის სტაბილურობისა და მთლიანობის უზრუნველსაყოფად. </w:t>
            </w:r>
            <w:r>
              <w:rPr>
                <w:rFonts w:ascii="Sylfaen" w:hAnsi="Sylfaen" w:cstheme="minorHAnsi"/>
                <w:color w:val="000000" w:themeColor="text1"/>
                <w:sz w:val="20"/>
                <w:szCs w:val="20"/>
                <w:lang w:val="ka-GE"/>
              </w:rPr>
              <w:t xml:space="preserve"> </w:t>
            </w:r>
            <w:r w:rsidRPr="00455FF5">
              <w:rPr>
                <w:rFonts w:cstheme="minorHAnsi"/>
                <w:color w:val="000000" w:themeColor="text1"/>
                <w:sz w:val="20"/>
                <w:szCs w:val="20"/>
                <w:lang w:val="ka-GE"/>
              </w:rPr>
              <w:t>კომპლექსური</w:t>
            </w:r>
            <w:r w:rsidRPr="00455FF5">
              <w:rPr>
                <w:rFonts w:cstheme="minorHAnsi"/>
                <w:color w:val="000000" w:themeColor="text1"/>
                <w:sz w:val="20"/>
                <w:szCs w:val="20"/>
              </w:rPr>
              <w:t xml:space="preserve"> ეროვნული და საერთაშორისო კანონმდებლობისა და რეგულაციების მოთხოვნების დაკმაყოფილების მიზნით, ბანკი მუდმივად ავითარებს ფინანსური დანაშაულის რისკების მართვას და შესაბამისობაში მოჰყავს მიმდინარე მოვლენებთან და გამოწვევებთან.</w:t>
            </w:r>
          </w:p>
          <w:p w:rsidR="00455FF5" w:rsidRPr="00455FF5" w:rsidRDefault="00455FF5" w:rsidP="00455FF5">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p w:rsidR="00455FF5" w:rsidRPr="00455FF5" w:rsidRDefault="00170DA3" w:rsidP="00455FF5">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455FF5">
              <w:rPr>
                <w:rFonts w:cstheme="minorHAnsi"/>
                <w:color w:val="000000" w:themeColor="text1"/>
                <w:sz w:val="20"/>
                <w:szCs w:val="20"/>
              </w:rPr>
              <w:t xml:space="preserve">ფინანსური დანაშაულის წინააღმდეგ ბრძოლა ბანკის სტრატეგიისა და რისკის მადის საფუძველია. ბაზისბანკი მოწოდებულია ებრძოლოს ფინანსურ დანაშაულს, შექმნას და ფინანსური დანაშაულის რისკების იდენტიფიცირების, გაგებისა და </w:t>
            </w:r>
            <w:r w:rsidRPr="00455FF5">
              <w:rPr>
                <w:rFonts w:cstheme="minorHAnsi"/>
                <w:color w:val="000000" w:themeColor="text1"/>
                <w:sz w:val="20"/>
                <w:szCs w:val="20"/>
                <w:lang w:val="ka-GE"/>
              </w:rPr>
              <w:t>შემცირები</w:t>
            </w:r>
            <w:r w:rsidRPr="00455FF5">
              <w:rPr>
                <w:rFonts w:cstheme="minorHAnsi"/>
                <w:color w:val="000000" w:themeColor="text1"/>
                <w:sz w:val="20"/>
                <w:szCs w:val="20"/>
              </w:rPr>
              <w:t>ს მიზნით</w:t>
            </w:r>
            <w:r w:rsidRPr="00455FF5">
              <w:rPr>
                <w:rFonts w:cstheme="minorHAnsi"/>
                <w:color w:val="000000" w:themeColor="text1"/>
                <w:sz w:val="20"/>
                <w:szCs w:val="20"/>
                <w:lang w:val="ka-GE"/>
              </w:rPr>
              <w:t xml:space="preserve"> </w:t>
            </w:r>
            <w:r w:rsidRPr="00455FF5">
              <w:rPr>
                <w:rFonts w:cstheme="minorHAnsi"/>
                <w:color w:val="000000" w:themeColor="text1"/>
                <w:sz w:val="20"/>
                <w:szCs w:val="20"/>
              </w:rPr>
              <w:t>განახორციელოს ფინანსური დანაშაულის რისკების მართვის პროგრამა (AFC პროგრამა). AFC პოლიტიკა ადგენს ბანკის მიერ დადგენილ მოთხოვნებს პოტენციური შესაბამისობის, მარეგულირებელი და რეპუტაციის რისკების შესამცირებლად, რომლებიც დაკავშირებულია ფულის გათეთრებისა და ტერორიზმის</w:t>
            </w:r>
            <w:r w:rsidRPr="00455FF5">
              <w:rPr>
                <w:rFonts w:cstheme="minorHAnsi"/>
                <w:color w:val="000000" w:themeColor="text1"/>
                <w:sz w:val="20"/>
                <w:szCs w:val="20"/>
                <w:lang w:val="ka-GE"/>
              </w:rPr>
              <w:t xml:space="preserve"> </w:t>
            </w:r>
            <w:r w:rsidRPr="00455FF5">
              <w:rPr>
                <w:rFonts w:cstheme="minorHAnsi"/>
                <w:color w:val="000000" w:themeColor="text1"/>
                <w:sz w:val="20"/>
                <w:szCs w:val="20"/>
              </w:rPr>
              <w:t>დაფინანსების (AML/CTF)</w:t>
            </w:r>
            <w:r w:rsidRPr="00455FF5">
              <w:rPr>
                <w:rFonts w:cstheme="minorHAnsi"/>
                <w:color w:val="000000" w:themeColor="text1"/>
                <w:sz w:val="20"/>
                <w:szCs w:val="20"/>
                <w:lang w:val="ka-GE"/>
              </w:rPr>
              <w:t xml:space="preserve">, </w:t>
            </w:r>
            <w:r w:rsidRPr="00455FF5">
              <w:rPr>
                <w:rFonts w:cstheme="minorHAnsi"/>
                <w:color w:val="000000" w:themeColor="text1"/>
                <w:sz w:val="20"/>
                <w:szCs w:val="20"/>
              </w:rPr>
              <w:t>საერთაშორისო სანქციების</w:t>
            </w:r>
            <w:r w:rsidRPr="00455FF5">
              <w:rPr>
                <w:rFonts w:cstheme="minorHAnsi"/>
                <w:color w:val="000000" w:themeColor="text1"/>
                <w:sz w:val="20"/>
                <w:szCs w:val="20"/>
                <w:lang w:val="ka-GE"/>
              </w:rPr>
              <w:t xml:space="preserve">, </w:t>
            </w:r>
            <w:r w:rsidRPr="00455FF5">
              <w:rPr>
                <w:rFonts w:cstheme="minorHAnsi"/>
                <w:color w:val="000000" w:themeColor="text1"/>
                <w:sz w:val="20"/>
                <w:szCs w:val="20"/>
              </w:rPr>
              <w:t xml:space="preserve">მექრთამეობისა და კორუფციის (ABC) </w:t>
            </w:r>
            <w:r w:rsidRPr="00455FF5">
              <w:rPr>
                <w:rFonts w:cstheme="minorHAnsi"/>
                <w:color w:val="000000" w:themeColor="text1"/>
                <w:sz w:val="20"/>
                <w:szCs w:val="20"/>
                <w:lang w:val="ka-GE"/>
              </w:rPr>
              <w:t>შესახებ</w:t>
            </w:r>
            <w:r w:rsidRPr="00455FF5">
              <w:rPr>
                <w:rFonts w:cstheme="minorHAnsi"/>
                <w:color w:val="000000" w:themeColor="text1"/>
                <w:sz w:val="20"/>
                <w:szCs w:val="20"/>
              </w:rPr>
              <w:t xml:space="preserve"> კანონები</w:t>
            </w:r>
            <w:r w:rsidRPr="00455FF5">
              <w:rPr>
                <w:rFonts w:cstheme="minorHAnsi"/>
                <w:color w:val="000000" w:themeColor="text1"/>
                <w:sz w:val="20"/>
                <w:szCs w:val="20"/>
                <w:lang w:val="ka-GE"/>
              </w:rPr>
              <w:t>ს</w:t>
            </w:r>
            <w:r w:rsidRPr="00455FF5">
              <w:rPr>
                <w:rFonts w:cstheme="minorHAnsi"/>
                <w:color w:val="000000" w:themeColor="text1"/>
                <w:sz w:val="20"/>
                <w:szCs w:val="20"/>
              </w:rPr>
              <w:t>, რეგულაციები</w:t>
            </w:r>
            <w:r w:rsidRPr="00455FF5">
              <w:rPr>
                <w:rFonts w:cstheme="minorHAnsi"/>
                <w:color w:val="000000" w:themeColor="text1"/>
                <w:sz w:val="20"/>
                <w:szCs w:val="20"/>
                <w:lang w:val="ka-GE"/>
              </w:rPr>
              <w:t>ს</w:t>
            </w:r>
            <w:r w:rsidRPr="00455FF5">
              <w:rPr>
                <w:rFonts w:cstheme="minorHAnsi"/>
                <w:color w:val="000000" w:themeColor="text1"/>
                <w:sz w:val="20"/>
                <w:szCs w:val="20"/>
              </w:rPr>
              <w:t xml:space="preserve"> და საერთაშორისო სტანდარტები</w:t>
            </w:r>
            <w:r w:rsidRPr="00455FF5">
              <w:rPr>
                <w:rFonts w:cstheme="minorHAnsi"/>
                <w:color w:val="000000" w:themeColor="text1"/>
                <w:sz w:val="20"/>
                <w:szCs w:val="20"/>
                <w:lang w:val="ka-GE"/>
              </w:rPr>
              <w:t xml:space="preserve">ს </w:t>
            </w:r>
            <w:r w:rsidRPr="00455FF5">
              <w:rPr>
                <w:rFonts w:cstheme="minorHAnsi"/>
                <w:color w:val="000000" w:themeColor="text1"/>
                <w:sz w:val="20"/>
                <w:szCs w:val="20"/>
              </w:rPr>
              <w:t>დარღვევებ</w:t>
            </w:r>
            <w:r w:rsidRPr="00455FF5">
              <w:rPr>
                <w:rFonts w:cstheme="minorHAnsi"/>
                <w:color w:val="000000" w:themeColor="text1"/>
                <w:sz w:val="20"/>
                <w:szCs w:val="20"/>
                <w:lang w:val="ka-GE"/>
              </w:rPr>
              <w:t>თან.</w:t>
            </w:r>
          </w:p>
          <w:p w:rsidR="00455FF5" w:rsidRPr="00455FF5" w:rsidRDefault="00170DA3" w:rsidP="00455FF5">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455FF5">
              <w:rPr>
                <w:rFonts w:cstheme="minorHAnsi"/>
                <w:color w:val="000000" w:themeColor="text1"/>
                <w:sz w:val="20"/>
                <w:szCs w:val="20"/>
              </w:rPr>
              <w:t>AGC პროგრამის ძირითადი განცხადებებია:</w:t>
            </w:r>
          </w:p>
          <w:p w:rsidR="00455FF5" w:rsidRPr="00455FF5" w:rsidRDefault="00170DA3" w:rsidP="00455FF5">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455FF5">
              <w:rPr>
                <w:rFonts w:cstheme="minorHAnsi"/>
                <w:color w:val="000000" w:themeColor="text1"/>
                <w:sz w:val="20"/>
                <w:szCs w:val="20"/>
              </w:rPr>
              <w:t xml:space="preserve">- AFC-ის </w:t>
            </w:r>
            <w:r w:rsidRPr="00455FF5">
              <w:rPr>
                <w:rFonts w:cstheme="minorHAnsi"/>
                <w:color w:val="000000" w:themeColor="text1"/>
                <w:sz w:val="20"/>
                <w:szCs w:val="20"/>
                <w:lang w:val="ka-GE"/>
              </w:rPr>
              <w:t>დამახასიათებელი</w:t>
            </w:r>
            <w:r w:rsidRPr="00455FF5">
              <w:rPr>
                <w:rFonts w:cstheme="minorHAnsi"/>
                <w:color w:val="000000" w:themeColor="text1"/>
                <w:sz w:val="20"/>
                <w:szCs w:val="20"/>
              </w:rPr>
              <w:t xml:space="preserve"> რისკების იდენტიფიცირების, გაგების, მართვისა და შე</w:t>
            </w:r>
            <w:r w:rsidRPr="00455FF5">
              <w:rPr>
                <w:rFonts w:cstheme="minorHAnsi"/>
                <w:color w:val="000000" w:themeColor="text1"/>
                <w:sz w:val="20"/>
                <w:szCs w:val="20"/>
                <w:lang w:val="ka-GE"/>
              </w:rPr>
              <w:t>მცირებ</w:t>
            </w:r>
            <w:r w:rsidRPr="00455FF5">
              <w:rPr>
                <w:rFonts w:cstheme="minorHAnsi"/>
                <w:color w:val="000000" w:themeColor="text1"/>
                <w:sz w:val="20"/>
                <w:szCs w:val="20"/>
              </w:rPr>
              <w:t>ის მიზნით</w:t>
            </w:r>
            <w:r w:rsidRPr="00455FF5">
              <w:rPr>
                <w:rFonts w:cstheme="minorHAnsi"/>
                <w:color w:val="000000" w:themeColor="text1"/>
                <w:sz w:val="20"/>
                <w:szCs w:val="20"/>
                <w:lang w:val="ka-GE"/>
              </w:rPr>
              <w:t xml:space="preserve"> </w:t>
            </w:r>
            <w:r w:rsidRPr="00455FF5">
              <w:rPr>
                <w:rFonts w:cstheme="minorHAnsi"/>
                <w:color w:val="000000" w:themeColor="text1"/>
                <w:sz w:val="20"/>
                <w:szCs w:val="20"/>
              </w:rPr>
              <w:t xml:space="preserve">ბანკი ავითარებს და ინარჩუნებს AFC რისკის საფუძვლიან შეფასებას. რისკის შემცირების ღონისძიებები შემუშავებულია და ხორციელდება </w:t>
            </w:r>
            <w:r w:rsidRPr="00455FF5">
              <w:rPr>
                <w:rFonts w:cstheme="minorHAnsi"/>
                <w:color w:val="000000" w:themeColor="text1"/>
                <w:sz w:val="20"/>
                <w:szCs w:val="20"/>
                <w:lang w:val="ka-GE"/>
              </w:rPr>
              <w:t>რისკების</w:t>
            </w:r>
            <w:r w:rsidRPr="00455FF5">
              <w:rPr>
                <w:rFonts w:cstheme="minorHAnsi"/>
                <w:color w:val="000000" w:themeColor="text1"/>
                <w:sz w:val="20"/>
                <w:szCs w:val="20"/>
              </w:rPr>
              <w:t xml:space="preserve"> ადეკვატურად და ეფექტურად გასაკონტროლებლად.</w:t>
            </w:r>
            <w:r w:rsidRPr="00455FF5">
              <w:rPr>
                <w:rFonts w:cstheme="minorHAnsi"/>
                <w:color w:val="000000" w:themeColor="text1"/>
                <w:sz w:val="20"/>
                <w:szCs w:val="20"/>
                <w:lang w:val="ka-GE"/>
              </w:rPr>
              <w:t xml:space="preserve"> </w:t>
            </w:r>
            <w:r w:rsidRPr="00455FF5">
              <w:rPr>
                <w:rFonts w:cstheme="minorHAnsi"/>
                <w:color w:val="000000" w:themeColor="text1"/>
                <w:sz w:val="20"/>
                <w:szCs w:val="20"/>
              </w:rPr>
              <w:t>ნარჩენი რისკები იმართება ბანკის რისკის მადის შესაბამისად.</w:t>
            </w:r>
          </w:p>
          <w:p w:rsidR="00455FF5" w:rsidRPr="00455FF5" w:rsidRDefault="00170DA3" w:rsidP="00455FF5">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455FF5">
              <w:rPr>
                <w:rFonts w:cstheme="minorHAnsi"/>
                <w:color w:val="000000" w:themeColor="text1"/>
                <w:sz w:val="20"/>
                <w:szCs w:val="20"/>
              </w:rPr>
              <w:t>- AFC რისკის შეფასების და რისკის მადის შესაბამისად, ბანკი განსაზღვრავს და ახორციელებს კლიენტების მიღების პოლიტიკას, რომელიც ასახავს კლიენტების აკრძალულ და შეზღუდულ ტიპებსა და საქმიანობას.</w:t>
            </w:r>
          </w:p>
          <w:p w:rsidR="00455FF5" w:rsidRPr="00455FF5" w:rsidRDefault="00170DA3" w:rsidP="00455FF5">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455FF5">
              <w:rPr>
                <w:rFonts w:cstheme="minorHAnsi"/>
                <w:color w:val="000000" w:themeColor="text1"/>
                <w:sz w:val="20"/>
                <w:szCs w:val="20"/>
              </w:rPr>
              <w:t xml:space="preserve">- სამეთვალყურეო საბჭო მკაფიოდ აცნობიერებს AFC-ის რისკებს, აკონტროლებს AFC-ის რისკის მართვის პროგრამას და მის ეფექტურობას; და პასუხისმგებელია ზემოდან სათანადო </w:t>
            </w:r>
            <w:r w:rsidRPr="00455FF5">
              <w:rPr>
                <w:rFonts w:cstheme="minorHAnsi"/>
                <w:color w:val="000000" w:themeColor="text1"/>
                <w:sz w:val="20"/>
                <w:szCs w:val="20"/>
                <w:lang w:val="ka-GE"/>
              </w:rPr>
              <w:t>ამინდის შექმნაზე</w:t>
            </w:r>
            <w:r w:rsidRPr="00455FF5">
              <w:rPr>
                <w:rFonts w:cstheme="minorHAnsi"/>
                <w:color w:val="000000" w:themeColor="text1"/>
                <w:sz w:val="20"/>
                <w:szCs w:val="20"/>
              </w:rPr>
              <w:t>.</w:t>
            </w:r>
          </w:p>
          <w:p w:rsidR="00455FF5" w:rsidRPr="003573DC" w:rsidRDefault="00170DA3" w:rsidP="00455FF5">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lang w:val="ka-GE"/>
              </w:rPr>
            </w:pPr>
            <w:r w:rsidRPr="00455FF5">
              <w:rPr>
                <w:rFonts w:cstheme="minorHAnsi"/>
                <w:color w:val="000000" w:themeColor="text1"/>
                <w:sz w:val="20"/>
                <w:szCs w:val="20"/>
              </w:rPr>
              <w:lastRenderedPageBreak/>
              <w:t>-</w:t>
            </w:r>
            <w:r w:rsidRPr="003573DC">
              <w:rPr>
                <w:rFonts w:cstheme="minorHAnsi"/>
                <w:color w:val="000000" w:themeColor="text1"/>
                <w:sz w:val="20"/>
                <w:szCs w:val="20"/>
              </w:rPr>
              <w:t xml:space="preserve"> სამეთვალყურეო საბჭო </w:t>
            </w:r>
            <w:r w:rsidR="00AC6C81" w:rsidRPr="003573DC">
              <w:rPr>
                <w:rFonts w:cstheme="minorHAnsi"/>
                <w:color w:val="000000" w:themeColor="text1"/>
                <w:sz w:val="20"/>
                <w:szCs w:val="20"/>
                <w:lang w:val="ka-GE"/>
              </w:rPr>
              <w:t>დირექტორთა</w:t>
            </w:r>
            <w:r w:rsidRPr="003573DC">
              <w:rPr>
                <w:rFonts w:cstheme="minorHAnsi"/>
                <w:color w:val="000000" w:themeColor="text1"/>
                <w:sz w:val="20"/>
                <w:szCs w:val="20"/>
              </w:rPr>
              <w:t xml:space="preserve"> საბჭო</w:t>
            </w:r>
            <w:r w:rsidR="00AC6C81" w:rsidRPr="003573DC">
              <w:rPr>
                <w:rFonts w:cstheme="minorHAnsi"/>
                <w:color w:val="000000" w:themeColor="text1"/>
                <w:sz w:val="20"/>
                <w:szCs w:val="20"/>
                <w:lang w:val="ka-GE"/>
              </w:rPr>
              <w:t>ს</w:t>
            </w:r>
            <w:r w:rsidRPr="003573DC">
              <w:rPr>
                <w:rFonts w:cstheme="minorHAnsi"/>
                <w:color w:val="000000" w:themeColor="text1"/>
                <w:sz w:val="20"/>
                <w:szCs w:val="20"/>
              </w:rPr>
              <w:t xml:space="preserve">, უფროს მენეჯმენტსა და AFC-ის გადაწყვეტილების მიმღებ </w:t>
            </w:r>
            <w:r w:rsidR="00AC6C81" w:rsidRPr="003573DC">
              <w:rPr>
                <w:rFonts w:cstheme="minorHAnsi"/>
                <w:color w:val="000000" w:themeColor="text1"/>
                <w:sz w:val="20"/>
                <w:szCs w:val="20"/>
              </w:rPr>
              <w:t>ორგანოებ</w:t>
            </w:r>
            <w:r w:rsidR="00AC6C81" w:rsidRPr="003573DC">
              <w:rPr>
                <w:rFonts w:cstheme="minorHAnsi"/>
                <w:color w:val="000000" w:themeColor="text1"/>
                <w:sz w:val="20"/>
                <w:szCs w:val="20"/>
                <w:lang w:val="ka-GE"/>
              </w:rPr>
              <w:t xml:space="preserve">ს </w:t>
            </w:r>
            <w:r w:rsidR="00AC6C81" w:rsidRPr="003573DC">
              <w:rPr>
                <w:rFonts w:cstheme="minorHAnsi"/>
                <w:color w:val="000000" w:themeColor="text1"/>
                <w:sz w:val="20"/>
                <w:szCs w:val="20"/>
              </w:rPr>
              <w:t xml:space="preserve"> მკაფიო როლებსა და პასუხისმგებლობებს</w:t>
            </w:r>
            <w:r w:rsidR="00AC6C81" w:rsidRPr="003573DC">
              <w:rPr>
                <w:rFonts w:cstheme="minorHAnsi"/>
                <w:color w:val="000000" w:themeColor="text1"/>
                <w:sz w:val="20"/>
                <w:szCs w:val="20"/>
                <w:lang w:val="ka-GE"/>
              </w:rPr>
              <w:t xml:space="preserve"> უ</w:t>
            </w:r>
            <w:r w:rsidR="00AC6C81" w:rsidRPr="003573DC">
              <w:rPr>
                <w:rFonts w:cstheme="minorHAnsi"/>
                <w:color w:val="000000" w:themeColor="text1"/>
                <w:sz w:val="20"/>
                <w:szCs w:val="20"/>
              </w:rPr>
              <w:t>ნაწილებს</w:t>
            </w:r>
            <w:r w:rsidRPr="003573DC">
              <w:rPr>
                <w:rFonts w:cstheme="minorHAnsi"/>
                <w:color w:val="000000" w:themeColor="text1"/>
                <w:sz w:val="20"/>
                <w:szCs w:val="20"/>
              </w:rPr>
              <w:t xml:space="preserve">. </w:t>
            </w:r>
            <w:r w:rsidR="00AC6C81" w:rsidRPr="003573DC">
              <w:rPr>
                <w:rFonts w:cstheme="minorHAnsi"/>
                <w:color w:val="000000" w:themeColor="text1"/>
                <w:sz w:val="20"/>
                <w:szCs w:val="20"/>
                <w:lang w:val="ka-GE"/>
              </w:rPr>
              <w:t>დირექტორთა</w:t>
            </w:r>
            <w:r w:rsidRPr="003573DC">
              <w:rPr>
                <w:rFonts w:cstheme="minorHAnsi"/>
                <w:color w:val="000000" w:themeColor="text1"/>
                <w:sz w:val="20"/>
                <w:szCs w:val="20"/>
              </w:rPr>
              <w:t xml:space="preserve"> საბჭო </w:t>
            </w:r>
            <w:r w:rsidR="00AC6C81" w:rsidRPr="003573DC">
              <w:rPr>
                <w:rFonts w:cstheme="minorHAnsi"/>
                <w:color w:val="000000" w:themeColor="text1"/>
                <w:sz w:val="20"/>
                <w:szCs w:val="20"/>
              </w:rPr>
              <w:t xml:space="preserve">AFC პროგრამის მენეჯმენტთან დაკავშირებით </w:t>
            </w:r>
            <w:r w:rsidRPr="003573DC">
              <w:rPr>
                <w:rFonts w:cstheme="minorHAnsi"/>
                <w:color w:val="000000" w:themeColor="text1"/>
                <w:sz w:val="20"/>
                <w:szCs w:val="20"/>
              </w:rPr>
              <w:t xml:space="preserve">ნიშნავს   შესაბამისი დონის </w:t>
            </w:r>
            <w:r w:rsidR="00AC6C81" w:rsidRPr="003573DC">
              <w:rPr>
                <w:rFonts w:cstheme="minorHAnsi"/>
                <w:color w:val="000000" w:themeColor="text1"/>
                <w:sz w:val="20"/>
                <w:szCs w:val="20"/>
              </w:rPr>
              <w:t>პასუხისმგებლობები</w:t>
            </w:r>
            <w:r w:rsidR="00AC6C81" w:rsidRPr="003573DC">
              <w:rPr>
                <w:rFonts w:cstheme="minorHAnsi"/>
                <w:color w:val="000000" w:themeColor="text1"/>
                <w:sz w:val="20"/>
                <w:szCs w:val="20"/>
                <w:lang w:val="ka-GE"/>
              </w:rPr>
              <w:t>ს</w:t>
            </w:r>
            <w:r w:rsidRPr="003573DC">
              <w:rPr>
                <w:rFonts w:cstheme="minorHAnsi"/>
                <w:color w:val="000000" w:themeColor="text1"/>
                <w:sz w:val="20"/>
                <w:szCs w:val="20"/>
              </w:rPr>
              <w:t>ა და უფლებამოსილები</w:t>
            </w:r>
            <w:r w:rsidR="00AC6C81" w:rsidRPr="003573DC">
              <w:rPr>
                <w:rFonts w:cstheme="minorHAnsi"/>
                <w:color w:val="000000" w:themeColor="text1"/>
                <w:sz w:val="20"/>
                <w:szCs w:val="20"/>
                <w:lang w:val="ka-GE"/>
              </w:rPr>
              <w:t xml:space="preserve">ს მქონე </w:t>
            </w:r>
            <w:r w:rsidR="00AC6C81" w:rsidRPr="003573DC">
              <w:rPr>
                <w:rFonts w:cstheme="minorHAnsi"/>
                <w:color w:val="000000" w:themeColor="text1"/>
                <w:sz w:val="20"/>
                <w:szCs w:val="20"/>
              </w:rPr>
              <w:t>პერსონალს</w:t>
            </w:r>
            <w:r w:rsidRPr="003573DC">
              <w:rPr>
                <w:rFonts w:cstheme="minorHAnsi"/>
                <w:color w:val="000000" w:themeColor="text1"/>
                <w:sz w:val="20"/>
                <w:szCs w:val="20"/>
              </w:rPr>
              <w:t xml:space="preserve"> და უზრუნველყოფს </w:t>
            </w:r>
            <w:r w:rsidR="003573DC" w:rsidRPr="003573DC">
              <w:rPr>
                <w:rFonts w:cstheme="minorHAnsi"/>
                <w:color w:val="000000" w:themeColor="text1"/>
                <w:sz w:val="20"/>
                <w:szCs w:val="20"/>
              </w:rPr>
              <w:t>საკმარის</w:t>
            </w:r>
            <w:r w:rsidRPr="003573DC">
              <w:rPr>
                <w:rFonts w:cstheme="minorHAnsi"/>
                <w:color w:val="000000" w:themeColor="text1"/>
                <w:sz w:val="20"/>
                <w:szCs w:val="20"/>
              </w:rPr>
              <w:t xml:space="preserve"> რესურსებ</w:t>
            </w:r>
            <w:r w:rsidR="003573DC" w:rsidRPr="003573DC">
              <w:rPr>
                <w:rFonts w:cstheme="minorHAnsi"/>
                <w:color w:val="000000" w:themeColor="text1"/>
                <w:sz w:val="20"/>
                <w:szCs w:val="20"/>
                <w:lang w:val="ka-GE"/>
              </w:rPr>
              <w:t>ს.</w:t>
            </w:r>
          </w:p>
          <w:p w:rsidR="00455FF5" w:rsidRPr="003573DC" w:rsidRDefault="00170DA3" w:rsidP="00455FF5">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lang w:val="ka-GE"/>
              </w:rPr>
            </w:pPr>
            <w:r w:rsidRPr="003573DC">
              <w:rPr>
                <w:rFonts w:cstheme="minorHAnsi"/>
                <w:color w:val="000000" w:themeColor="text1"/>
                <w:sz w:val="20"/>
                <w:szCs w:val="20"/>
              </w:rPr>
              <w:t xml:space="preserve">- </w:t>
            </w:r>
            <w:r w:rsidR="003573DC" w:rsidRPr="003573DC">
              <w:rPr>
                <w:rFonts w:cstheme="minorHAnsi"/>
                <w:color w:val="000000" w:themeColor="text1"/>
                <w:sz w:val="20"/>
                <w:szCs w:val="20"/>
              </w:rPr>
              <w:t>AFC რისკის ეფექტური მართვ</w:t>
            </w:r>
            <w:r w:rsidR="003573DC" w:rsidRPr="003573DC">
              <w:rPr>
                <w:rFonts w:cstheme="minorHAnsi"/>
                <w:color w:val="000000" w:themeColor="text1"/>
                <w:sz w:val="20"/>
                <w:szCs w:val="20"/>
                <w:lang w:val="ka-GE"/>
              </w:rPr>
              <w:t xml:space="preserve">ისთვის </w:t>
            </w:r>
            <w:r w:rsidRPr="003573DC">
              <w:rPr>
                <w:rFonts w:cstheme="minorHAnsi"/>
                <w:color w:val="000000" w:themeColor="text1"/>
                <w:sz w:val="20"/>
                <w:szCs w:val="20"/>
              </w:rPr>
              <w:t xml:space="preserve">ბანკი განსაზღვრავს და ახორციელებს AFC-ის ოპერაციულ მოდელს, რომელშიც შედის </w:t>
            </w:r>
            <w:r w:rsidR="003573DC" w:rsidRPr="003573DC">
              <w:rPr>
                <w:rFonts w:cstheme="minorHAnsi"/>
                <w:color w:val="000000" w:themeColor="text1"/>
                <w:sz w:val="20"/>
                <w:szCs w:val="20"/>
              </w:rPr>
              <w:t>დაცვის სამ ხაზ</w:t>
            </w:r>
            <w:r w:rsidR="003573DC" w:rsidRPr="003573DC">
              <w:rPr>
                <w:rFonts w:cstheme="minorHAnsi"/>
                <w:color w:val="000000" w:themeColor="text1"/>
                <w:sz w:val="20"/>
                <w:szCs w:val="20"/>
                <w:lang w:val="ka-GE"/>
              </w:rPr>
              <w:t xml:space="preserve">ზე განლაგებული </w:t>
            </w:r>
            <w:r w:rsidRPr="003573DC">
              <w:rPr>
                <w:rFonts w:cstheme="minorHAnsi"/>
                <w:color w:val="000000" w:themeColor="text1"/>
                <w:sz w:val="20"/>
                <w:szCs w:val="20"/>
              </w:rPr>
              <w:t>შიდა ორგანიზაცია როლებითა და პასუხისმგებლობებით</w:t>
            </w:r>
            <w:r w:rsidR="003573DC" w:rsidRPr="003573DC">
              <w:rPr>
                <w:rFonts w:cstheme="minorHAnsi"/>
                <w:color w:val="000000" w:themeColor="text1"/>
                <w:sz w:val="20"/>
                <w:szCs w:val="20"/>
                <w:lang w:val="ka-GE"/>
              </w:rPr>
              <w:t>.</w:t>
            </w:r>
          </w:p>
          <w:p w:rsidR="00455FF5" w:rsidRPr="003573DC" w:rsidRDefault="00170DA3" w:rsidP="00455FF5">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3573DC">
              <w:rPr>
                <w:rFonts w:cstheme="minorHAnsi"/>
                <w:color w:val="000000" w:themeColor="text1"/>
                <w:sz w:val="20"/>
                <w:szCs w:val="20"/>
              </w:rPr>
              <w:t>- ბანკი უზრუნველყოფს AFC-ის ძლიერი და ეფექტური პროგრამის განხორციელებას, რომელიც მოიცავს:</w:t>
            </w:r>
          </w:p>
          <w:p w:rsidR="00455FF5" w:rsidRPr="00455FF5" w:rsidRDefault="00170DA3" w:rsidP="00455FF5">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455FF5">
              <w:rPr>
                <w:rFonts w:cstheme="minorHAnsi"/>
                <w:color w:val="000000" w:themeColor="text1"/>
                <w:sz w:val="20"/>
                <w:szCs w:val="20"/>
              </w:rPr>
              <w:t>- მარეგულირებელი ზედამხედველობა ახალ ან განახლებულ რეგულაციებზე, ინდუსტრიის სტანდარტებსა და ტენდენციებზე;</w:t>
            </w:r>
          </w:p>
          <w:p w:rsidR="00455FF5" w:rsidRPr="00455FF5" w:rsidRDefault="00170DA3" w:rsidP="00455FF5">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455FF5">
              <w:rPr>
                <w:rFonts w:cstheme="minorHAnsi"/>
                <w:color w:val="000000" w:themeColor="text1"/>
                <w:sz w:val="20"/>
                <w:szCs w:val="20"/>
              </w:rPr>
              <w:t>- დოკუმენტირებული და სათანადოდ დამტკიცებული პოლიტიკა, პროცედურები და მეთოდოლოგია;</w:t>
            </w:r>
          </w:p>
          <w:p w:rsidR="00455FF5" w:rsidRPr="00455FF5" w:rsidRDefault="00170DA3" w:rsidP="00455FF5">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455FF5">
              <w:rPr>
                <w:rFonts w:cstheme="minorHAnsi"/>
                <w:color w:val="000000" w:themeColor="text1"/>
                <w:sz w:val="20"/>
                <w:szCs w:val="20"/>
              </w:rPr>
              <w:t xml:space="preserve">- ეფექტური კონტროლის პროცესები თითოეულ ძირითად მოთხოვნაზე, </w:t>
            </w:r>
            <w:r w:rsidR="003573DC" w:rsidRPr="003573DC">
              <w:rPr>
                <w:rFonts w:cstheme="minorHAnsi"/>
                <w:color w:val="000000" w:themeColor="text1"/>
                <w:sz w:val="20"/>
                <w:szCs w:val="20"/>
              </w:rPr>
              <w:t>ადე</w:t>
            </w:r>
            <w:r w:rsidR="003573DC" w:rsidRPr="003573DC">
              <w:rPr>
                <w:rFonts w:cstheme="minorHAnsi"/>
                <w:color w:val="000000" w:themeColor="text1"/>
                <w:sz w:val="20"/>
                <w:szCs w:val="20"/>
                <w:lang w:val="ka-GE"/>
              </w:rPr>
              <w:t>კ</w:t>
            </w:r>
            <w:r w:rsidRPr="003573DC">
              <w:rPr>
                <w:rFonts w:cstheme="minorHAnsi"/>
                <w:color w:val="000000" w:themeColor="text1"/>
                <w:sz w:val="20"/>
                <w:szCs w:val="20"/>
              </w:rPr>
              <w:t>ვატური შიდა</w:t>
            </w:r>
            <w:r w:rsidRPr="00455FF5">
              <w:rPr>
                <w:rFonts w:cstheme="minorHAnsi"/>
                <w:color w:val="000000" w:themeColor="text1"/>
                <w:sz w:val="20"/>
                <w:szCs w:val="20"/>
              </w:rPr>
              <w:t xml:space="preserve"> კონტროლის სისტემებით;</w:t>
            </w:r>
          </w:p>
          <w:p w:rsidR="00455FF5" w:rsidRPr="00C11B01" w:rsidRDefault="00170DA3" w:rsidP="00455FF5">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455FF5">
              <w:rPr>
                <w:rFonts w:cstheme="minorHAnsi"/>
                <w:color w:val="000000" w:themeColor="text1"/>
                <w:sz w:val="20"/>
                <w:szCs w:val="20"/>
              </w:rPr>
              <w:t xml:space="preserve">- </w:t>
            </w:r>
            <w:r w:rsidR="003573DC" w:rsidRPr="00C11B01">
              <w:rPr>
                <w:rFonts w:cstheme="minorHAnsi"/>
                <w:color w:val="000000" w:themeColor="text1"/>
                <w:sz w:val="20"/>
                <w:szCs w:val="20"/>
              </w:rPr>
              <w:t xml:space="preserve">კომპანიის </w:t>
            </w:r>
            <w:r w:rsidRPr="00C11B01">
              <w:rPr>
                <w:rFonts w:cstheme="minorHAnsi"/>
                <w:color w:val="000000" w:themeColor="text1"/>
                <w:sz w:val="20"/>
                <w:szCs w:val="20"/>
              </w:rPr>
              <w:t xml:space="preserve">ძლიერი კულტურა, </w:t>
            </w:r>
            <w:r w:rsidR="003573DC" w:rsidRPr="00C11B01">
              <w:rPr>
                <w:rFonts w:cstheme="minorHAnsi"/>
                <w:color w:val="000000" w:themeColor="text1"/>
                <w:sz w:val="20"/>
                <w:szCs w:val="20"/>
              </w:rPr>
              <w:t>AFC თემებზე საბჭოსგან</w:t>
            </w:r>
            <w:r w:rsidR="003573DC" w:rsidRPr="00C11B01">
              <w:rPr>
                <w:rFonts w:cstheme="minorHAnsi"/>
                <w:color w:val="000000" w:themeColor="text1"/>
                <w:sz w:val="20"/>
                <w:szCs w:val="20"/>
                <w:lang w:val="ka-GE"/>
              </w:rPr>
              <w:t xml:space="preserve">, </w:t>
            </w:r>
            <w:r w:rsidRPr="00C11B01">
              <w:rPr>
                <w:rFonts w:cstheme="minorHAnsi"/>
                <w:color w:val="000000" w:themeColor="text1"/>
                <w:sz w:val="20"/>
                <w:szCs w:val="20"/>
              </w:rPr>
              <w:t>AML&amp; სანქციებ</w:t>
            </w:r>
            <w:r w:rsidR="003573DC" w:rsidRPr="00C11B01">
              <w:rPr>
                <w:rFonts w:cstheme="minorHAnsi"/>
                <w:color w:val="000000" w:themeColor="text1"/>
                <w:sz w:val="20"/>
                <w:szCs w:val="20"/>
                <w:lang w:val="ka-GE"/>
              </w:rPr>
              <w:t>თან</w:t>
            </w:r>
            <w:r w:rsidRPr="00C11B01">
              <w:rPr>
                <w:rFonts w:cstheme="minorHAnsi"/>
                <w:color w:val="000000" w:themeColor="text1"/>
                <w:sz w:val="20"/>
                <w:szCs w:val="20"/>
              </w:rPr>
              <w:t xml:space="preserve"> შესაბამისობის დეპარტამენტისა და შესაბამისობის განყოფილების</w:t>
            </w:r>
            <w:r w:rsidR="003573DC" w:rsidRPr="00C11B01">
              <w:rPr>
                <w:rFonts w:cstheme="minorHAnsi"/>
                <w:color w:val="000000" w:themeColor="text1"/>
                <w:sz w:val="20"/>
                <w:szCs w:val="20"/>
                <w:lang w:val="ka-GE"/>
              </w:rPr>
              <w:t xml:space="preserve">გან მუდმივი კომუნიკაცია, </w:t>
            </w:r>
            <w:r w:rsidRPr="00C11B01">
              <w:rPr>
                <w:rFonts w:cstheme="minorHAnsi"/>
                <w:color w:val="000000" w:themeColor="text1"/>
                <w:sz w:val="20"/>
                <w:szCs w:val="20"/>
              </w:rPr>
              <w:t xml:space="preserve">AFC-ის ყველა რისკისა და მოთხოვნის </w:t>
            </w:r>
            <w:r w:rsidR="003573DC" w:rsidRPr="00C11B01">
              <w:rPr>
                <w:rFonts w:cstheme="minorHAnsi"/>
                <w:color w:val="000000" w:themeColor="text1"/>
                <w:sz w:val="20"/>
                <w:szCs w:val="20"/>
                <w:lang w:val="ka-GE"/>
              </w:rPr>
              <w:t xml:space="preserve">თემებზე </w:t>
            </w:r>
            <w:r w:rsidR="003573DC" w:rsidRPr="00C11B01">
              <w:rPr>
                <w:rFonts w:cstheme="minorHAnsi"/>
                <w:color w:val="000000" w:themeColor="text1"/>
                <w:sz w:val="20"/>
                <w:szCs w:val="20"/>
              </w:rPr>
              <w:t>რეგულარული სა</w:t>
            </w:r>
            <w:r w:rsidR="003573DC" w:rsidRPr="00C11B01">
              <w:rPr>
                <w:rFonts w:cstheme="minorHAnsi"/>
                <w:color w:val="000000" w:themeColor="text1"/>
                <w:sz w:val="20"/>
                <w:szCs w:val="20"/>
                <w:lang w:val="ka-GE"/>
              </w:rPr>
              <w:t>ტრენინგ</w:t>
            </w:r>
            <w:r w:rsidR="003573DC" w:rsidRPr="00C11B01">
              <w:rPr>
                <w:rFonts w:cstheme="minorHAnsi"/>
                <w:color w:val="000000" w:themeColor="text1"/>
                <w:sz w:val="20"/>
                <w:szCs w:val="20"/>
              </w:rPr>
              <w:t>ო პროგრამა</w:t>
            </w:r>
            <w:r w:rsidRPr="00C11B01">
              <w:rPr>
                <w:rFonts w:cstheme="minorHAnsi"/>
                <w:color w:val="000000" w:themeColor="text1"/>
                <w:sz w:val="20"/>
                <w:szCs w:val="20"/>
              </w:rPr>
              <w:t>;</w:t>
            </w:r>
          </w:p>
          <w:p w:rsidR="00455FF5" w:rsidRPr="00C11B01" w:rsidRDefault="00170DA3" w:rsidP="00455FF5">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C11B01">
              <w:rPr>
                <w:rFonts w:cstheme="minorHAnsi"/>
                <w:color w:val="000000" w:themeColor="text1"/>
                <w:sz w:val="20"/>
                <w:szCs w:val="20"/>
              </w:rPr>
              <w:t>- დაცვის მეორე ხაზის მიერ განხორციელებული ხარისხის უზრუნველყოფისა და ტესტირების მეშვეობით ძირითადი პროცესებისა და კონტროლის მონიტორინგი;</w:t>
            </w:r>
          </w:p>
          <w:p w:rsidR="00455FF5" w:rsidRPr="00C11B01" w:rsidRDefault="00170DA3" w:rsidP="00455FF5">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lang w:val="ka-GE"/>
              </w:rPr>
            </w:pPr>
            <w:r w:rsidRPr="00C11B01">
              <w:rPr>
                <w:rFonts w:cstheme="minorHAnsi"/>
                <w:color w:val="000000" w:themeColor="text1"/>
                <w:sz w:val="20"/>
                <w:szCs w:val="20"/>
              </w:rPr>
              <w:t xml:space="preserve">- </w:t>
            </w:r>
            <w:r w:rsidR="00C11B01" w:rsidRPr="00C11B01">
              <w:rPr>
                <w:rFonts w:cstheme="minorHAnsi"/>
                <w:color w:val="000000" w:themeColor="text1"/>
                <w:sz w:val="20"/>
                <w:szCs w:val="20"/>
                <w:lang w:val="ka-GE"/>
              </w:rPr>
              <w:t>დირექტორთა</w:t>
            </w:r>
            <w:r w:rsidR="00C11B01" w:rsidRPr="00C11B01">
              <w:rPr>
                <w:rFonts w:cstheme="minorHAnsi"/>
                <w:color w:val="000000" w:themeColor="text1"/>
                <w:sz w:val="20"/>
                <w:szCs w:val="20"/>
              </w:rPr>
              <w:t xml:space="preserve"> საბჭოსა და სამეთვალყურეო საბჭოს მიერ ზედამხედველობის უზრუნველსაყოფად</w:t>
            </w:r>
            <w:r w:rsidR="00C11B01" w:rsidRPr="00C11B01">
              <w:rPr>
                <w:rFonts w:cstheme="minorHAnsi"/>
                <w:color w:val="000000" w:themeColor="text1"/>
                <w:sz w:val="20"/>
                <w:szCs w:val="20"/>
                <w:lang w:val="ka-GE"/>
              </w:rPr>
              <w:t xml:space="preserve"> საკითხების </w:t>
            </w:r>
            <w:r w:rsidRPr="00C11B01">
              <w:rPr>
                <w:rFonts w:cstheme="minorHAnsi"/>
                <w:color w:val="000000" w:themeColor="text1"/>
                <w:sz w:val="20"/>
                <w:szCs w:val="20"/>
              </w:rPr>
              <w:t>შესაბამის ფუნქციებსა და კომიტეტებ</w:t>
            </w:r>
            <w:r w:rsidR="00C11B01" w:rsidRPr="00C11B01">
              <w:rPr>
                <w:rFonts w:cstheme="minorHAnsi"/>
                <w:color w:val="000000" w:themeColor="text1"/>
                <w:sz w:val="20"/>
                <w:szCs w:val="20"/>
                <w:lang w:val="ka-GE"/>
              </w:rPr>
              <w:t xml:space="preserve">თან </w:t>
            </w:r>
            <w:r w:rsidR="00C11B01" w:rsidRPr="00C11B01">
              <w:rPr>
                <w:rFonts w:cstheme="minorHAnsi"/>
                <w:color w:val="000000" w:themeColor="text1"/>
                <w:sz w:val="20"/>
                <w:szCs w:val="20"/>
              </w:rPr>
              <w:t>ანგარიშგება და ესკალაცია</w:t>
            </w:r>
            <w:r w:rsidR="00C11B01" w:rsidRPr="00C11B01">
              <w:rPr>
                <w:rFonts w:cstheme="minorHAnsi"/>
                <w:color w:val="000000" w:themeColor="text1"/>
                <w:sz w:val="20"/>
                <w:szCs w:val="20"/>
                <w:lang w:val="ka-GE"/>
              </w:rPr>
              <w:t>;</w:t>
            </w:r>
          </w:p>
          <w:p w:rsidR="00455FF5" w:rsidRPr="00C11B01" w:rsidRDefault="00170DA3" w:rsidP="00455FF5">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C11B01">
              <w:rPr>
                <w:rFonts w:cstheme="minorHAnsi"/>
                <w:color w:val="000000" w:themeColor="text1"/>
                <w:sz w:val="20"/>
                <w:szCs w:val="20"/>
              </w:rPr>
              <w:t xml:space="preserve">-  დაცვის მესამე ხაზის </w:t>
            </w:r>
            <w:r w:rsidR="00C11B01" w:rsidRPr="00C11B01">
              <w:rPr>
                <w:rFonts w:cstheme="minorHAnsi"/>
                <w:color w:val="000000" w:themeColor="text1"/>
                <w:sz w:val="20"/>
                <w:szCs w:val="20"/>
                <w:lang w:val="ka-GE"/>
              </w:rPr>
              <w:t xml:space="preserve">მიერ </w:t>
            </w:r>
            <w:r w:rsidR="00C11B01" w:rsidRPr="00C11B01">
              <w:rPr>
                <w:rFonts w:cstheme="minorHAnsi"/>
                <w:color w:val="000000" w:themeColor="text1"/>
                <w:sz w:val="20"/>
                <w:szCs w:val="20"/>
              </w:rPr>
              <w:t>რეგულარული აუდიტი</w:t>
            </w:r>
            <w:r w:rsidRPr="00C11B01">
              <w:rPr>
                <w:rFonts w:cstheme="minorHAnsi"/>
                <w:color w:val="000000" w:themeColor="text1"/>
                <w:sz w:val="20"/>
                <w:szCs w:val="20"/>
              </w:rPr>
              <w:t>, ყველა</w:t>
            </w:r>
            <w:r w:rsidR="00C11B01" w:rsidRPr="00C11B01">
              <w:rPr>
                <w:rFonts w:cstheme="minorHAnsi"/>
                <w:color w:val="000000" w:themeColor="text1"/>
                <w:sz w:val="20"/>
                <w:szCs w:val="20"/>
                <w:lang w:val="ka-GE"/>
              </w:rPr>
              <w:t xml:space="preserve"> დამახასიათებელი</w:t>
            </w:r>
            <w:r w:rsidRPr="00C11B01">
              <w:rPr>
                <w:rFonts w:cstheme="minorHAnsi"/>
                <w:color w:val="000000" w:themeColor="text1"/>
                <w:sz w:val="20"/>
                <w:szCs w:val="20"/>
              </w:rPr>
              <w:t xml:space="preserve"> AFC  რისკის გათვალისწინებით; და</w:t>
            </w:r>
          </w:p>
          <w:p w:rsidR="00964C53" w:rsidRPr="001D0ACE" w:rsidRDefault="00170DA3" w:rsidP="00C11B01">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C11B01">
              <w:rPr>
                <w:rFonts w:cstheme="minorHAnsi"/>
                <w:color w:val="000000" w:themeColor="text1"/>
                <w:sz w:val="20"/>
                <w:szCs w:val="20"/>
              </w:rPr>
              <w:t xml:space="preserve">- </w:t>
            </w:r>
            <w:r w:rsidR="00C11B01" w:rsidRPr="00C11B01">
              <w:rPr>
                <w:rFonts w:cstheme="minorHAnsi"/>
                <w:color w:val="000000" w:themeColor="text1"/>
                <w:sz w:val="20"/>
                <w:szCs w:val="20"/>
                <w:lang w:val="ka-GE"/>
              </w:rPr>
              <w:t xml:space="preserve">დოკუმენტბრუნვის </w:t>
            </w:r>
            <w:r w:rsidR="00C11B01" w:rsidRPr="00C11B01">
              <w:rPr>
                <w:rFonts w:cstheme="minorHAnsi"/>
                <w:color w:val="000000" w:themeColor="text1"/>
                <w:sz w:val="20"/>
                <w:szCs w:val="20"/>
              </w:rPr>
              <w:t>ადე</w:t>
            </w:r>
            <w:r w:rsidR="00C11B01" w:rsidRPr="00C11B01">
              <w:rPr>
                <w:rFonts w:cstheme="minorHAnsi"/>
                <w:color w:val="000000" w:themeColor="text1"/>
                <w:sz w:val="20"/>
                <w:szCs w:val="20"/>
                <w:lang w:val="ka-GE"/>
              </w:rPr>
              <w:t>კ</w:t>
            </w:r>
            <w:r w:rsidR="00C11B01" w:rsidRPr="00C11B01">
              <w:rPr>
                <w:rFonts w:cstheme="minorHAnsi"/>
                <w:color w:val="000000" w:themeColor="text1"/>
                <w:sz w:val="20"/>
                <w:szCs w:val="20"/>
              </w:rPr>
              <w:t xml:space="preserve">ვატური </w:t>
            </w:r>
            <w:r w:rsidRPr="00C11B01">
              <w:rPr>
                <w:rFonts w:cstheme="minorHAnsi"/>
                <w:color w:val="000000" w:themeColor="text1"/>
                <w:sz w:val="20"/>
                <w:szCs w:val="20"/>
              </w:rPr>
              <w:t xml:space="preserve"> პროცესები, ადგილობრივი მოთხოვნების შესაბამისად.</w:t>
            </w:r>
            <w:r w:rsidR="00C11B01">
              <w:rPr>
                <w:rFonts w:ascii="Sylfaen" w:hAnsi="Sylfaen" w:cstheme="minorHAnsi"/>
                <w:color w:val="000000" w:themeColor="text1"/>
                <w:sz w:val="20"/>
                <w:szCs w:val="20"/>
                <w:lang w:val="ka-GE"/>
              </w:rPr>
              <w:t xml:space="preserve"> </w:t>
            </w:r>
          </w:p>
        </w:tc>
      </w:tr>
      <w:tr w:rsidR="00C57642" w:rsidTr="00C57642">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C11B01" w:rsidRDefault="00170DA3" w:rsidP="001D0ACE">
            <w:pPr>
              <w:jc w:val="center"/>
              <w:rPr>
                <w:rFonts w:cstheme="minorHAnsi"/>
                <w:sz w:val="20"/>
                <w:szCs w:val="20"/>
                <w:lang w:val="ka-GE"/>
              </w:rPr>
            </w:pPr>
            <w:r w:rsidRPr="00C11B01">
              <w:rPr>
                <w:rFonts w:cstheme="minorHAnsi"/>
                <w:sz w:val="20"/>
                <w:szCs w:val="20"/>
                <w:lang w:val="ka-GE"/>
              </w:rPr>
              <w:lastRenderedPageBreak/>
              <w:t>რისკის მონიტორინგი</w:t>
            </w:r>
          </w:p>
        </w:tc>
        <w:tc>
          <w:tcPr>
            <w:tcW w:w="7470" w:type="dxa"/>
            <w:vAlign w:val="center"/>
          </w:tcPr>
          <w:p w:rsidR="00C11B01" w:rsidRPr="00C11B01" w:rsidRDefault="00170DA3" w:rsidP="00C11B01">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ka-GE"/>
              </w:rPr>
            </w:pPr>
            <w:r w:rsidRPr="00C11B01">
              <w:rPr>
                <w:rFonts w:eastAsia="Times New Roman" w:cstheme="minorHAnsi"/>
                <w:color w:val="000000" w:themeColor="text1"/>
                <w:sz w:val="20"/>
                <w:szCs w:val="20"/>
                <w:lang w:val="ka-GE"/>
              </w:rPr>
              <w:t>ბანკს დანერგილი აქვს შიდა ორგანიზაცია და სისტემები, რომლებიც მისი ზომის, საქმიანობისა და სირთულის, ასევე AFC რისკების ადეკვატურია. შიდა კონტროლის სისტემა მოიცავს მინიმუმ შემდეგს:</w:t>
            </w:r>
          </w:p>
          <w:p w:rsidR="00C11B01" w:rsidRPr="00C11B01" w:rsidRDefault="00170DA3" w:rsidP="0050307B">
            <w:pPr>
              <w:pStyle w:val="ListParagraph"/>
              <w:numPr>
                <w:ilvl w:val="0"/>
                <w:numId w:val="33"/>
              </w:num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ka-GE"/>
              </w:rPr>
            </w:pPr>
            <w:r w:rsidRPr="00C11B01">
              <w:rPr>
                <w:rFonts w:eastAsia="Times New Roman" w:cstheme="minorHAnsi"/>
                <w:color w:val="000000" w:themeColor="text1"/>
                <w:sz w:val="20"/>
                <w:szCs w:val="20"/>
                <w:lang w:val="ka-GE"/>
              </w:rPr>
              <w:t>ყველა შესაბამისი მხარისთვის „იცნობდე შენს კლიენტს“ (KYC) ინფორმაციის მიწოდების და შენახვის სისტემები;</w:t>
            </w:r>
          </w:p>
          <w:p w:rsidR="00C11B01" w:rsidRPr="00C11B01" w:rsidRDefault="00170DA3" w:rsidP="0050307B">
            <w:pPr>
              <w:pStyle w:val="ListParagraph"/>
              <w:numPr>
                <w:ilvl w:val="0"/>
                <w:numId w:val="33"/>
              </w:num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ka-GE"/>
              </w:rPr>
            </w:pPr>
            <w:r w:rsidRPr="00C11B01">
              <w:rPr>
                <w:rFonts w:eastAsia="Times New Roman" w:cstheme="minorHAnsi"/>
                <w:color w:val="000000" w:themeColor="text1"/>
                <w:sz w:val="20"/>
                <w:szCs w:val="20"/>
                <w:lang w:val="ka-GE"/>
              </w:rPr>
              <w:t>მომხმარებელთა რისკის შეფასების შესრულებისა და შენარჩუნების სისტემები;</w:t>
            </w:r>
          </w:p>
          <w:p w:rsidR="00C11B01" w:rsidRPr="00C11B01" w:rsidRDefault="00170DA3" w:rsidP="0050307B">
            <w:pPr>
              <w:pStyle w:val="ListParagraph"/>
              <w:numPr>
                <w:ilvl w:val="0"/>
                <w:numId w:val="33"/>
              </w:num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ka-GE"/>
              </w:rPr>
            </w:pPr>
            <w:r w:rsidRPr="00C11B01">
              <w:rPr>
                <w:rFonts w:eastAsia="Times New Roman" w:cstheme="minorHAnsi"/>
                <w:color w:val="000000" w:themeColor="text1"/>
                <w:sz w:val="20"/>
                <w:szCs w:val="20"/>
                <w:lang w:val="ka-GE"/>
              </w:rPr>
              <w:t xml:space="preserve">სისტემები, რომლებიც </w:t>
            </w:r>
            <w:r w:rsidR="00536B47" w:rsidRPr="00C11B01">
              <w:rPr>
                <w:rFonts w:eastAsia="Times New Roman" w:cstheme="minorHAnsi"/>
                <w:color w:val="000000" w:themeColor="text1"/>
                <w:sz w:val="20"/>
                <w:szCs w:val="20"/>
                <w:lang w:val="ka-GE"/>
              </w:rPr>
              <w:t>AML/CTF და</w:t>
            </w:r>
            <w:r w:rsidR="00536B47">
              <w:rPr>
                <w:rFonts w:ascii="Sylfaen" w:eastAsia="Times New Roman" w:hAnsi="Sylfaen" w:cstheme="minorHAnsi"/>
                <w:color w:val="000000" w:themeColor="text1"/>
                <w:sz w:val="20"/>
                <w:szCs w:val="20"/>
                <w:lang w:val="ka-GE"/>
              </w:rPr>
              <w:t xml:space="preserve"> </w:t>
            </w:r>
            <w:r w:rsidR="00536B47" w:rsidRPr="00C11B01">
              <w:rPr>
                <w:rFonts w:eastAsia="Times New Roman" w:cstheme="minorHAnsi"/>
                <w:color w:val="000000" w:themeColor="text1"/>
                <w:sz w:val="20"/>
                <w:szCs w:val="20"/>
                <w:lang w:val="ka-GE"/>
              </w:rPr>
              <w:t>საერთაშორისო სანქციების თვალსაზრისით</w:t>
            </w:r>
            <w:r w:rsidR="00536B47">
              <w:rPr>
                <w:rFonts w:ascii="Sylfaen" w:eastAsia="Times New Roman" w:hAnsi="Sylfaen" w:cstheme="minorHAnsi"/>
                <w:color w:val="000000" w:themeColor="text1"/>
                <w:sz w:val="20"/>
                <w:szCs w:val="20"/>
                <w:lang w:val="ka-GE"/>
              </w:rPr>
              <w:t xml:space="preserve"> </w:t>
            </w:r>
            <w:r w:rsidRPr="00C11B01">
              <w:rPr>
                <w:rFonts w:eastAsia="Times New Roman" w:cstheme="minorHAnsi"/>
                <w:color w:val="000000" w:themeColor="text1"/>
                <w:sz w:val="20"/>
                <w:szCs w:val="20"/>
                <w:lang w:val="ka-GE"/>
              </w:rPr>
              <w:t>ამოწმებს კლიენტებს და</w:t>
            </w:r>
            <w:r w:rsidR="00536B47">
              <w:rPr>
                <w:rFonts w:ascii="Sylfaen" w:eastAsia="Times New Roman" w:hAnsi="Sylfaen" w:cstheme="minorHAnsi"/>
                <w:color w:val="000000" w:themeColor="text1"/>
                <w:sz w:val="20"/>
                <w:szCs w:val="20"/>
                <w:lang w:val="ka-GE"/>
              </w:rPr>
              <w:t xml:space="preserve"> </w:t>
            </w:r>
            <w:r w:rsidR="00536B47" w:rsidRPr="00C11B01">
              <w:rPr>
                <w:rFonts w:eastAsia="Times New Roman" w:cstheme="minorHAnsi"/>
                <w:color w:val="000000" w:themeColor="text1"/>
                <w:sz w:val="20"/>
                <w:szCs w:val="20"/>
                <w:lang w:val="ka-GE"/>
              </w:rPr>
              <w:t>შესაბამის მხარეებს</w:t>
            </w:r>
            <w:r w:rsidRPr="00C11B01">
              <w:rPr>
                <w:rFonts w:eastAsia="Times New Roman" w:cstheme="minorHAnsi"/>
                <w:color w:val="000000" w:themeColor="text1"/>
                <w:sz w:val="20"/>
                <w:szCs w:val="20"/>
                <w:lang w:val="ka-GE"/>
              </w:rPr>
              <w:t>;</w:t>
            </w:r>
          </w:p>
          <w:p w:rsidR="00C11B01" w:rsidRPr="00C11B01" w:rsidRDefault="00170DA3" w:rsidP="0050307B">
            <w:pPr>
              <w:pStyle w:val="ListParagraph"/>
              <w:numPr>
                <w:ilvl w:val="0"/>
                <w:numId w:val="33"/>
              </w:num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ka-GE"/>
              </w:rPr>
            </w:pPr>
            <w:r w:rsidRPr="00C11B01">
              <w:rPr>
                <w:rFonts w:eastAsia="Times New Roman" w:cstheme="minorHAnsi"/>
                <w:color w:val="000000" w:themeColor="text1"/>
                <w:sz w:val="20"/>
                <w:szCs w:val="20"/>
                <w:lang w:val="ka-GE"/>
              </w:rPr>
              <w:t>გარიგებებისა და ტრანზაქციების შემოწმების სისტემები AML/CTF და საერთაშორისო სანქციების თვალსაზრისით, სანქციების გვერდის ავლის ჩათვლით;</w:t>
            </w:r>
          </w:p>
          <w:p w:rsidR="00C11B01" w:rsidRPr="00C11B01" w:rsidRDefault="00170DA3" w:rsidP="0050307B">
            <w:pPr>
              <w:pStyle w:val="ListParagraph"/>
              <w:numPr>
                <w:ilvl w:val="0"/>
                <w:numId w:val="33"/>
              </w:num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ka-GE"/>
              </w:rPr>
            </w:pPr>
            <w:r w:rsidRPr="00C11B01">
              <w:rPr>
                <w:rFonts w:eastAsia="Times New Roman" w:cstheme="minorHAnsi"/>
                <w:color w:val="000000" w:themeColor="text1"/>
                <w:sz w:val="20"/>
                <w:szCs w:val="20"/>
                <w:lang w:val="ka-GE"/>
              </w:rPr>
              <w:t>მომხმარებელთა საქმიანობის მონიტორინგის სისტემები AML/CTF და საერთაშორისო სანქციების გვერდის ავლის თვალსაზრისით (აქტივობის მონიტორინგი a-priori ან post-factum);</w:t>
            </w:r>
          </w:p>
          <w:p w:rsidR="00C11B01" w:rsidRPr="00536B47" w:rsidRDefault="00170DA3" w:rsidP="0050307B">
            <w:pPr>
              <w:pStyle w:val="ListParagraph"/>
              <w:numPr>
                <w:ilvl w:val="0"/>
                <w:numId w:val="33"/>
              </w:num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Pr>
                <w:rFonts w:eastAsia="Times New Roman" w:cstheme="minorHAnsi"/>
                <w:color w:val="000000" w:themeColor="text1"/>
                <w:sz w:val="20"/>
                <w:szCs w:val="20"/>
              </w:rPr>
              <w:t>სისტემები, რომ</w:t>
            </w:r>
            <w:r w:rsidRPr="00536B47">
              <w:rPr>
                <w:rFonts w:eastAsia="Times New Roman" w:cstheme="minorHAnsi"/>
                <w:color w:val="000000" w:themeColor="text1"/>
                <w:sz w:val="20"/>
                <w:szCs w:val="20"/>
                <w:lang w:val="ka-GE"/>
              </w:rPr>
              <w:t>ელიც უზრუნველყოფს</w:t>
            </w:r>
            <w:r w:rsidRPr="00536B47">
              <w:rPr>
                <w:rFonts w:eastAsia="Times New Roman" w:cstheme="minorHAnsi"/>
                <w:color w:val="000000" w:themeColor="text1"/>
                <w:sz w:val="20"/>
                <w:szCs w:val="20"/>
              </w:rPr>
              <w:t xml:space="preserve"> შემთხვევების მოხსენება</w:t>
            </w:r>
            <w:r w:rsidRPr="00536B47">
              <w:rPr>
                <w:rFonts w:eastAsia="Times New Roman" w:cstheme="minorHAnsi"/>
                <w:color w:val="000000" w:themeColor="text1"/>
                <w:sz w:val="20"/>
                <w:szCs w:val="20"/>
                <w:lang w:val="ka-GE"/>
              </w:rPr>
              <w:t>ს</w:t>
            </w:r>
            <w:r w:rsidRPr="00536B47">
              <w:rPr>
                <w:rFonts w:eastAsia="Times New Roman" w:cstheme="minorHAnsi"/>
                <w:color w:val="000000" w:themeColor="text1"/>
                <w:sz w:val="20"/>
                <w:szCs w:val="20"/>
              </w:rPr>
              <w:t xml:space="preserve"> და მართვა</w:t>
            </w:r>
            <w:r w:rsidRPr="00536B47">
              <w:rPr>
                <w:rFonts w:eastAsia="Times New Roman" w:cstheme="minorHAnsi"/>
                <w:color w:val="000000" w:themeColor="text1"/>
                <w:sz w:val="20"/>
                <w:szCs w:val="20"/>
                <w:lang w:val="ka-GE"/>
              </w:rPr>
              <w:t>ს</w:t>
            </w:r>
            <w:r w:rsidRPr="00536B47">
              <w:rPr>
                <w:rFonts w:eastAsia="Times New Roman" w:cstheme="minorHAnsi"/>
                <w:color w:val="000000" w:themeColor="text1"/>
                <w:sz w:val="20"/>
                <w:szCs w:val="20"/>
              </w:rPr>
              <w:t xml:space="preserve"> პირველი და მეორე ხაზის დაცვასა და AML/CTF შესაბამისობის დეპარტამენტს შორის და AML-ის შესაბამისობის ხელმძღვანელსა და შესაბამის ორგანოებს შორის;</w:t>
            </w:r>
          </w:p>
          <w:p w:rsidR="00536B47" w:rsidRDefault="00170DA3" w:rsidP="0050307B">
            <w:pPr>
              <w:pStyle w:val="ListParagraph"/>
              <w:numPr>
                <w:ilvl w:val="0"/>
                <w:numId w:val="33"/>
              </w:num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C11B01">
              <w:rPr>
                <w:rFonts w:eastAsia="Times New Roman" w:cstheme="minorHAnsi"/>
                <w:color w:val="000000" w:themeColor="text1"/>
                <w:sz w:val="20"/>
                <w:szCs w:val="20"/>
              </w:rPr>
              <w:t>საწარმოს ფართო ბიზნესის რისკის შეფასების სისტემა;</w:t>
            </w:r>
          </w:p>
          <w:p w:rsidR="00536B47" w:rsidRPr="00536B47" w:rsidRDefault="00170DA3" w:rsidP="0050307B">
            <w:pPr>
              <w:pStyle w:val="ListParagraph"/>
              <w:numPr>
                <w:ilvl w:val="0"/>
                <w:numId w:val="33"/>
              </w:num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536B47">
              <w:rPr>
                <w:rFonts w:eastAsia="Times New Roman" w:cstheme="minorHAnsi"/>
                <w:color w:val="000000" w:themeColor="text1"/>
                <w:sz w:val="20"/>
                <w:szCs w:val="20"/>
              </w:rPr>
              <w:t>ხარისხის უზრუნველყოფისა და ტესტირების შეგროვებისა და შე</w:t>
            </w:r>
            <w:r w:rsidRPr="00536B47">
              <w:rPr>
                <w:rFonts w:ascii="Sylfaen" w:eastAsia="Times New Roman" w:hAnsi="Sylfaen" w:cstheme="minorHAnsi"/>
                <w:color w:val="000000" w:themeColor="text1"/>
                <w:sz w:val="20"/>
                <w:szCs w:val="20"/>
                <w:lang w:val="ka-GE"/>
              </w:rPr>
              <w:t>ნარჩუნების სისტემები</w:t>
            </w:r>
            <w:r w:rsidRPr="00536B47">
              <w:rPr>
                <w:rFonts w:eastAsia="Times New Roman" w:cstheme="minorHAnsi"/>
                <w:color w:val="000000" w:themeColor="text1"/>
                <w:sz w:val="20"/>
                <w:szCs w:val="20"/>
              </w:rPr>
              <w:t>.</w:t>
            </w:r>
            <w:r w:rsidRPr="00536B47">
              <w:rPr>
                <w:rFonts w:ascii="Sylfaen" w:eastAsia="Times New Roman" w:hAnsi="Sylfaen" w:cstheme="minorHAnsi"/>
                <w:color w:val="000000" w:themeColor="text1"/>
                <w:sz w:val="20"/>
                <w:szCs w:val="20"/>
                <w:lang w:val="ka-GE"/>
              </w:rPr>
              <w:t xml:space="preserve">       </w:t>
            </w:r>
          </w:p>
          <w:p w:rsidR="00964C53" w:rsidRPr="00536B47" w:rsidRDefault="00964C53" w:rsidP="00536B47">
            <w:pPr>
              <w:ind w:left="72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p>
        </w:tc>
      </w:tr>
      <w:tr w:rsidR="00C57642" w:rsidTr="00C5764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C11B01" w:rsidRDefault="00170DA3" w:rsidP="001D0ACE">
            <w:pPr>
              <w:jc w:val="center"/>
              <w:rPr>
                <w:rFonts w:cstheme="minorHAnsi"/>
                <w:sz w:val="20"/>
                <w:szCs w:val="20"/>
                <w:lang w:val="ka-GE"/>
              </w:rPr>
            </w:pPr>
            <w:r w:rsidRPr="00C11B01">
              <w:rPr>
                <w:rFonts w:cstheme="minorHAnsi"/>
                <w:sz w:val="20"/>
                <w:szCs w:val="20"/>
                <w:lang w:val="ka-GE"/>
              </w:rPr>
              <w:t>რისკის აპეტიტი</w:t>
            </w:r>
          </w:p>
        </w:tc>
        <w:tc>
          <w:tcPr>
            <w:tcW w:w="7470" w:type="dxa"/>
            <w:vAlign w:val="center"/>
          </w:tcPr>
          <w:p w:rsidR="0090325F" w:rsidRPr="0090325F" w:rsidRDefault="00170DA3" w:rsidP="0090325F">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lang w:val="ka-GE"/>
              </w:rPr>
            </w:pPr>
            <w:r w:rsidRPr="0090325F">
              <w:rPr>
                <w:rFonts w:cstheme="minorHAnsi"/>
                <w:color w:val="000000" w:themeColor="text1"/>
                <w:sz w:val="20"/>
                <w:szCs w:val="20"/>
                <w:lang w:val="ka-GE"/>
              </w:rPr>
              <w:t>ბაზისბანკმა ფინანსური დანაშაულის მიმართ ჰოლისტიკური მიდგომა შეიმუშავა</w:t>
            </w:r>
            <w:r>
              <w:rPr>
                <w:rFonts w:ascii="Sylfaen" w:hAnsi="Sylfaen" w:cstheme="minorHAnsi"/>
                <w:color w:val="000000" w:themeColor="text1"/>
                <w:sz w:val="20"/>
                <w:szCs w:val="20"/>
                <w:lang w:val="ka-GE"/>
              </w:rPr>
              <w:t xml:space="preserve"> </w:t>
            </w:r>
            <w:r w:rsidRPr="0090325F">
              <w:rPr>
                <w:rFonts w:cstheme="minorHAnsi"/>
                <w:color w:val="000000" w:themeColor="text1"/>
                <w:sz w:val="20"/>
                <w:szCs w:val="20"/>
                <w:lang w:val="ka-GE"/>
              </w:rPr>
              <w:t>და შექმნა ფინანსური დანაშაულის</w:t>
            </w:r>
            <w:r>
              <w:rPr>
                <w:rFonts w:ascii="Sylfaen" w:hAnsi="Sylfaen" w:cstheme="minorHAnsi"/>
                <w:color w:val="000000" w:themeColor="text1"/>
                <w:sz w:val="20"/>
                <w:szCs w:val="20"/>
                <w:lang w:val="ka-GE"/>
              </w:rPr>
              <w:t xml:space="preserve"> </w:t>
            </w:r>
            <w:r w:rsidRPr="0090325F">
              <w:rPr>
                <w:rFonts w:cstheme="minorHAnsi"/>
                <w:color w:val="000000" w:themeColor="text1"/>
                <w:sz w:val="20"/>
                <w:szCs w:val="20"/>
                <w:lang w:val="ka-GE"/>
              </w:rPr>
              <w:t>წინააღმდეგ ბრძოლის (AFC) ჩარჩო, რათა თავიდან აიცილოს და შესაბამისი კონტროლი</w:t>
            </w:r>
            <w:r>
              <w:rPr>
                <w:rFonts w:ascii="Sylfaen" w:hAnsi="Sylfaen" w:cstheme="minorHAnsi"/>
                <w:color w:val="000000" w:themeColor="text1"/>
                <w:sz w:val="20"/>
                <w:szCs w:val="20"/>
                <w:lang w:val="ka-GE"/>
              </w:rPr>
              <w:t xml:space="preserve"> </w:t>
            </w:r>
            <w:r w:rsidRPr="0090325F">
              <w:rPr>
                <w:rFonts w:cstheme="minorHAnsi"/>
                <w:color w:val="000000" w:themeColor="text1"/>
                <w:sz w:val="20"/>
                <w:szCs w:val="20"/>
                <w:lang w:val="ka-GE"/>
              </w:rPr>
              <w:t xml:space="preserve">დააწესოს  შემდეგი ძირითადი </w:t>
            </w:r>
            <w:r w:rsidRPr="0090325F">
              <w:rPr>
                <w:rFonts w:cstheme="minorHAnsi"/>
                <w:color w:val="000000" w:themeColor="text1"/>
                <w:sz w:val="20"/>
                <w:szCs w:val="20"/>
                <w:lang w:val="ka-GE"/>
              </w:rPr>
              <w:lastRenderedPageBreak/>
              <w:t>რისკის სფეროებზე: ფულის გათეთრება (ML) და ტერორიზმის დაფინანსება (TF); საერთაშორისო სანქციებთან და ემბარგოებთან შეუსაბამობა და გვერდის ავლის მცდელობები; მექრთამეობა და კორუფცია; თაღლითობა და ინტერესთა კონფლიქტი. ბანკის რისკის მადა მოიცავს შიდა კონტროლისა და ზომების შემუშავების, განახლებისა და განხორციელების უწყვეტ პროცესებს ფინანსური დანაშაულის რისკის ხსენებული ტიპების გამოვლენის, თავიდან აცილებისა და შერბილების მიზნით</w:t>
            </w:r>
            <w:r>
              <w:rPr>
                <w:rFonts w:ascii="Sylfaen" w:hAnsi="Sylfaen" w:cstheme="minorHAnsi"/>
                <w:color w:val="000000" w:themeColor="text1"/>
                <w:sz w:val="20"/>
                <w:szCs w:val="20"/>
                <w:lang w:val="ka-GE"/>
              </w:rPr>
              <w:t xml:space="preserve"> </w:t>
            </w:r>
            <w:r w:rsidRPr="0090325F">
              <w:rPr>
                <w:rFonts w:cstheme="minorHAnsi"/>
                <w:color w:val="000000" w:themeColor="text1"/>
                <w:sz w:val="20"/>
                <w:szCs w:val="20"/>
                <w:lang w:val="ka-GE"/>
              </w:rPr>
              <w:t>და მაღალრისკიან მომხმარებლებსა და ტრანზაქციებზე მეტი კონტროლის გამოყენებით. ეს კომბინირებული მიდგომა ბანკს საშუალებას აძლევს უკეთ გაიაზროს მათი რისკის ზემოქმედება და პრიორიტეტულად მიიჩნიოს მენეჯმენტის ამ თემებზე ფოკუსი.</w:t>
            </w:r>
          </w:p>
          <w:p w:rsidR="0090325F" w:rsidRPr="0090325F" w:rsidRDefault="00170DA3" w:rsidP="0090325F">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lang w:val="ka-GE"/>
              </w:rPr>
            </w:pPr>
            <w:r w:rsidRPr="0090325F">
              <w:rPr>
                <w:rFonts w:cstheme="minorHAnsi"/>
                <w:color w:val="000000" w:themeColor="text1"/>
                <w:sz w:val="20"/>
                <w:szCs w:val="20"/>
                <w:lang w:val="ka-GE"/>
              </w:rPr>
              <w:t>AFC ჩარჩოს შესაბამისად, ბაზისბანკი  ფულის გათეთრებისა და ტერორიზმის დაფინანსების ხელშეწყობისადმი  ნულოვანი ტოლერანტობის მიდგომას იყენებს, მათ შორის იგულისხმება საგადასახადო დანაშაულები, მექრთამეობა, კორუფცია, სერიოზული თაღლითობა და ადგილობრივი რეგულაციებისა და FATF-ის მიერ განსაზღვრული ყველა ძირითადი დანაშაული.</w:t>
            </w:r>
          </w:p>
          <w:p w:rsidR="00964C53" w:rsidRPr="001D0ACE" w:rsidRDefault="00170DA3" w:rsidP="0090325F">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90325F">
              <w:rPr>
                <w:rFonts w:cstheme="minorHAnsi"/>
                <w:color w:val="000000" w:themeColor="text1"/>
                <w:sz w:val="20"/>
                <w:szCs w:val="20"/>
                <w:lang w:val="ka-GE"/>
              </w:rPr>
              <w:t xml:space="preserve">ჩვენ მზად ვართ დავიცვათ გაეროს, ევროკავშირის, დიდი ბრიტანეთისა და შეერთებული შტატების სანქციები. ბანკი ინარჩუნებს ნულოვანი ტოლერანტობას კლიენტის ან კონტრაგენტის ურთიერთობა დაამყაროს ან შეინარჩუნოს რომელიმე შემდგომ ჩამოთვლილ სიაში მითითებულ სუბიექტთან ან ფიზიკურ პირთან ან სადაც სხვაგვარად აკრძალულია ადგილობრივი კანონით ან რეგულაციებით. ბანკს ასევე არ აქვს აპეტიტი განახორციელოს ტრანზაქციები ან სხვა სახის საქმიანი ურთიერთობა რომელიმე ასეთ სუბიექტთან ან ფიზიკურ პირთან. ზემოაღნიშნულის შესაბამისად, ბანკმა დანერგა ავტომატური ინსტრუმენტი, რომელიც კლიენტებისა და ტრანზაქციების საერთაშორისო სანქციების OFAC, UN, EU, UK და სხვა შესაბამის სიებში რეალურ დროში შემოწმებას უზრუნველყოფს. </w:t>
            </w:r>
          </w:p>
        </w:tc>
      </w:tr>
    </w:tbl>
    <w:p w:rsidR="00964C53" w:rsidRPr="001D0ACE" w:rsidRDefault="00964C53" w:rsidP="00964C53">
      <w:pPr>
        <w:pStyle w:val="ABC-paragrahinNotes"/>
        <w:rPr>
          <w:rFonts w:asciiTheme="minorHAnsi" w:eastAsiaTheme="minorEastAsia" w:hAnsiTheme="minorHAnsi" w:cstheme="minorHAnsi"/>
          <w:bCs/>
          <w:color w:val="000000" w:themeColor="text1"/>
          <w:lang w:val="en-US"/>
        </w:rPr>
      </w:pPr>
    </w:p>
    <w:p w:rsidR="000668AB" w:rsidRPr="00FD695B" w:rsidRDefault="00170DA3" w:rsidP="001D0ACE">
      <w:pPr>
        <w:tabs>
          <w:tab w:val="left" w:pos="6180"/>
        </w:tabs>
        <w:jc w:val="both"/>
        <w:rPr>
          <w:rFonts w:eastAsia="Times New Roman" w:cstheme="minorHAnsi"/>
          <w:b/>
          <w:iCs/>
          <w:sz w:val="20"/>
          <w:szCs w:val="20"/>
          <w:lang w:val="ka-GE"/>
        </w:rPr>
      </w:pPr>
      <w:r w:rsidRPr="00FD695B">
        <w:rPr>
          <w:rFonts w:eastAsia="Times New Roman" w:cstheme="minorHAnsi"/>
          <w:b/>
          <w:iCs/>
          <w:sz w:val="20"/>
          <w:szCs w:val="20"/>
          <w:lang w:val="ka-GE"/>
        </w:rPr>
        <w:t>შესაბამისობის (კომპლაენსის) რისკი</w:t>
      </w:r>
    </w:p>
    <w:tbl>
      <w:tblPr>
        <w:tblStyle w:val="PlainTable2"/>
        <w:tblW w:w="9270" w:type="dxa"/>
        <w:tblLook w:val="04A0" w:firstRow="1" w:lastRow="0" w:firstColumn="1" w:lastColumn="0" w:noHBand="0" w:noVBand="1"/>
      </w:tblPr>
      <w:tblGrid>
        <w:gridCol w:w="2070"/>
        <w:gridCol w:w="7200"/>
      </w:tblGrid>
      <w:tr w:rsidR="00C57642" w:rsidTr="00C5764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FD695B" w:rsidRDefault="00170DA3" w:rsidP="001D0ACE">
            <w:pPr>
              <w:jc w:val="center"/>
              <w:rPr>
                <w:rFonts w:cstheme="minorHAnsi"/>
                <w:sz w:val="20"/>
                <w:szCs w:val="20"/>
                <w:lang w:val="ka-GE"/>
              </w:rPr>
            </w:pPr>
            <w:r w:rsidRPr="00FD695B">
              <w:rPr>
                <w:rFonts w:cstheme="minorHAnsi"/>
                <w:sz w:val="20"/>
                <w:szCs w:val="20"/>
                <w:lang w:val="ka-GE"/>
              </w:rPr>
              <w:t>რისკის განსაზღვრება</w:t>
            </w:r>
          </w:p>
        </w:tc>
        <w:tc>
          <w:tcPr>
            <w:tcW w:w="7200" w:type="dxa"/>
            <w:vAlign w:val="center"/>
          </w:tcPr>
          <w:p w:rsidR="00964C53" w:rsidRPr="0090325F" w:rsidRDefault="00170DA3" w:rsidP="0090325F">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bookmarkStart w:id="9" w:name="_Hlk159959967"/>
            <w:r w:rsidRPr="0090325F">
              <w:rPr>
                <w:rFonts w:cstheme="minorHAnsi"/>
                <w:b w:val="0"/>
                <w:color w:val="000000" w:themeColor="text1"/>
                <w:sz w:val="20"/>
                <w:szCs w:val="20"/>
                <w:lang w:val="ka-GE"/>
              </w:rPr>
              <w:t>შესაბამისობა შეიძლება განისაზღვროს, როგორც პოტენციური საფრთხე ან საფრთხე, რომელიც ბანკს წარმოექმნება მოქმედი კანონების, რეგულაციების, პოლიტიკის ან სტანდარტების შეუსრულებლობის გამო. ბაზელის კომიტეტის მიხედვით შეუსრულებლობის რისკი არის „საკანონმდებლო ან მარეგულირებელი სანქციების, მატერიალური ფინანსური ზარალის ან რეპუტაციის დაკარგვის რისკი, რომელიც ბანკმა შეიძლება განიცადოს კანონების, რეგულაციების, წესების</w:t>
            </w:r>
            <w:r w:rsidR="0090325F" w:rsidRPr="0090325F">
              <w:rPr>
                <w:rFonts w:cstheme="minorHAnsi"/>
                <w:b w:val="0"/>
                <w:color w:val="000000" w:themeColor="text1"/>
                <w:sz w:val="20"/>
                <w:szCs w:val="20"/>
                <w:lang w:val="ka-GE"/>
              </w:rPr>
              <w:t xml:space="preserve"> </w:t>
            </w:r>
            <w:r w:rsidRPr="0090325F">
              <w:rPr>
                <w:rFonts w:cstheme="minorHAnsi"/>
                <w:b w:val="0"/>
                <w:color w:val="000000" w:themeColor="text1"/>
                <w:sz w:val="20"/>
                <w:szCs w:val="20"/>
                <w:lang w:val="ka-GE"/>
              </w:rPr>
              <w:t>-</w:t>
            </w:r>
            <w:r w:rsidR="0090325F" w:rsidRPr="0090325F">
              <w:rPr>
                <w:rFonts w:cstheme="minorHAnsi"/>
                <w:b w:val="0"/>
                <w:color w:val="000000" w:themeColor="text1"/>
                <w:sz w:val="20"/>
                <w:szCs w:val="20"/>
                <w:lang w:val="ka-GE"/>
              </w:rPr>
              <w:t xml:space="preserve"> </w:t>
            </w:r>
            <w:r w:rsidRPr="0090325F">
              <w:rPr>
                <w:rFonts w:cstheme="minorHAnsi"/>
                <w:b w:val="0"/>
                <w:color w:val="000000" w:themeColor="text1"/>
                <w:sz w:val="20"/>
                <w:szCs w:val="20"/>
                <w:lang w:val="ka-GE"/>
              </w:rPr>
              <w:t>მარეგულირებელი ორგანიზაციის სტანდარტები</w:t>
            </w:r>
            <w:r w:rsidR="0090325F" w:rsidRPr="0090325F">
              <w:rPr>
                <w:rFonts w:cstheme="minorHAnsi"/>
                <w:b w:val="0"/>
                <w:color w:val="000000" w:themeColor="text1"/>
                <w:sz w:val="20"/>
                <w:szCs w:val="20"/>
                <w:lang w:val="ka-GE"/>
              </w:rPr>
              <w:t>ს</w:t>
            </w:r>
            <w:r w:rsidRPr="0090325F">
              <w:rPr>
                <w:rFonts w:cstheme="minorHAnsi"/>
                <w:b w:val="0"/>
                <w:color w:val="000000" w:themeColor="text1"/>
                <w:sz w:val="20"/>
                <w:szCs w:val="20"/>
                <w:lang w:val="ka-GE"/>
              </w:rPr>
              <w:t xml:space="preserve"> და ქცევის კოდექსები</w:t>
            </w:r>
            <w:r w:rsidR="0090325F" w:rsidRPr="0090325F">
              <w:rPr>
                <w:rFonts w:cstheme="minorHAnsi"/>
                <w:b w:val="0"/>
                <w:color w:val="000000" w:themeColor="text1"/>
                <w:sz w:val="20"/>
                <w:szCs w:val="20"/>
                <w:lang w:val="ka-GE"/>
              </w:rPr>
              <w:t>სშეუსრულებლობის შედეგად</w:t>
            </w:r>
            <w:r w:rsidRPr="0090325F">
              <w:rPr>
                <w:rFonts w:cstheme="minorHAnsi"/>
                <w:b w:val="0"/>
                <w:color w:val="000000" w:themeColor="text1"/>
                <w:sz w:val="20"/>
                <w:szCs w:val="20"/>
                <w:lang w:val="ka-GE"/>
              </w:rPr>
              <w:t xml:space="preserve">, რომლებიც </w:t>
            </w:r>
            <w:r w:rsidR="0090325F" w:rsidRPr="0090325F">
              <w:rPr>
                <w:rFonts w:cstheme="minorHAnsi"/>
                <w:b w:val="0"/>
                <w:color w:val="000000" w:themeColor="text1"/>
                <w:sz w:val="20"/>
                <w:szCs w:val="20"/>
                <w:lang w:val="ka-GE"/>
              </w:rPr>
              <w:t xml:space="preserve">მიესადაგება </w:t>
            </w:r>
            <w:r w:rsidRPr="0090325F">
              <w:rPr>
                <w:rFonts w:cstheme="minorHAnsi"/>
                <w:b w:val="0"/>
                <w:color w:val="000000" w:themeColor="text1"/>
                <w:sz w:val="20"/>
                <w:szCs w:val="20"/>
                <w:lang w:val="ka-GE"/>
              </w:rPr>
              <w:t>მის საბანკო საქმიანობ</w:t>
            </w:r>
            <w:r w:rsidR="0090325F" w:rsidRPr="0090325F">
              <w:rPr>
                <w:rFonts w:cstheme="minorHAnsi"/>
                <w:b w:val="0"/>
                <w:color w:val="000000" w:themeColor="text1"/>
                <w:sz w:val="20"/>
                <w:szCs w:val="20"/>
                <w:lang w:val="ka-GE"/>
              </w:rPr>
              <w:t>ას</w:t>
            </w:r>
            <w:r w:rsidRPr="0090325F">
              <w:rPr>
                <w:rFonts w:cstheme="minorHAnsi"/>
                <w:b w:val="0"/>
                <w:color w:val="000000" w:themeColor="text1"/>
                <w:sz w:val="20"/>
                <w:szCs w:val="20"/>
                <w:lang w:val="ka-GE"/>
              </w:rPr>
              <w:t xml:space="preserve"> (შესაბამისობის კანონები, წესები და სტანდარტები) (ბაზელის კომიტეტი, 2005 წ.).</w:t>
            </w:r>
            <w:bookmarkEnd w:id="9"/>
          </w:p>
        </w:tc>
      </w:tr>
      <w:tr w:rsidR="00C57642" w:rsidTr="00C5764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FD695B" w:rsidRDefault="00170DA3" w:rsidP="001D0ACE">
            <w:pPr>
              <w:jc w:val="center"/>
              <w:rPr>
                <w:rFonts w:cstheme="minorHAnsi"/>
                <w:sz w:val="20"/>
                <w:szCs w:val="20"/>
                <w:lang w:val="ka-GE"/>
              </w:rPr>
            </w:pPr>
            <w:r w:rsidRPr="00FD695B">
              <w:rPr>
                <w:rFonts w:cstheme="minorHAnsi"/>
                <w:sz w:val="20"/>
                <w:szCs w:val="20"/>
                <w:lang w:val="ka-GE"/>
              </w:rPr>
              <w:t>რისკის მთავარი მამოძრავებლები</w:t>
            </w:r>
          </w:p>
        </w:tc>
        <w:tc>
          <w:tcPr>
            <w:tcW w:w="7200" w:type="dxa"/>
            <w:vAlign w:val="center"/>
          </w:tcPr>
          <w:p w:rsidR="009E1B6B" w:rsidRPr="009E1B6B" w:rsidRDefault="00170DA3" w:rsidP="009E1B6B">
            <w:pPr>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bCs/>
                <w:color w:val="000000" w:themeColor="text1"/>
                <w:sz w:val="20"/>
                <w:szCs w:val="20"/>
                <w:lang w:val="ka-GE"/>
              </w:rPr>
            </w:pPr>
            <w:r w:rsidRPr="009E1B6B">
              <w:rPr>
                <w:rFonts w:ascii="Calibri" w:hAnsi="Calibri" w:cstheme="minorHAnsi"/>
                <w:bCs/>
                <w:color w:val="000000" w:themeColor="text1"/>
                <w:sz w:val="20"/>
                <w:szCs w:val="20"/>
              </w:rPr>
              <w:t>ბაზისბანკი, როგორც კომერციული ბანკი</w:t>
            </w:r>
            <w:r w:rsidRPr="009E1B6B">
              <w:rPr>
                <w:rFonts w:ascii="Calibri" w:hAnsi="Calibri" w:cstheme="minorHAnsi"/>
                <w:bCs/>
                <w:color w:val="000000" w:themeColor="text1"/>
                <w:sz w:val="20"/>
                <w:szCs w:val="20"/>
                <w:lang w:val="ka-GE"/>
              </w:rPr>
              <w:t>,</w:t>
            </w:r>
            <w:r w:rsidRPr="009E1B6B">
              <w:rPr>
                <w:rFonts w:ascii="Calibri" w:hAnsi="Calibri" w:cstheme="minorHAnsi"/>
                <w:bCs/>
                <w:color w:val="000000" w:themeColor="text1"/>
                <w:sz w:val="20"/>
                <w:szCs w:val="20"/>
              </w:rPr>
              <w:t xml:space="preserve"> რთულ და განვითარებად მარეგულირებელ გარემო</w:t>
            </w:r>
            <w:r w:rsidRPr="009E1B6B">
              <w:rPr>
                <w:rFonts w:ascii="Calibri" w:hAnsi="Calibri" w:cstheme="minorHAnsi"/>
                <w:bCs/>
                <w:color w:val="000000" w:themeColor="text1"/>
                <w:sz w:val="20"/>
                <w:szCs w:val="20"/>
                <w:lang w:val="ka-GE"/>
              </w:rPr>
              <w:t>ში ოპერირებს.</w:t>
            </w:r>
            <w:r w:rsidRPr="009E1B6B">
              <w:rPr>
                <w:rFonts w:ascii="Calibri" w:hAnsi="Calibri" w:cstheme="minorHAnsi"/>
                <w:bCs/>
                <w:color w:val="000000" w:themeColor="text1"/>
                <w:sz w:val="20"/>
                <w:szCs w:val="20"/>
              </w:rPr>
              <w:t xml:space="preserve"> შესაბამისობის რისკ</w:t>
            </w:r>
            <w:r w:rsidRPr="009E1B6B">
              <w:rPr>
                <w:rFonts w:ascii="Calibri" w:hAnsi="Calibri" w:cstheme="minorHAnsi"/>
                <w:bCs/>
                <w:color w:val="000000" w:themeColor="text1"/>
                <w:sz w:val="20"/>
                <w:szCs w:val="20"/>
                <w:lang w:val="ka-GE"/>
              </w:rPr>
              <w:t>ს ქმნის</w:t>
            </w:r>
            <w:r w:rsidRPr="009E1B6B">
              <w:rPr>
                <w:rFonts w:ascii="Calibri" w:hAnsi="Calibri" w:cstheme="minorHAnsi"/>
                <w:bCs/>
                <w:color w:val="000000" w:themeColor="text1"/>
                <w:sz w:val="20"/>
                <w:szCs w:val="20"/>
              </w:rPr>
              <w:t xml:space="preserve"> ბანკის საქმიანობ</w:t>
            </w:r>
            <w:r w:rsidRPr="009E1B6B">
              <w:rPr>
                <w:rFonts w:ascii="Calibri" w:hAnsi="Calibri" w:cstheme="minorHAnsi"/>
                <w:bCs/>
                <w:color w:val="000000" w:themeColor="text1"/>
                <w:sz w:val="20"/>
                <w:szCs w:val="20"/>
                <w:lang w:val="ka-GE"/>
              </w:rPr>
              <w:t>ის</w:t>
            </w:r>
            <w:r w:rsidRPr="009E1B6B">
              <w:rPr>
                <w:rFonts w:ascii="Calibri" w:hAnsi="Calibri" w:cstheme="minorHAnsi"/>
                <w:bCs/>
                <w:color w:val="000000" w:themeColor="text1"/>
                <w:sz w:val="20"/>
                <w:szCs w:val="20"/>
              </w:rPr>
              <w:t xml:space="preserve"> საკანონმდებლო და მარეგულირებელ მოთხოვნ</w:t>
            </w:r>
            <w:r w:rsidRPr="009E1B6B">
              <w:rPr>
                <w:rFonts w:ascii="Calibri" w:hAnsi="Calibri" w:cstheme="minorHAnsi"/>
                <w:bCs/>
                <w:color w:val="000000" w:themeColor="text1"/>
                <w:sz w:val="20"/>
                <w:szCs w:val="20"/>
                <w:lang w:val="ka-GE"/>
              </w:rPr>
              <w:t>ებ</w:t>
            </w:r>
            <w:r w:rsidRPr="009E1B6B">
              <w:rPr>
                <w:rFonts w:ascii="Calibri" w:hAnsi="Calibri" w:cstheme="minorHAnsi"/>
                <w:bCs/>
                <w:color w:val="000000" w:themeColor="text1"/>
                <w:sz w:val="20"/>
                <w:szCs w:val="20"/>
              </w:rPr>
              <w:t>თან</w:t>
            </w:r>
            <w:r w:rsidRPr="009E1B6B">
              <w:rPr>
                <w:rFonts w:ascii="Calibri" w:hAnsi="Calibri" w:cstheme="minorHAnsi"/>
                <w:bCs/>
                <w:color w:val="000000" w:themeColor="text1"/>
                <w:sz w:val="20"/>
                <w:szCs w:val="20"/>
                <w:lang w:val="ka-GE"/>
              </w:rPr>
              <w:t xml:space="preserve"> შესაბამისობაში მოყვანის უზრუნველყოფის სირთულე.</w:t>
            </w:r>
          </w:p>
          <w:p w:rsidR="009E1B6B" w:rsidRPr="009E1B6B" w:rsidRDefault="00170DA3" w:rsidP="009E1B6B">
            <w:pPr>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bCs/>
                <w:color w:val="000000" w:themeColor="text1"/>
                <w:sz w:val="20"/>
                <w:szCs w:val="20"/>
              </w:rPr>
            </w:pPr>
            <w:r w:rsidRPr="009E1B6B">
              <w:rPr>
                <w:rFonts w:ascii="Calibri" w:hAnsi="Calibri" w:cstheme="minorHAnsi"/>
                <w:bCs/>
                <w:color w:val="000000" w:themeColor="text1"/>
                <w:sz w:val="20"/>
                <w:szCs w:val="20"/>
              </w:rPr>
              <w:t>ბანკი განსაზღვრავს შემდეგ არსებით რისკებს, რომლებიც წარმოიქმნება შესაბამისობაზე უარის თქმის/დაუცველობის გამო:</w:t>
            </w:r>
          </w:p>
          <w:p w:rsidR="009E1B6B" w:rsidRPr="00FD695B" w:rsidRDefault="00170DA3" w:rsidP="0050307B">
            <w:pPr>
              <w:pStyle w:val="ListParagraph"/>
              <w:numPr>
                <w:ilvl w:val="0"/>
                <w:numId w:val="33"/>
              </w:numPr>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bCs/>
                <w:color w:val="000000" w:themeColor="text1"/>
                <w:sz w:val="20"/>
                <w:szCs w:val="20"/>
              </w:rPr>
            </w:pPr>
            <w:r w:rsidRPr="00FD695B">
              <w:rPr>
                <w:rFonts w:ascii="Calibri" w:hAnsi="Calibri" w:cstheme="minorHAnsi"/>
                <w:bCs/>
                <w:color w:val="000000" w:themeColor="text1"/>
                <w:sz w:val="20"/>
                <w:szCs w:val="20"/>
              </w:rPr>
              <w:t>სამართლებრივი და მარეგულირებელი ჯარიმების რისკი</w:t>
            </w:r>
          </w:p>
          <w:p w:rsidR="009E1B6B" w:rsidRPr="009E1B6B" w:rsidRDefault="00170DA3" w:rsidP="009E1B6B">
            <w:pPr>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bCs/>
                <w:color w:val="000000" w:themeColor="text1"/>
                <w:sz w:val="20"/>
                <w:szCs w:val="20"/>
              </w:rPr>
            </w:pPr>
            <w:r w:rsidRPr="009E1B6B">
              <w:rPr>
                <w:rFonts w:ascii="Calibri" w:hAnsi="Calibri" w:cstheme="minorHAnsi"/>
                <w:bCs/>
                <w:color w:val="000000" w:themeColor="text1"/>
                <w:sz w:val="20"/>
                <w:szCs w:val="20"/>
              </w:rPr>
              <w:t>შეუსრულებლობამ შეიძლება გამოიწვიოს ჯარიმები, სანქციები და მარეგულირებელი ორგანოების მიერ დაწესებული სამართლებრივი ქმედებები, როგორიცაა: შეზღუდვები, სპეციალური ღონისძიებები, ხელმოწერის უფლებამოსილების შეჩერება და ა.შ.</w:t>
            </w:r>
          </w:p>
          <w:p w:rsidR="009E1B6B" w:rsidRPr="00FD695B" w:rsidRDefault="00170DA3" w:rsidP="0050307B">
            <w:pPr>
              <w:pStyle w:val="ListParagraph"/>
              <w:numPr>
                <w:ilvl w:val="0"/>
                <w:numId w:val="33"/>
              </w:numPr>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bCs/>
                <w:color w:val="000000" w:themeColor="text1"/>
                <w:sz w:val="20"/>
                <w:szCs w:val="20"/>
              </w:rPr>
            </w:pPr>
            <w:r w:rsidRPr="00FD695B">
              <w:rPr>
                <w:rFonts w:ascii="Calibri" w:hAnsi="Calibri" w:cstheme="minorHAnsi"/>
                <w:bCs/>
                <w:color w:val="000000" w:themeColor="text1"/>
                <w:sz w:val="20"/>
                <w:szCs w:val="20"/>
              </w:rPr>
              <w:t>ფინანსური ზარალი</w:t>
            </w:r>
          </w:p>
          <w:p w:rsidR="009E1B6B" w:rsidRPr="009E1B6B" w:rsidRDefault="00170DA3" w:rsidP="009E1B6B">
            <w:pPr>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bCs/>
                <w:color w:val="000000" w:themeColor="text1"/>
                <w:sz w:val="20"/>
                <w:szCs w:val="20"/>
              </w:rPr>
            </w:pPr>
            <w:r w:rsidRPr="009E1B6B">
              <w:rPr>
                <w:rFonts w:ascii="Calibri" w:hAnsi="Calibri" w:cstheme="minorHAnsi"/>
                <w:bCs/>
                <w:color w:val="000000" w:themeColor="text1"/>
                <w:sz w:val="20"/>
                <w:szCs w:val="20"/>
              </w:rPr>
              <w:t>ჯარიმებ</w:t>
            </w:r>
            <w:r w:rsidRPr="009E1B6B">
              <w:rPr>
                <w:rFonts w:ascii="Calibri" w:hAnsi="Calibri" w:cstheme="minorHAnsi"/>
                <w:bCs/>
                <w:color w:val="000000" w:themeColor="text1"/>
                <w:sz w:val="20"/>
                <w:szCs w:val="20"/>
                <w:lang w:val="ka-GE"/>
              </w:rPr>
              <w:t>მა</w:t>
            </w:r>
            <w:r w:rsidRPr="009E1B6B">
              <w:rPr>
                <w:rFonts w:ascii="Calibri" w:hAnsi="Calibri" w:cstheme="minorHAnsi"/>
                <w:bCs/>
                <w:color w:val="000000" w:themeColor="text1"/>
                <w:sz w:val="20"/>
                <w:szCs w:val="20"/>
              </w:rPr>
              <w:t>, იურიდიულ</w:t>
            </w:r>
            <w:r w:rsidRPr="009E1B6B">
              <w:rPr>
                <w:rFonts w:ascii="Calibri" w:hAnsi="Calibri" w:cstheme="minorHAnsi"/>
                <w:bCs/>
                <w:color w:val="000000" w:themeColor="text1"/>
                <w:sz w:val="20"/>
                <w:szCs w:val="20"/>
                <w:lang w:val="ka-GE"/>
              </w:rPr>
              <w:t>მა</w:t>
            </w:r>
            <w:r w:rsidRPr="009E1B6B">
              <w:rPr>
                <w:rFonts w:ascii="Calibri" w:hAnsi="Calibri" w:cstheme="minorHAnsi"/>
                <w:bCs/>
                <w:color w:val="000000" w:themeColor="text1"/>
                <w:sz w:val="20"/>
                <w:szCs w:val="20"/>
              </w:rPr>
              <w:t xml:space="preserve"> მოსაკრებლებ</w:t>
            </w:r>
            <w:r w:rsidRPr="009E1B6B">
              <w:rPr>
                <w:rFonts w:ascii="Calibri" w:hAnsi="Calibri" w:cstheme="minorHAnsi"/>
                <w:bCs/>
                <w:color w:val="000000" w:themeColor="text1"/>
                <w:sz w:val="20"/>
                <w:szCs w:val="20"/>
                <w:lang w:val="ka-GE"/>
              </w:rPr>
              <w:t>მა</w:t>
            </w:r>
            <w:r w:rsidRPr="009E1B6B">
              <w:rPr>
                <w:rFonts w:ascii="Calibri" w:hAnsi="Calibri" w:cstheme="minorHAnsi"/>
                <w:bCs/>
                <w:color w:val="000000" w:themeColor="text1"/>
                <w:sz w:val="20"/>
                <w:szCs w:val="20"/>
              </w:rPr>
              <w:t xml:space="preserve"> და შეუსაბამობის საკითხების გამოსწორებასთან დაკავშირებულ</w:t>
            </w:r>
            <w:r w:rsidRPr="009E1B6B">
              <w:rPr>
                <w:rFonts w:ascii="Calibri" w:hAnsi="Calibri" w:cstheme="minorHAnsi"/>
                <w:bCs/>
                <w:color w:val="000000" w:themeColor="text1"/>
                <w:sz w:val="20"/>
                <w:szCs w:val="20"/>
                <w:lang w:val="ka-GE"/>
              </w:rPr>
              <w:t>მა</w:t>
            </w:r>
            <w:r w:rsidRPr="009E1B6B">
              <w:rPr>
                <w:rFonts w:ascii="Calibri" w:hAnsi="Calibri" w:cstheme="minorHAnsi"/>
                <w:bCs/>
                <w:color w:val="000000" w:themeColor="text1"/>
                <w:sz w:val="20"/>
                <w:szCs w:val="20"/>
              </w:rPr>
              <w:t xml:space="preserve"> ხარჯებ</w:t>
            </w:r>
            <w:r w:rsidRPr="009E1B6B">
              <w:rPr>
                <w:rFonts w:ascii="Calibri" w:hAnsi="Calibri" w:cstheme="minorHAnsi"/>
                <w:bCs/>
                <w:color w:val="000000" w:themeColor="text1"/>
                <w:sz w:val="20"/>
                <w:szCs w:val="20"/>
                <w:lang w:val="ka-GE"/>
              </w:rPr>
              <w:t>მა</w:t>
            </w:r>
            <w:r w:rsidRPr="009E1B6B">
              <w:rPr>
                <w:rFonts w:ascii="Calibri" w:hAnsi="Calibri" w:cstheme="minorHAnsi"/>
                <w:bCs/>
                <w:color w:val="000000" w:themeColor="text1"/>
                <w:sz w:val="20"/>
                <w:szCs w:val="20"/>
              </w:rPr>
              <w:t xml:space="preserve"> შეიძლება გამოიწვიოს ბანკისთვის მნიშვნელოვანი ფინანსური ზარალი. გარდა ამისა, </w:t>
            </w:r>
            <w:r w:rsidRPr="009E1B6B">
              <w:rPr>
                <w:rFonts w:ascii="Calibri" w:hAnsi="Calibri" w:cstheme="minorHAnsi"/>
                <w:bCs/>
                <w:color w:val="000000" w:themeColor="text1"/>
                <w:sz w:val="20"/>
                <w:szCs w:val="20"/>
              </w:rPr>
              <w:lastRenderedPageBreak/>
              <w:t>შეუსრულებლობამ შეიძლება გამოიწვიოს ბიზნეს ოპერაციების შეფერხება, რაც გავლენას მოახდენს შემოსავალზე.</w:t>
            </w:r>
          </w:p>
          <w:p w:rsidR="009E1B6B" w:rsidRPr="00FD695B" w:rsidRDefault="00170DA3" w:rsidP="0050307B">
            <w:pPr>
              <w:pStyle w:val="ListParagraph"/>
              <w:numPr>
                <w:ilvl w:val="0"/>
                <w:numId w:val="33"/>
              </w:numPr>
              <w:jc w:val="both"/>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20"/>
                <w:lang w:val="ka-GE"/>
              </w:rPr>
            </w:pPr>
            <w:r w:rsidRPr="00FD695B">
              <w:rPr>
                <w:rFonts w:cstheme="minorHAnsi"/>
                <w:bCs/>
                <w:color w:val="000000" w:themeColor="text1"/>
                <w:sz w:val="20"/>
                <w:szCs w:val="20"/>
              </w:rPr>
              <w:t>რეპუტაცი</w:t>
            </w:r>
            <w:r w:rsidRPr="00FD695B">
              <w:rPr>
                <w:rFonts w:cstheme="minorHAnsi"/>
                <w:bCs/>
                <w:color w:val="000000" w:themeColor="text1"/>
                <w:sz w:val="20"/>
                <w:szCs w:val="20"/>
                <w:lang w:val="ka-GE"/>
              </w:rPr>
              <w:t>ული ზიანი</w:t>
            </w:r>
          </w:p>
          <w:p w:rsidR="009E1B6B" w:rsidRPr="009E1B6B" w:rsidRDefault="00170DA3" w:rsidP="009E1B6B">
            <w:pPr>
              <w:jc w:val="both"/>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20"/>
              </w:rPr>
            </w:pPr>
            <w:r w:rsidRPr="009E1B6B">
              <w:rPr>
                <w:rFonts w:cstheme="minorHAnsi"/>
                <w:bCs/>
                <w:color w:val="000000" w:themeColor="text1"/>
                <w:sz w:val="20"/>
                <w:szCs w:val="20"/>
              </w:rPr>
              <w:t xml:space="preserve">შეუსრულებლობამ შეიძლება შელახოს ბანკის რეპუტაცია. ნეგატიურმა </w:t>
            </w:r>
            <w:r w:rsidRPr="009E1B6B">
              <w:rPr>
                <w:rFonts w:cstheme="minorHAnsi"/>
                <w:bCs/>
                <w:color w:val="000000" w:themeColor="text1"/>
                <w:sz w:val="20"/>
                <w:szCs w:val="20"/>
                <w:lang w:val="ka-GE"/>
              </w:rPr>
              <w:t>პიარმა</w:t>
            </w:r>
            <w:r w:rsidRPr="009E1B6B">
              <w:rPr>
                <w:rFonts w:cstheme="minorHAnsi"/>
                <w:bCs/>
                <w:color w:val="000000" w:themeColor="text1"/>
                <w:sz w:val="20"/>
                <w:szCs w:val="20"/>
              </w:rPr>
              <w:t>, მომხმარებელთა ნდობის დაკარგვამ და ბრენდის იმიჯის დაზიანებამ შეიძლება გამოიწვიოს ხანგრძლივი შედეგები და გავლენა მოახდინოს მომხმარებელთა ლოიალობაზე.</w:t>
            </w:r>
          </w:p>
          <w:p w:rsidR="009E1B6B" w:rsidRPr="00FD695B" w:rsidRDefault="00170DA3" w:rsidP="0050307B">
            <w:pPr>
              <w:pStyle w:val="ListParagraph"/>
              <w:numPr>
                <w:ilvl w:val="0"/>
                <w:numId w:val="33"/>
              </w:numPr>
              <w:jc w:val="both"/>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20"/>
              </w:rPr>
            </w:pPr>
            <w:r w:rsidRPr="00FD695B">
              <w:rPr>
                <w:rFonts w:cstheme="minorHAnsi"/>
                <w:bCs/>
                <w:color w:val="000000" w:themeColor="text1"/>
                <w:sz w:val="20"/>
                <w:szCs w:val="20"/>
              </w:rPr>
              <w:t>გაძლიერებული შემოწმება</w:t>
            </w:r>
          </w:p>
          <w:p w:rsidR="00964C53" w:rsidRPr="001D0ACE" w:rsidRDefault="00170DA3" w:rsidP="00FD695B">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FD695B">
              <w:rPr>
                <w:rFonts w:cstheme="minorHAnsi"/>
                <w:bCs/>
                <w:color w:val="000000" w:themeColor="text1"/>
                <w:sz w:val="20"/>
                <w:szCs w:val="20"/>
              </w:rPr>
              <w:t>შეუსაბამობამ შეიძლება გამოიწვიოს მარეგულირებ</w:t>
            </w:r>
            <w:r w:rsidR="00FD695B" w:rsidRPr="00FD695B">
              <w:rPr>
                <w:rFonts w:cstheme="minorHAnsi"/>
                <w:bCs/>
                <w:color w:val="000000" w:themeColor="text1"/>
                <w:sz w:val="20"/>
                <w:szCs w:val="20"/>
                <w:lang w:val="ka-GE"/>
              </w:rPr>
              <w:t>ლის</w:t>
            </w:r>
            <w:r w:rsidRPr="00FD695B">
              <w:rPr>
                <w:rFonts w:cstheme="minorHAnsi"/>
                <w:bCs/>
                <w:color w:val="000000" w:themeColor="text1"/>
                <w:sz w:val="20"/>
                <w:szCs w:val="20"/>
              </w:rPr>
              <w:t xml:space="preserve"> კონტროლისა და მონიტორინგის გაძლიერება, რაც </w:t>
            </w:r>
            <w:r w:rsidR="00FD695B" w:rsidRPr="00FD695B">
              <w:rPr>
                <w:rFonts w:cstheme="minorHAnsi"/>
                <w:bCs/>
                <w:color w:val="000000" w:themeColor="text1"/>
                <w:sz w:val="20"/>
                <w:szCs w:val="20"/>
                <w:lang w:val="ka-GE"/>
              </w:rPr>
              <w:t xml:space="preserve">ბანკს </w:t>
            </w:r>
            <w:r w:rsidRPr="00FD695B">
              <w:rPr>
                <w:rFonts w:cstheme="minorHAnsi"/>
                <w:bCs/>
                <w:color w:val="000000" w:themeColor="text1"/>
                <w:sz w:val="20"/>
                <w:szCs w:val="20"/>
              </w:rPr>
              <w:t>გა</w:t>
            </w:r>
            <w:r w:rsidR="00FD695B" w:rsidRPr="00FD695B">
              <w:rPr>
                <w:rFonts w:cstheme="minorHAnsi"/>
                <w:bCs/>
                <w:color w:val="000000" w:themeColor="text1"/>
                <w:sz w:val="20"/>
                <w:szCs w:val="20"/>
                <w:lang w:val="ka-GE"/>
              </w:rPr>
              <w:t>უ</w:t>
            </w:r>
            <w:r w:rsidRPr="00FD695B">
              <w:rPr>
                <w:rFonts w:cstheme="minorHAnsi"/>
                <w:bCs/>
                <w:color w:val="000000" w:themeColor="text1"/>
                <w:sz w:val="20"/>
                <w:szCs w:val="20"/>
              </w:rPr>
              <w:t xml:space="preserve">ზრდის </w:t>
            </w:r>
            <w:r w:rsidR="00FD695B" w:rsidRPr="00FD695B">
              <w:rPr>
                <w:rFonts w:cstheme="minorHAnsi"/>
                <w:bCs/>
                <w:color w:val="000000" w:themeColor="text1"/>
                <w:sz w:val="20"/>
                <w:szCs w:val="20"/>
                <w:lang w:val="ka-GE"/>
              </w:rPr>
              <w:t>საზედამხედველო</w:t>
            </w:r>
            <w:r w:rsidRPr="00FD695B">
              <w:rPr>
                <w:rFonts w:cstheme="minorHAnsi"/>
                <w:bCs/>
                <w:color w:val="000000" w:themeColor="text1"/>
                <w:sz w:val="20"/>
                <w:szCs w:val="20"/>
              </w:rPr>
              <w:t xml:space="preserve"> ტვირთს  და მოითხოვს დამატებით რესურსებს შესაბამისობის</w:t>
            </w:r>
            <w:r w:rsidRPr="009E1B6B">
              <w:rPr>
                <w:rFonts w:cstheme="minorHAnsi"/>
                <w:bCs/>
                <w:color w:val="000000" w:themeColor="text1"/>
                <w:sz w:val="20"/>
                <w:szCs w:val="20"/>
              </w:rPr>
              <w:t xml:space="preserve"> </w:t>
            </w:r>
            <w:r w:rsidR="00FD695B" w:rsidRPr="00FD695B">
              <w:rPr>
                <w:rFonts w:cstheme="minorHAnsi"/>
                <w:bCs/>
                <w:color w:val="000000" w:themeColor="text1"/>
                <w:sz w:val="20"/>
                <w:szCs w:val="20"/>
                <w:lang w:val="ka-GE"/>
              </w:rPr>
              <w:t>უზრუნველსაყოფად</w:t>
            </w:r>
            <w:r w:rsidRPr="009E1B6B">
              <w:rPr>
                <w:rFonts w:cstheme="minorHAnsi"/>
                <w:bCs/>
                <w:color w:val="000000" w:themeColor="text1"/>
                <w:sz w:val="20"/>
                <w:szCs w:val="20"/>
              </w:rPr>
              <w:t>.</w:t>
            </w:r>
          </w:p>
        </w:tc>
      </w:tr>
      <w:tr w:rsidR="00C57642" w:rsidTr="00C57642">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3C576C" w:rsidRDefault="00170DA3" w:rsidP="001D0ACE">
            <w:pPr>
              <w:jc w:val="center"/>
              <w:rPr>
                <w:rFonts w:cstheme="minorHAnsi"/>
                <w:sz w:val="20"/>
                <w:szCs w:val="20"/>
                <w:lang w:val="ka-GE"/>
              </w:rPr>
            </w:pPr>
            <w:r w:rsidRPr="003C576C">
              <w:rPr>
                <w:rFonts w:cstheme="minorHAnsi"/>
                <w:sz w:val="20"/>
                <w:szCs w:val="20"/>
                <w:lang w:val="ka-GE"/>
              </w:rPr>
              <w:lastRenderedPageBreak/>
              <w:t>რისკის გამოვლენა</w:t>
            </w:r>
          </w:p>
        </w:tc>
        <w:tc>
          <w:tcPr>
            <w:tcW w:w="7200" w:type="dxa"/>
            <w:vAlign w:val="center"/>
          </w:tcPr>
          <w:p w:rsidR="003C576C" w:rsidRPr="009E1B6B" w:rsidRDefault="00170DA3" w:rsidP="003C576C">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C576C">
              <w:rPr>
                <w:rFonts w:cstheme="minorHAnsi"/>
                <w:sz w:val="20"/>
                <w:szCs w:val="20"/>
              </w:rPr>
              <w:t xml:space="preserve">შესაბამისობის რისკების იდენტიფიცირება ბანკისთვის რისკის ეფექტური მართვის მნიშვნელოვანი ასპექტია. ზემოაღნიშნული მოვალეობის შესასრულებლად, უპირველეს ყოვლისა, შესაბამისი ფუნქცია განსაზღვრავს და </w:t>
            </w:r>
            <w:r w:rsidRPr="009E1B6B">
              <w:rPr>
                <w:rFonts w:cstheme="minorHAnsi"/>
                <w:sz w:val="20"/>
                <w:szCs w:val="20"/>
                <w:lang w:val="ka-GE"/>
              </w:rPr>
              <w:t>სისტემურად, კატალოგის სახით ინახავს</w:t>
            </w:r>
            <w:r w:rsidRPr="009E1B6B">
              <w:rPr>
                <w:rFonts w:cstheme="minorHAnsi"/>
                <w:sz w:val="20"/>
                <w:szCs w:val="20"/>
              </w:rPr>
              <w:t xml:space="preserve"> ყველა მოქმედ კანონსა და რეგულაციას, რომელიც ბანკმა უნდა დაიცვას. კატალოგის საფუძველზე ბანკი აღიარებს შეუსაბამობის პოტენციურ სფეროებს ბიზნეს ოპერაციებში, პროცესებსა და ფუნქციებში.</w:t>
            </w:r>
          </w:p>
          <w:p w:rsidR="00964C53" w:rsidRPr="001D0ACE" w:rsidRDefault="00170DA3" w:rsidP="009E1B6B">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9E1B6B">
              <w:rPr>
                <w:rFonts w:cstheme="minorHAnsi"/>
                <w:sz w:val="20"/>
                <w:szCs w:val="20"/>
              </w:rPr>
              <w:t xml:space="preserve">შესაბამისობის </w:t>
            </w:r>
            <w:r w:rsidR="009E1B6B" w:rsidRPr="009E1B6B">
              <w:rPr>
                <w:rFonts w:cstheme="minorHAnsi"/>
                <w:sz w:val="20"/>
                <w:szCs w:val="20"/>
                <w:lang w:val="ka-GE"/>
              </w:rPr>
              <w:t>განყოფილება</w:t>
            </w:r>
            <w:r w:rsidRPr="009E1B6B">
              <w:rPr>
                <w:rFonts w:cstheme="minorHAnsi"/>
                <w:sz w:val="20"/>
                <w:szCs w:val="20"/>
              </w:rPr>
              <w:t xml:space="preserve"> ატარებს ბიზნეს ოპერაციების, პოლიტიკისა და პრაქტიკის </w:t>
            </w:r>
            <w:r w:rsidR="009E1B6B" w:rsidRPr="009E1B6B">
              <w:rPr>
                <w:rFonts w:cstheme="minorHAnsi"/>
                <w:sz w:val="20"/>
                <w:szCs w:val="20"/>
              </w:rPr>
              <w:t>რეგულარულ შიდა შეფასებებს</w:t>
            </w:r>
            <w:r w:rsidRPr="009E1B6B">
              <w:rPr>
                <w:rFonts w:cstheme="minorHAnsi"/>
                <w:sz w:val="20"/>
                <w:szCs w:val="20"/>
              </w:rPr>
              <w:t xml:space="preserve">, რათა უზრუნველყოს </w:t>
            </w:r>
            <w:r w:rsidR="009E1B6B" w:rsidRPr="009E1B6B">
              <w:rPr>
                <w:rFonts w:cstheme="minorHAnsi"/>
                <w:sz w:val="20"/>
                <w:szCs w:val="20"/>
                <w:lang w:val="ka-GE"/>
              </w:rPr>
              <w:t>მათი</w:t>
            </w:r>
            <w:r w:rsidRPr="009E1B6B">
              <w:rPr>
                <w:rFonts w:cstheme="minorHAnsi"/>
                <w:sz w:val="20"/>
                <w:szCs w:val="20"/>
              </w:rPr>
              <w:t xml:space="preserve"> კანონებსა და რეგულაციებ</w:t>
            </w:r>
            <w:r w:rsidR="009E1B6B" w:rsidRPr="009E1B6B">
              <w:rPr>
                <w:rFonts w:cstheme="minorHAnsi"/>
                <w:sz w:val="20"/>
                <w:szCs w:val="20"/>
                <w:lang w:val="ka-GE"/>
              </w:rPr>
              <w:t>თან შესაბამისობა.</w:t>
            </w:r>
            <w:r w:rsidRPr="009E1B6B">
              <w:rPr>
                <w:rFonts w:cstheme="minorHAnsi"/>
                <w:sz w:val="20"/>
                <w:szCs w:val="20"/>
              </w:rPr>
              <w:t xml:space="preserve"> შესაბამისობის განყოფილება, ისევე როგორც სამართლებრივი მხარდაჭერის ფუნქციები რეგულარულად აკვირდებიან მარეგულირებ</w:t>
            </w:r>
            <w:r w:rsidR="009E1B6B" w:rsidRPr="009E1B6B">
              <w:rPr>
                <w:rFonts w:cstheme="minorHAnsi"/>
                <w:sz w:val="20"/>
                <w:szCs w:val="20"/>
                <w:lang w:val="ka-GE"/>
              </w:rPr>
              <w:t>ლის ინიციტრებულ</w:t>
            </w:r>
            <w:r w:rsidRPr="009E1B6B">
              <w:rPr>
                <w:rFonts w:cstheme="minorHAnsi"/>
                <w:sz w:val="20"/>
                <w:szCs w:val="20"/>
              </w:rPr>
              <w:t xml:space="preserve"> ცვლილებებს და განიხილავენ შესაბამისი მარეგულირებელი ორგანოების განახლებებს.</w:t>
            </w:r>
          </w:p>
        </w:tc>
      </w:tr>
      <w:tr w:rsidR="00C57642" w:rsidTr="00C5764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553BA5" w:rsidRDefault="00170DA3" w:rsidP="001D0ACE">
            <w:pPr>
              <w:jc w:val="center"/>
              <w:rPr>
                <w:rFonts w:cstheme="minorHAnsi"/>
                <w:sz w:val="20"/>
                <w:szCs w:val="20"/>
                <w:lang w:val="ka-GE"/>
              </w:rPr>
            </w:pPr>
            <w:r w:rsidRPr="00553BA5">
              <w:rPr>
                <w:rFonts w:cstheme="minorHAnsi"/>
                <w:sz w:val="20"/>
                <w:szCs w:val="20"/>
                <w:lang w:val="ka-GE"/>
              </w:rPr>
              <w:t>რისკის შეფასება და გაზომვა</w:t>
            </w:r>
          </w:p>
        </w:tc>
        <w:tc>
          <w:tcPr>
            <w:tcW w:w="7200" w:type="dxa"/>
            <w:vAlign w:val="center"/>
          </w:tcPr>
          <w:p w:rsidR="003C576C" w:rsidRPr="003C576C" w:rsidRDefault="00170DA3" w:rsidP="003C576C">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rPr>
            </w:pPr>
            <w:r w:rsidRPr="003C576C">
              <w:rPr>
                <w:rFonts w:cstheme="minorHAnsi"/>
                <w:i/>
                <w:iCs/>
                <w:color w:val="000000" w:themeColor="text1"/>
                <w:sz w:val="20"/>
                <w:szCs w:val="20"/>
              </w:rPr>
              <w:t> </w:t>
            </w:r>
            <w:r w:rsidRPr="003C576C">
              <w:rPr>
                <w:rFonts w:cstheme="minorHAnsi"/>
                <w:iCs/>
                <w:color w:val="000000" w:themeColor="text1"/>
                <w:sz w:val="20"/>
                <w:szCs w:val="20"/>
              </w:rPr>
              <w:t>შესაბამისობის რისკის შეფასების მიზანია კანონებისა და რეგულაციების შეუსრულებლობასთან დაკავშირებული პოტენციური რისკების იდენტიფიცირება, შეფასება და რაოდენობრივი განსაზღვრა.</w:t>
            </w:r>
          </w:p>
          <w:p w:rsidR="00964C53" w:rsidRPr="003C576C" w:rsidRDefault="00170DA3" w:rsidP="003C576C">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3C576C">
              <w:rPr>
                <w:rFonts w:cstheme="minorHAnsi"/>
                <w:iCs/>
                <w:color w:val="000000" w:themeColor="text1"/>
                <w:sz w:val="20"/>
                <w:szCs w:val="20"/>
              </w:rPr>
              <w:t>ბუნების, გავლენისა და ალბათობის მიხედვით</w:t>
            </w:r>
            <w:r w:rsidRPr="003C576C">
              <w:rPr>
                <w:rFonts w:cstheme="minorHAnsi"/>
                <w:iCs/>
                <w:color w:val="000000" w:themeColor="text1"/>
                <w:sz w:val="20"/>
                <w:szCs w:val="20"/>
                <w:lang w:val="ka-GE"/>
              </w:rPr>
              <w:t xml:space="preserve"> </w:t>
            </w:r>
            <w:r w:rsidRPr="003C576C">
              <w:rPr>
                <w:rFonts w:cstheme="minorHAnsi"/>
                <w:iCs/>
                <w:color w:val="000000" w:themeColor="text1"/>
                <w:sz w:val="20"/>
                <w:szCs w:val="20"/>
              </w:rPr>
              <w:t>შესაბამისობის რისკები იყოფა მაღალ, საშუალო ან დაბალ</w:t>
            </w:r>
            <w:r w:rsidRPr="003C576C">
              <w:rPr>
                <w:rFonts w:cstheme="minorHAnsi"/>
                <w:iCs/>
                <w:color w:val="000000" w:themeColor="text1"/>
                <w:sz w:val="20"/>
                <w:szCs w:val="20"/>
                <w:lang w:val="ka-GE"/>
              </w:rPr>
              <w:t xml:space="preserve"> კატეგორიებად</w:t>
            </w:r>
            <w:r w:rsidRPr="003C576C">
              <w:rPr>
                <w:rFonts w:cstheme="minorHAnsi"/>
                <w:iCs/>
                <w:color w:val="000000" w:themeColor="text1"/>
                <w:sz w:val="20"/>
                <w:szCs w:val="20"/>
              </w:rPr>
              <w:t>. რისკები პრიორიტეტულია მათი მნიშვნელობისა და შეუსრულებლობის პოტენციური შედეგების მიხედვით. თუ შესაძლებელია, ბანკი იყენებს რისკების გაზომვის</w:t>
            </w:r>
            <w:r w:rsidRPr="003C576C">
              <w:rPr>
                <w:rFonts w:cstheme="minorHAnsi"/>
                <w:iCs/>
                <w:color w:val="000000" w:themeColor="text1"/>
                <w:sz w:val="20"/>
                <w:szCs w:val="20"/>
                <w:lang w:val="ka-GE"/>
              </w:rPr>
              <w:t xml:space="preserve"> </w:t>
            </w:r>
            <w:r w:rsidRPr="003C576C">
              <w:rPr>
                <w:rFonts w:cstheme="minorHAnsi"/>
                <w:iCs/>
                <w:color w:val="000000" w:themeColor="text1"/>
                <w:sz w:val="20"/>
                <w:szCs w:val="20"/>
              </w:rPr>
              <w:t>რაოდენობრივ მეთოდებს, რათა პოტენციურ ჯარიმებს ან ზარალს</w:t>
            </w:r>
            <w:r w:rsidRPr="003C576C">
              <w:rPr>
                <w:rFonts w:cstheme="minorHAnsi"/>
                <w:iCs/>
                <w:color w:val="000000" w:themeColor="text1"/>
                <w:sz w:val="20"/>
                <w:szCs w:val="20"/>
                <w:lang w:val="ka-GE"/>
              </w:rPr>
              <w:t xml:space="preserve"> </w:t>
            </w:r>
            <w:r w:rsidRPr="003C576C">
              <w:rPr>
                <w:rFonts w:cstheme="minorHAnsi"/>
                <w:iCs/>
                <w:color w:val="000000" w:themeColor="text1"/>
                <w:sz w:val="20"/>
                <w:szCs w:val="20"/>
              </w:rPr>
              <w:t>ფულად ღირებულებებ</w:t>
            </w:r>
            <w:r w:rsidRPr="003C576C">
              <w:rPr>
                <w:rFonts w:cstheme="minorHAnsi"/>
                <w:iCs/>
                <w:color w:val="000000" w:themeColor="text1"/>
                <w:sz w:val="20"/>
                <w:szCs w:val="20"/>
                <w:lang w:val="ka-GE"/>
              </w:rPr>
              <w:t>ი მიაწეროს</w:t>
            </w:r>
            <w:r w:rsidRPr="003C576C">
              <w:rPr>
                <w:rFonts w:cstheme="minorHAnsi"/>
                <w:iCs/>
                <w:color w:val="000000" w:themeColor="text1"/>
                <w:sz w:val="20"/>
                <w:szCs w:val="20"/>
              </w:rPr>
              <w:t xml:space="preserve">. ხარისხობრივი მეთოდები </w:t>
            </w:r>
            <w:r w:rsidRPr="003C576C">
              <w:rPr>
                <w:rFonts w:cstheme="minorHAnsi"/>
                <w:iCs/>
                <w:color w:val="000000" w:themeColor="text1"/>
                <w:sz w:val="20"/>
                <w:szCs w:val="20"/>
                <w:lang w:val="ka-GE"/>
              </w:rPr>
              <w:t>გულისხმობს</w:t>
            </w:r>
            <w:r w:rsidRPr="003C576C">
              <w:rPr>
                <w:rFonts w:cstheme="minorHAnsi"/>
                <w:iCs/>
                <w:color w:val="000000" w:themeColor="text1"/>
                <w:sz w:val="20"/>
                <w:szCs w:val="20"/>
              </w:rPr>
              <w:t xml:space="preserve"> ექსპერტ</w:t>
            </w:r>
            <w:r w:rsidRPr="003C576C">
              <w:rPr>
                <w:rFonts w:cstheme="minorHAnsi"/>
                <w:iCs/>
                <w:color w:val="000000" w:themeColor="text1"/>
                <w:sz w:val="20"/>
                <w:szCs w:val="20"/>
                <w:lang w:val="ka-GE"/>
              </w:rPr>
              <w:t>ულ</w:t>
            </w:r>
            <w:r w:rsidRPr="003C576C">
              <w:rPr>
                <w:rFonts w:cstheme="minorHAnsi"/>
                <w:iCs/>
                <w:color w:val="000000" w:themeColor="text1"/>
                <w:sz w:val="20"/>
                <w:szCs w:val="20"/>
              </w:rPr>
              <w:t xml:space="preserve"> შეფასებას და სცენარ</w:t>
            </w:r>
            <w:r w:rsidRPr="003C576C">
              <w:rPr>
                <w:rFonts w:cstheme="minorHAnsi"/>
                <w:iCs/>
                <w:color w:val="000000" w:themeColor="text1"/>
                <w:sz w:val="20"/>
                <w:szCs w:val="20"/>
                <w:lang w:val="ka-GE"/>
              </w:rPr>
              <w:t>ებ</w:t>
            </w:r>
            <w:r w:rsidRPr="003C576C">
              <w:rPr>
                <w:rFonts w:cstheme="minorHAnsi"/>
                <w:iCs/>
                <w:color w:val="000000" w:themeColor="text1"/>
                <w:sz w:val="20"/>
                <w:szCs w:val="20"/>
              </w:rPr>
              <w:t>ის ანალიზს.</w:t>
            </w:r>
          </w:p>
        </w:tc>
      </w:tr>
      <w:tr w:rsidR="00C57642" w:rsidTr="00C57642">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553BA5" w:rsidRDefault="00170DA3" w:rsidP="001D0ACE">
            <w:pPr>
              <w:jc w:val="center"/>
              <w:rPr>
                <w:rFonts w:cstheme="minorHAnsi"/>
                <w:sz w:val="20"/>
                <w:szCs w:val="20"/>
                <w:lang w:val="ka-GE"/>
              </w:rPr>
            </w:pPr>
            <w:r w:rsidRPr="00553BA5">
              <w:rPr>
                <w:rFonts w:cstheme="minorHAnsi"/>
                <w:sz w:val="20"/>
                <w:szCs w:val="20"/>
                <w:lang w:val="ka-GE"/>
              </w:rPr>
              <w:t>რისკის მიტიგაცია</w:t>
            </w:r>
          </w:p>
        </w:tc>
        <w:tc>
          <w:tcPr>
            <w:tcW w:w="7200" w:type="dxa"/>
            <w:vAlign w:val="center"/>
          </w:tcPr>
          <w:p w:rsidR="00553BA5" w:rsidRPr="003C576C" w:rsidRDefault="00170DA3" w:rsidP="00553BA5">
            <w:pPr>
              <w:jc w:val="both"/>
              <w:cnfStyle w:val="000000000000" w:firstRow="0" w:lastRow="0" w:firstColumn="0" w:lastColumn="0" w:oddVBand="0" w:evenVBand="0" w:oddHBand="0" w:evenHBand="0" w:firstRowFirstColumn="0" w:firstRowLastColumn="0" w:lastRowFirstColumn="0" w:lastRowLastColumn="0"/>
              <w:rPr>
                <w:rFonts w:cstheme="minorHAnsi"/>
                <w:iCs/>
                <w:sz w:val="20"/>
                <w:szCs w:val="20"/>
              </w:rPr>
            </w:pPr>
            <w:r w:rsidRPr="003C576C">
              <w:rPr>
                <w:rFonts w:cstheme="minorHAnsi"/>
                <w:iCs/>
                <w:sz w:val="20"/>
                <w:szCs w:val="20"/>
              </w:rPr>
              <w:t>იდენტიფიცირებული და გაზომილი შესაბამისობის რისკების პოტენციური ზემოქმედების შესამცირებლად, ბაზისბანკი განიხილავს ისეთ ნაბიჯებს, როგორიცაა:</w:t>
            </w:r>
          </w:p>
          <w:p w:rsidR="00553BA5" w:rsidRPr="003C576C" w:rsidRDefault="00170DA3" w:rsidP="00553BA5">
            <w:pPr>
              <w:jc w:val="both"/>
              <w:cnfStyle w:val="000000000000" w:firstRow="0" w:lastRow="0" w:firstColumn="0" w:lastColumn="0" w:oddVBand="0" w:evenVBand="0" w:oddHBand="0" w:evenHBand="0" w:firstRowFirstColumn="0" w:firstRowLastColumn="0" w:lastRowFirstColumn="0" w:lastRowLastColumn="0"/>
              <w:rPr>
                <w:rFonts w:cstheme="minorHAnsi"/>
                <w:iCs/>
                <w:sz w:val="20"/>
                <w:szCs w:val="20"/>
              </w:rPr>
            </w:pPr>
            <w:r w:rsidRPr="003C576C">
              <w:rPr>
                <w:rFonts w:cstheme="minorHAnsi"/>
                <w:iCs/>
                <w:sz w:val="20"/>
                <w:szCs w:val="20"/>
              </w:rPr>
              <w:t xml:space="preserve">- </w:t>
            </w:r>
            <w:r w:rsidRPr="003C576C">
              <w:rPr>
                <w:rFonts w:cstheme="minorHAnsi"/>
                <w:iCs/>
                <w:sz w:val="20"/>
                <w:szCs w:val="20"/>
                <w:lang w:val="ka-GE"/>
              </w:rPr>
              <w:t>ისეთ</w:t>
            </w:r>
            <w:r w:rsidRPr="003C576C">
              <w:rPr>
                <w:rFonts w:cstheme="minorHAnsi"/>
                <w:iCs/>
                <w:sz w:val="20"/>
                <w:szCs w:val="20"/>
              </w:rPr>
              <w:t xml:space="preserve"> საქმიანობებში ან ოპერაციებში ჩართულობ</w:t>
            </w:r>
            <w:r w:rsidRPr="003C576C">
              <w:rPr>
                <w:rFonts w:cstheme="minorHAnsi"/>
                <w:iCs/>
                <w:sz w:val="20"/>
                <w:szCs w:val="20"/>
                <w:lang w:val="ka-GE"/>
              </w:rPr>
              <w:t>ი</w:t>
            </w:r>
            <w:r w:rsidRPr="003C576C">
              <w:rPr>
                <w:rFonts w:cstheme="minorHAnsi"/>
                <w:iCs/>
                <w:sz w:val="20"/>
                <w:szCs w:val="20"/>
              </w:rPr>
              <w:t>ს</w:t>
            </w:r>
            <w:r w:rsidRPr="003C576C">
              <w:rPr>
                <w:rFonts w:cstheme="minorHAnsi"/>
                <w:iCs/>
                <w:sz w:val="20"/>
                <w:szCs w:val="20"/>
                <w:lang w:val="ka-GE"/>
              </w:rPr>
              <w:t xml:space="preserve"> თავიდან არიდება</w:t>
            </w:r>
            <w:r w:rsidRPr="003C576C">
              <w:rPr>
                <w:rFonts w:cstheme="minorHAnsi"/>
                <w:iCs/>
                <w:sz w:val="20"/>
                <w:szCs w:val="20"/>
              </w:rPr>
              <w:t>, რომლებიც შესაბამისობის მაღალ რისკებს წარმოადგენ</w:t>
            </w:r>
            <w:r w:rsidRPr="003C576C">
              <w:rPr>
                <w:rFonts w:cstheme="minorHAnsi"/>
                <w:iCs/>
                <w:sz w:val="20"/>
                <w:szCs w:val="20"/>
                <w:lang w:val="ka-GE"/>
              </w:rPr>
              <w:t>ს</w:t>
            </w:r>
            <w:r w:rsidRPr="003C576C">
              <w:rPr>
                <w:rFonts w:cstheme="minorHAnsi"/>
                <w:iCs/>
                <w:sz w:val="20"/>
                <w:szCs w:val="20"/>
              </w:rPr>
              <w:t>;</w:t>
            </w:r>
          </w:p>
          <w:p w:rsidR="00553BA5" w:rsidRPr="003C576C" w:rsidRDefault="00170DA3" w:rsidP="00553BA5">
            <w:pPr>
              <w:jc w:val="both"/>
              <w:cnfStyle w:val="000000000000" w:firstRow="0" w:lastRow="0" w:firstColumn="0" w:lastColumn="0" w:oddVBand="0" w:evenVBand="0" w:oddHBand="0" w:evenHBand="0" w:firstRowFirstColumn="0" w:firstRowLastColumn="0" w:lastRowFirstColumn="0" w:lastRowLastColumn="0"/>
              <w:rPr>
                <w:rFonts w:cstheme="minorHAnsi"/>
                <w:iCs/>
                <w:sz w:val="20"/>
                <w:szCs w:val="20"/>
              </w:rPr>
            </w:pPr>
            <w:r w:rsidRPr="003C576C">
              <w:rPr>
                <w:rFonts w:cstheme="minorHAnsi"/>
                <w:iCs/>
                <w:sz w:val="20"/>
                <w:szCs w:val="20"/>
              </w:rPr>
              <w:t>- შესაბამისობის რისკების ალბათობის ან სიმძიმის შესამცირებლად</w:t>
            </w:r>
            <w:r w:rsidRPr="003C576C">
              <w:rPr>
                <w:rFonts w:cstheme="minorHAnsi"/>
                <w:iCs/>
                <w:sz w:val="20"/>
                <w:szCs w:val="20"/>
                <w:lang w:val="ka-GE"/>
              </w:rPr>
              <w:t xml:space="preserve"> ზომების მიღება</w:t>
            </w:r>
            <w:r w:rsidRPr="003C576C">
              <w:rPr>
                <w:rFonts w:cstheme="minorHAnsi"/>
                <w:iCs/>
                <w:sz w:val="20"/>
                <w:szCs w:val="20"/>
              </w:rPr>
              <w:t>;</w:t>
            </w:r>
          </w:p>
          <w:p w:rsidR="00964C53" w:rsidRPr="00553BA5" w:rsidRDefault="00170DA3" w:rsidP="003C576C">
            <w:pPr>
              <w:jc w:val="both"/>
              <w:cnfStyle w:val="000000000000" w:firstRow="0" w:lastRow="0" w:firstColumn="0" w:lastColumn="0" w:oddVBand="0" w:evenVBand="0" w:oddHBand="0" w:evenHBand="0" w:firstRowFirstColumn="0" w:firstRowLastColumn="0" w:lastRowFirstColumn="0" w:lastRowLastColumn="0"/>
              <w:rPr>
                <w:rFonts w:cstheme="minorHAnsi"/>
                <w:iCs/>
                <w:sz w:val="20"/>
                <w:szCs w:val="20"/>
              </w:rPr>
            </w:pPr>
            <w:r w:rsidRPr="003C576C">
              <w:rPr>
                <w:rFonts w:cstheme="minorHAnsi"/>
                <w:iCs/>
                <w:sz w:val="20"/>
                <w:szCs w:val="20"/>
                <w:lang w:val="ka-GE"/>
              </w:rPr>
              <w:t xml:space="preserve">- </w:t>
            </w:r>
            <w:r w:rsidR="003C576C" w:rsidRPr="003C576C">
              <w:rPr>
                <w:rFonts w:cstheme="minorHAnsi"/>
                <w:iCs/>
                <w:sz w:val="20"/>
                <w:szCs w:val="20"/>
                <w:lang w:val="ka-GE"/>
              </w:rPr>
              <w:t>შიდ</w:t>
            </w:r>
            <w:r w:rsidRPr="003C576C">
              <w:rPr>
                <w:rFonts w:cstheme="minorHAnsi"/>
                <w:iCs/>
                <w:sz w:val="20"/>
                <w:szCs w:val="20"/>
              </w:rPr>
              <w:t>ა კონტროლი</w:t>
            </w:r>
            <w:r w:rsidR="003C576C" w:rsidRPr="003C576C">
              <w:rPr>
                <w:rFonts w:cstheme="minorHAnsi"/>
                <w:iCs/>
                <w:sz w:val="20"/>
                <w:szCs w:val="20"/>
                <w:lang w:val="ka-GE"/>
              </w:rPr>
              <w:t>ს გაძლიერება</w:t>
            </w:r>
            <w:r w:rsidRPr="003C576C">
              <w:rPr>
                <w:rFonts w:cstheme="minorHAnsi"/>
                <w:iCs/>
                <w:sz w:val="20"/>
                <w:szCs w:val="20"/>
              </w:rPr>
              <w:t>, პროცესები</w:t>
            </w:r>
            <w:r w:rsidR="003C576C" w:rsidRPr="003C576C">
              <w:rPr>
                <w:rFonts w:cstheme="minorHAnsi"/>
                <w:iCs/>
                <w:sz w:val="20"/>
                <w:szCs w:val="20"/>
                <w:lang w:val="ka-GE"/>
              </w:rPr>
              <w:t>ს გაუმჯობესება</w:t>
            </w:r>
            <w:r w:rsidRPr="003C576C">
              <w:rPr>
                <w:rFonts w:cstheme="minorHAnsi"/>
                <w:iCs/>
                <w:sz w:val="20"/>
                <w:szCs w:val="20"/>
              </w:rPr>
              <w:t xml:space="preserve"> და პოზიციის შესამცირებლად</w:t>
            </w:r>
            <w:r w:rsidR="003C576C" w:rsidRPr="003C576C">
              <w:rPr>
                <w:rFonts w:cstheme="minorHAnsi"/>
                <w:iCs/>
                <w:sz w:val="20"/>
                <w:szCs w:val="20"/>
                <w:lang w:val="ka-GE"/>
              </w:rPr>
              <w:t xml:space="preserve"> </w:t>
            </w:r>
            <w:r w:rsidR="003C576C" w:rsidRPr="003C576C">
              <w:rPr>
                <w:rFonts w:cstheme="minorHAnsi"/>
                <w:iCs/>
                <w:sz w:val="20"/>
                <w:szCs w:val="20"/>
              </w:rPr>
              <w:t>დამატებითი გარანტიები</w:t>
            </w:r>
            <w:r w:rsidR="003C576C" w:rsidRPr="003C576C">
              <w:rPr>
                <w:rFonts w:cstheme="minorHAnsi"/>
                <w:iCs/>
                <w:sz w:val="20"/>
                <w:szCs w:val="20"/>
                <w:lang w:val="ka-GE"/>
              </w:rPr>
              <w:t>ს შექმნა</w:t>
            </w:r>
            <w:r w:rsidRPr="003C576C">
              <w:rPr>
                <w:rFonts w:cstheme="minorHAnsi"/>
                <w:iCs/>
                <w:sz w:val="20"/>
                <w:szCs w:val="20"/>
              </w:rPr>
              <w:t>.</w:t>
            </w:r>
          </w:p>
        </w:tc>
      </w:tr>
      <w:tr w:rsidR="00C57642" w:rsidTr="00C5764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536B47" w:rsidRDefault="00170DA3" w:rsidP="001D0ACE">
            <w:pPr>
              <w:jc w:val="center"/>
              <w:rPr>
                <w:rFonts w:cstheme="minorHAnsi"/>
                <w:sz w:val="20"/>
                <w:szCs w:val="20"/>
                <w:lang w:val="ka-GE"/>
              </w:rPr>
            </w:pPr>
            <w:r w:rsidRPr="00536B47">
              <w:rPr>
                <w:rFonts w:cstheme="minorHAnsi"/>
                <w:sz w:val="20"/>
                <w:szCs w:val="20"/>
                <w:lang w:val="ka-GE"/>
              </w:rPr>
              <w:t>რისკის მონიტორინგი</w:t>
            </w:r>
          </w:p>
        </w:tc>
        <w:tc>
          <w:tcPr>
            <w:tcW w:w="7200" w:type="dxa"/>
            <w:vAlign w:val="center"/>
          </w:tcPr>
          <w:p w:rsidR="00536B47" w:rsidRPr="00553BA5" w:rsidRDefault="00170DA3" w:rsidP="00536B47">
            <w:pPr>
              <w:jc w:val="both"/>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20"/>
              </w:rPr>
            </w:pPr>
            <w:r w:rsidRPr="00553BA5">
              <w:rPr>
                <w:rFonts w:cstheme="minorHAnsi"/>
                <w:bCs/>
                <w:color w:val="000000" w:themeColor="text1"/>
                <w:sz w:val="20"/>
                <w:szCs w:val="20"/>
              </w:rPr>
              <w:t xml:space="preserve">შესაბამისობის ძირითადი სფეროების სისტემატური გადახედვისა და ახლად გამოვლენილი და ადრე აღიარებული რისკების </w:t>
            </w:r>
            <w:r w:rsidR="00553BA5" w:rsidRPr="00553BA5">
              <w:rPr>
                <w:rFonts w:cstheme="minorHAnsi"/>
                <w:bCs/>
                <w:color w:val="000000" w:themeColor="text1"/>
                <w:sz w:val="20"/>
                <w:szCs w:val="20"/>
                <w:lang w:val="ka-GE"/>
              </w:rPr>
              <w:t>კონტროლის მიზნით,</w:t>
            </w:r>
            <w:r w:rsidRPr="00553BA5">
              <w:rPr>
                <w:rFonts w:cstheme="minorHAnsi"/>
                <w:bCs/>
                <w:color w:val="000000" w:themeColor="text1"/>
                <w:sz w:val="20"/>
                <w:szCs w:val="20"/>
              </w:rPr>
              <w:t xml:space="preserve"> შესაბამისობის ფუნქციამ შეიმუშავა საკონტროლო სიები და ატარებს შესაბამისობის </w:t>
            </w:r>
            <w:r w:rsidR="00553BA5" w:rsidRPr="00553BA5">
              <w:rPr>
                <w:rFonts w:cstheme="minorHAnsi"/>
                <w:bCs/>
                <w:color w:val="000000" w:themeColor="text1"/>
                <w:sz w:val="20"/>
                <w:szCs w:val="20"/>
                <w:lang w:val="ka-GE"/>
              </w:rPr>
              <w:t>გარღვევების</w:t>
            </w:r>
            <w:r w:rsidRPr="00553BA5">
              <w:rPr>
                <w:rFonts w:cstheme="minorHAnsi"/>
                <w:bCs/>
                <w:color w:val="000000" w:themeColor="text1"/>
                <w:sz w:val="20"/>
                <w:szCs w:val="20"/>
              </w:rPr>
              <w:t xml:space="preserve"> პერიოდულ შეფასებას. </w:t>
            </w:r>
            <w:r w:rsidR="00553BA5" w:rsidRPr="00553BA5">
              <w:rPr>
                <w:rFonts w:cstheme="minorHAnsi"/>
                <w:bCs/>
                <w:color w:val="000000" w:themeColor="text1"/>
                <w:sz w:val="20"/>
                <w:szCs w:val="20"/>
                <w:lang w:val="ka-GE"/>
              </w:rPr>
              <w:t>შესაბამისობის განყოფილება</w:t>
            </w:r>
            <w:r w:rsidRPr="00553BA5">
              <w:rPr>
                <w:rFonts w:cstheme="minorHAnsi"/>
                <w:bCs/>
                <w:color w:val="000000" w:themeColor="text1"/>
                <w:sz w:val="20"/>
                <w:szCs w:val="20"/>
              </w:rPr>
              <w:t xml:space="preserve"> აწარმოებს შესაბამისობის მონიტორინგის </w:t>
            </w:r>
            <w:r w:rsidR="00553BA5" w:rsidRPr="00553BA5">
              <w:rPr>
                <w:rFonts w:cstheme="minorHAnsi"/>
                <w:bCs/>
                <w:color w:val="000000" w:themeColor="text1"/>
                <w:sz w:val="20"/>
                <w:szCs w:val="20"/>
              </w:rPr>
              <w:t>საქმიანობ</w:t>
            </w:r>
            <w:r w:rsidRPr="00553BA5">
              <w:rPr>
                <w:rFonts w:cstheme="minorHAnsi"/>
                <w:bCs/>
                <w:color w:val="000000" w:themeColor="text1"/>
                <w:sz w:val="20"/>
                <w:szCs w:val="20"/>
              </w:rPr>
              <w:t>ის  დოკუმენტაციას და აწარმოებს ჩანაწერებს სამართლებრივი მოსაზრებების, შეფასებებისა და შესაბამისობის საკითხების გადასაჭრელად განხორციელებული ქმედებების შესახებ.</w:t>
            </w:r>
          </w:p>
          <w:p w:rsidR="00964C53" w:rsidRPr="001D0ACE" w:rsidRDefault="00170DA3" w:rsidP="002F559E">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553BA5">
              <w:rPr>
                <w:rFonts w:cstheme="minorHAnsi"/>
                <w:bCs/>
                <w:color w:val="000000" w:themeColor="text1"/>
                <w:sz w:val="20"/>
                <w:szCs w:val="20"/>
              </w:rPr>
              <w:t>ჩვენ მზად ვართ დავიცვათ გაეროს, ევროკავშირის, დიდი ბრიტანეთისა და შეერთებული შტატების სანქციები. ბანკი  ნულოვან ტოლერანტობ</w:t>
            </w:r>
            <w:r w:rsidR="00A71827" w:rsidRPr="00553BA5">
              <w:rPr>
                <w:rFonts w:cstheme="minorHAnsi"/>
                <w:bCs/>
                <w:color w:val="000000" w:themeColor="text1"/>
                <w:sz w:val="20"/>
                <w:szCs w:val="20"/>
                <w:lang w:val="ka-GE"/>
              </w:rPr>
              <w:t>ა</w:t>
            </w:r>
            <w:r w:rsidRPr="00553BA5">
              <w:rPr>
                <w:rFonts w:cstheme="minorHAnsi"/>
                <w:bCs/>
                <w:color w:val="000000" w:themeColor="text1"/>
                <w:sz w:val="20"/>
                <w:szCs w:val="20"/>
              </w:rPr>
              <w:t>ს</w:t>
            </w:r>
            <w:r w:rsidR="00A71827" w:rsidRPr="00553BA5">
              <w:rPr>
                <w:rFonts w:cstheme="minorHAnsi"/>
                <w:bCs/>
                <w:color w:val="000000" w:themeColor="text1"/>
                <w:sz w:val="20"/>
                <w:szCs w:val="20"/>
                <w:lang w:val="ka-GE"/>
              </w:rPr>
              <w:t xml:space="preserve"> </w:t>
            </w:r>
            <w:r w:rsidR="00A71827" w:rsidRPr="00553BA5">
              <w:rPr>
                <w:rFonts w:cstheme="minorHAnsi"/>
                <w:bCs/>
                <w:color w:val="000000" w:themeColor="text1"/>
                <w:sz w:val="20"/>
                <w:szCs w:val="20"/>
              </w:rPr>
              <w:t>ინარჩუნებს</w:t>
            </w:r>
            <w:r w:rsidRPr="00553BA5">
              <w:rPr>
                <w:rFonts w:cstheme="minorHAnsi"/>
                <w:bCs/>
                <w:color w:val="000000" w:themeColor="text1"/>
                <w:sz w:val="20"/>
                <w:szCs w:val="20"/>
              </w:rPr>
              <w:t xml:space="preserve"> </w:t>
            </w:r>
            <w:r w:rsidR="004904A5" w:rsidRPr="00553BA5">
              <w:rPr>
                <w:rFonts w:cstheme="minorHAnsi"/>
                <w:bCs/>
                <w:color w:val="000000" w:themeColor="text1"/>
                <w:sz w:val="20"/>
                <w:szCs w:val="20"/>
                <w:lang w:val="ka-GE"/>
              </w:rPr>
              <w:t xml:space="preserve">იმ </w:t>
            </w:r>
            <w:r w:rsidR="004904A5" w:rsidRPr="00553BA5">
              <w:rPr>
                <w:rFonts w:cstheme="minorHAnsi"/>
                <w:bCs/>
                <w:color w:val="000000" w:themeColor="text1"/>
                <w:sz w:val="20"/>
                <w:szCs w:val="20"/>
              </w:rPr>
              <w:t xml:space="preserve">სუბიექტთან ან ფიზიკურ პირთან </w:t>
            </w:r>
            <w:r w:rsidRPr="00553BA5">
              <w:rPr>
                <w:rFonts w:cstheme="minorHAnsi"/>
                <w:bCs/>
                <w:color w:val="000000" w:themeColor="text1"/>
                <w:sz w:val="20"/>
                <w:szCs w:val="20"/>
              </w:rPr>
              <w:t>კლიენტ</w:t>
            </w:r>
            <w:r w:rsidR="004904A5" w:rsidRPr="00553BA5">
              <w:rPr>
                <w:rFonts w:cstheme="minorHAnsi"/>
                <w:bCs/>
                <w:color w:val="000000" w:themeColor="text1"/>
                <w:sz w:val="20"/>
                <w:szCs w:val="20"/>
                <w:lang w:val="ka-GE"/>
              </w:rPr>
              <w:t>ის</w:t>
            </w:r>
            <w:r w:rsidRPr="00553BA5">
              <w:rPr>
                <w:rFonts w:cstheme="minorHAnsi"/>
                <w:bCs/>
                <w:color w:val="000000" w:themeColor="text1"/>
                <w:sz w:val="20"/>
                <w:szCs w:val="20"/>
              </w:rPr>
              <w:t xml:space="preserve"> ან კონტრაგენტ</w:t>
            </w:r>
            <w:r w:rsidR="004904A5" w:rsidRPr="00553BA5">
              <w:rPr>
                <w:rFonts w:cstheme="minorHAnsi"/>
                <w:bCs/>
                <w:color w:val="000000" w:themeColor="text1"/>
                <w:sz w:val="20"/>
                <w:szCs w:val="20"/>
                <w:lang w:val="ka-GE"/>
              </w:rPr>
              <w:t>ის</w:t>
            </w:r>
            <w:r w:rsidRPr="00553BA5">
              <w:rPr>
                <w:rFonts w:cstheme="minorHAnsi"/>
                <w:bCs/>
                <w:color w:val="000000" w:themeColor="text1"/>
                <w:sz w:val="20"/>
                <w:szCs w:val="20"/>
              </w:rPr>
              <w:t xml:space="preserve"> </w:t>
            </w:r>
            <w:r w:rsidR="00A71827" w:rsidRPr="00553BA5">
              <w:rPr>
                <w:rFonts w:cstheme="minorHAnsi"/>
                <w:bCs/>
                <w:color w:val="000000" w:themeColor="text1"/>
                <w:sz w:val="20"/>
                <w:szCs w:val="20"/>
              </w:rPr>
              <w:t>ურთიერთობის</w:t>
            </w:r>
            <w:r w:rsidR="00A71827" w:rsidRPr="00553BA5">
              <w:rPr>
                <w:rFonts w:cstheme="minorHAnsi"/>
                <w:bCs/>
                <w:color w:val="000000" w:themeColor="text1"/>
                <w:sz w:val="20"/>
                <w:szCs w:val="20"/>
                <w:lang w:val="ka-GE"/>
              </w:rPr>
              <w:t xml:space="preserve"> </w:t>
            </w:r>
            <w:r w:rsidR="004904A5" w:rsidRPr="00553BA5">
              <w:rPr>
                <w:rFonts w:cstheme="minorHAnsi"/>
                <w:bCs/>
                <w:color w:val="000000" w:themeColor="text1"/>
                <w:sz w:val="20"/>
                <w:szCs w:val="20"/>
              </w:rPr>
              <w:t>დამყარებ</w:t>
            </w:r>
            <w:r w:rsidR="004904A5" w:rsidRPr="00553BA5">
              <w:rPr>
                <w:rFonts w:cstheme="minorHAnsi"/>
                <w:bCs/>
                <w:color w:val="000000" w:themeColor="text1"/>
                <w:sz w:val="20"/>
                <w:szCs w:val="20"/>
                <w:lang w:val="ka-GE"/>
              </w:rPr>
              <w:t>ი</w:t>
            </w:r>
            <w:r w:rsidR="00A71827" w:rsidRPr="00553BA5">
              <w:rPr>
                <w:rFonts w:cstheme="minorHAnsi"/>
                <w:bCs/>
                <w:color w:val="000000" w:themeColor="text1"/>
                <w:sz w:val="20"/>
                <w:szCs w:val="20"/>
              </w:rPr>
              <w:t>ს ან შენარჩუნებ</w:t>
            </w:r>
            <w:r w:rsidR="00A71827" w:rsidRPr="00553BA5">
              <w:rPr>
                <w:rFonts w:cstheme="minorHAnsi"/>
                <w:bCs/>
                <w:color w:val="000000" w:themeColor="text1"/>
                <w:sz w:val="20"/>
                <w:szCs w:val="20"/>
                <w:lang w:val="ka-GE"/>
              </w:rPr>
              <w:t>ისადმი,</w:t>
            </w:r>
            <w:r w:rsidRPr="00553BA5">
              <w:rPr>
                <w:rFonts w:cstheme="minorHAnsi"/>
                <w:bCs/>
                <w:color w:val="000000" w:themeColor="text1"/>
                <w:sz w:val="20"/>
                <w:szCs w:val="20"/>
              </w:rPr>
              <w:t xml:space="preserve"> რომელ</w:t>
            </w:r>
            <w:r w:rsidR="00A71827" w:rsidRPr="00553BA5">
              <w:rPr>
                <w:rFonts w:cstheme="minorHAnsi"/>
                <w:bCs/>
                <w:color w:val="000000" w:themeColor="text1"/>
                <w:sz w:val="20"/>
                <w:szCs w:val="20"/>
                <w:lang w:val="ka-GE"/>
              </w:rPr>
              <w:t>ც რომელ</w:t>
            </w:r>
            <w:r w:rsidRPr="00553BA5">
              <w:rPr>
                <w:rFonts w:cstheme="minorHAnsi"/>
                <w:bCs/>
                <w:color w:val="000000" w:themeColor="text1"/>
                <w:sz w:val="20"/>
                <w:szCs w:val="20"/>
              </w:rPr>
              <w:t xml:space="preserve">იმე </w:t>
            </w:r>
            <w:r w:rsidRPr="00553BA5">
              <w:rPr>
                <w:rFonts w:cstheme="minorHAnsi"/>
                <w:bCs/>
                <w:color w:val="000000" w:themeColor="text1"/>
                <w:sz w:val="20"/>
                <w:szCs w:val="20"/>
              </w:rPr>
              <w:lastRenderedPageBreak/>
              <w:t>შემდგომ ჩამოთვლილ სიაში</w:t>
            </w:r>
            <w:r w:rsidR="004904A5" w:rsidRPr="00553BA5">
              <w:rPr>
                <w:rFonts w:cstheme="minorHAnsi"/>
                <w:bCs/>
                <w:color w:val="000000" w:themeColor="text1"/>
                <w:sz w:val="20"/>
                <w:szCs w:val="20"/>
                <w:lang w:val="ka-GE"/>
              </w:rPr>
              <w:t>ა შეყვანილი</w:t>
            </w:r>
            <w:r w:rsidRPr="00553BA5">
              <w:rPr>
                <w:rFonts w:cstheme="minorHAnsi"/>
                <w:bCs/>
                <w:color w:val="000000" w:themeColor="text1"/>
                <w:sz w:val="20"/>
                <w:szCs w:val="20"/>
              </w:rPr>
              <w:t xml:space="preserve"> ან სადაც სხვაგვარად აკრძალულია ადგილობრივი კანონით ან რეგულაციებით.</w:t>
            </w:r>
            <w:r w:rsidRPr="004904A5">
              <w:rPr>
                <w:rFonts w:cstheme="minorHAnsi"/>
                <w:bCs/>
                <w:color w:val="000000" w:themeColor="text1"/>
                <w:sz w:val="20"/>
                <w:szCs w:val="20"/>
              </w:rPr>
              <w:t xml:space="preserve"> ბანკს ასევე არ აქვს </w:t>
            </w:r>
            <w:r w:rsidR="004904A5" w:rsidRPr="004904A5">
              <w:rPr>
                <w:rFonts w:cstheme="minorHAnsi"/>
                <w:bCs/>
                <w:color w:val="000000" w:themeColor="text1"/>
                <w:sz w:val="20"/>
                <w:szCs w:val="20"/>
                <w:lang w:val="ka-GE"/>
              </w:rPr>
              <w:t>აპეტიტი</w:t>
            </w:r>
            <w:r w:rsidRPr="004904A5">
              <w:rPr>
                <w:rFonts w:cstheme="minorHAnsi"/>
                <w:bCs/>
                <w:color w:val="000000" w:themeColor="text1"/>
                <w:sz w:val="20"/>
                <w:szCs w:val="20"/>
              </w:rPr>
              <w:t xml:space="preserve"> განახორციელოს ტრანზაქციები ან სხვა სახის საქმიანი ურთიერთობა რომელიმე ასეთ სუბიექტთან ან ფიზიკურ პირთან. ზემოაღნიშნულის შესაბამისად, ბანკმა დანერგა ავტომატური ინსტრუმენტი</w:t>
            </w:r>
            <w:r w:rsidR="004904A5">
              <w:rPr>
                <w:rFonts w:ascii="Sylfaen" w:hAnsi="Sylfaen" w:cstheme="minorHAnsi"/>
                <w:bCs/>
                <w:color w:val="000000" w:themeColor="text1"/>
                <w:sz w:val="20"/>
                <w:szCs w:val="20"/>
                <w:lang w:val="ka-GE"/>
              </w:rPr>
              <w:t>, რომელიც</w:t>
            </w:r>
            <w:r w:rsidRPr="004904A5">
              <w:rPr>
                <w:rFonts w:cstheme="minorHAnsi"/>
                <w:bCs/>
                <w:color w:val="000000" w:themeColor="text1"/>
                <w:sz w:val="20"/>
                <w:szCs w:val="20"/>
              </w:rPr>
              <w:t xml:space="preserve"> კლიენტებისა და ტრანზაქციების </w:t>
            </w:r>
            <w:r w:rsidR="00A71827" w:rsidRPr="004904A5">
              <w:rPr>
                <w:rFonts w:cstheme="minorHAnsi"/>
                <w:bCs/>
                <w:color w:val="000000" w:themeColor="text1"/>
                <w:sz w:val="20"/>
                <w:szCs w:val="20"/>
              </w:rPr>
              <w:t xml:space="preserve">საერთაშორისო სანქციების </w:t>
            </w:r>
            <w:r w:rsidR="004904A5" w:rsidRPr="00536B47">
              <w:rPr>
                <w:rFonts w:cstheme="minorHAnsi"/>
                <w:bCs/>
                <w:color w:val="000000" w:themeColor="text1"/>
                <w:sz w:val="20"/>
                <w:szCs w:val="20"/>
              </w:rPr>
              <w:t xml:space="preserve">OFAC, UN, EU, UK და სხვა </w:t>
            </w:r>
            <w:r w:rsidR="004904A5">
              <w:rPr>
                <w:rFonts w:cstheme="minorHAnsi"/>
                <w:bCs/>
                <w:color w:val="000000" w:themeColor="text1"/>
                <w:sz w:val="20"/>
                <w:szCs w:val="20"/>
              </w:rPr>
              <w:t>მოქმედ</w:t>
            </w:r>
            <w:r w:rsidR="004904A5" w:rsidRPr="00536B47">
              <w:rPr>
                <w:rFonts w:cstheme="minorHAnsi"/>
                <w:bCs/>
                <w:color w:val="000000" w:themeColor="text1"/>
                <w:sz w:val="20"/>
                <w:szCs w:val="20"/>
              </w:rPr>
              <w:t xml:space="preserve"> </w:t>
            </w:r>
            <w:r w:rsidR="00A71827" w:rsidRPr="004904A5">
              <w:rPr>
                <w:rFonts w:cstheme="minorHAnsi"/>
                <w:bCs/>
                <w:color w:val="000000" w:themeColor="text1"/>
                <w:sz w:val="20"/>
                <w:szCs w:val="20"/>
              </w:rPr>
              <w:t>სიებ</w:t>
            </w:r>
            <w:r w:rsidR="00A71827" w:rsidRPr="004904A5">
              <w:rPr>
                <w:rFonts w:cstheme="minorHAnsi"/>
                <w:bCs/>
                <w:color w:val="000000" w:themeColor="text1"/>
                <w:sz w:val="20"/>
                <w:szCs w:val="20"/>
                <w:lang w:val="ka-GE"/>
              </w:rPr>
              <w:t>ში</w:t>
            </w:r>
            <w:r w:rsidR="00A71827" w:rsidRPr="004904A5">
              <w:rPr>
                <w:rFonts w:cstheme="minorHAnsi"/>
                <w:bCs/>
                <w:color w:val="000000" w:themeColor="text1"/>
                <w:sz w:val="20"/>
                <w:szCs w:val="20"/>
              </w:rPr>
              <w:t xml:space="preserve"> </w:t>
            </w:r>
            <w:r w:rsidRPr="004904A5">
              <w:rPr>
                <w:rFonts w:cstheme="minorHAnsi"/>
                <w:bCs/>
                <w:color w:val="000000" w:themeColor="text1"/>
                <w:sz w:val="20"/>
                <w:szCs w:val="20"/>
              </w:rPr>
              <w:t>რეალურ დროში შემოწმებ</w:t>
            </w:r>
            <w:r w:rsidR="004904A5">
              <w:rPr>
                <w:rFonts w:ascii="Sylfaen" w:hAnsi="Sylfaen" w:cstheme="minorHAnsi"/>
                <w:bCs/>
                <w:color w:val="000000" w:themeColor="text1"/>
                <w:sz w:val="20"/>
                <w:szCs w:val="20"/>
                <w:lang w:val="ka-GE"/>
              </w:rPr>
              <w:t>ას უზრუნველყოფს.</w:t>
            </w:r>
            <w:r w:rsidRPr="00536B47">
              <w:rPr>
                <w:rFonts w:cstheme="minorHAnsi"/>
                <w:bCs/>
                <w:color w:val="000000" w:themeColor="text1"/>
                <w:sz w:val="20"/>
                <w:szCs w:val="20"/>
              </w:rPr>
              <w:t xml:space="preserve"> </w:t>
            </w:r>
          </w:p>
        </w:tc>
      </w:tr>
      <w:tr w:rsidR="00C57642" w:rsidTr="00C57642">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4904A5" w:rsidRDefault="00170DA3" w:rsidP="001D0ACE">
            <w:pPr>
              <w:jc w:val="center"/>
              <w:rPr>
                <w:rFonts w:cstheme="minorHAnsi"/>
                <w:sz w:val="20"/>
                <w:szCs w:val="20"/>
                <w:lang w:val="ka-GE"/>
              </w:rPr>
            </w:pPr>
            <w:r w:rsidRPr="004904A5">
              <w:rPr>
                <w:rFonts w:cstheme="minorHAnsi"/>
                <w:sz w:val="20"/>
                <w:szCs w:val="20"/>
                <w:lang w:val="ka-GE"/>
              </w:rPr>
              <w:lastRenderedPageBreak/>
              <w:t>რისკის აპეტიტი</w:t>
            </w:r>
          </w:p>
        </w:tc>
        <w:tc>
          <w:tcPr>
            <w:tcW w:w="7200" w:type="dxa"/>
            <w:vAlign w:val="center"/>
          </w:tcPr>
          <w:p w:rsidR="00964C53" w:rsidRPr="00553BA5" w:rsidRDefault="00170DA3" w:rsidP="00553BA5">
            <w:pPr>
              <w:jc w:val="both"/>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0"/>
                <w:szCs w:val="20"/>
                <w:highlight w:val="cyan"/>
              </w:rPr>
            </w:pPr>
            <w:r w:rsidRPr="00553BA5">
              <w:rPr>
                <w:rFonts w:cstheme="minorHAnsi"/>
                <w:bCs/>
                <w:sz w:val="20"/>
                <w:szCs w:val="20"/>
              </w:rPr>
              <w:t>რისკის მადა არის შესაბამისობის რისკი</w:t>
            </w:r>
            <w:r w:rsidR="00553BA5" w:rsidRPr="00553BA5">
              <w:rPr>
                <w:rFonts w:cstheme="minorHAnsi"/>
                <w:bCs/>
                <w:sz w:val="20"/>
                <w:szCs w:val="20"/>
                <w:lang w:val="ka-GE"/>
              </w:rPr>
              <w:t>ს</w:t>
            </w:r>
            <w:r w:rsidRPr="00553BA5">
              <w:rPr>
                <w:rFonts w:cstheme="minorHAnsi"/>
                <w:bCs/>
                <w:sz w:val="20"/>
                <w:szCs w:val="20"/>
              </w:rPr>
              <w:t xml:space="preserve"> მინიმუმამდე </w:t>
            </w:r>
            <w:r w:rsidR="00553BA5" w:rsidRPr="00553BA5">
              <w:rPr>
                <w:rFonts w:cstheme="minorHAnsi"/>
                <w:bCs/>
                <w:sz w:val="20"/>
                <w:szCs w:val="20"/>
              </w:rPr>
              <w:t>შენარჩუნ</w:t>
            </w:r>
            <w:r w:rsidR="00553BA5" w:rsidRPr="00553BA5">
              <w:rPr>
                <w:rFonts w:cstheme="minorHAnsi"/>
                <w:bCs/>
                <w:sz w:val="20"/>
                <w:szCs w:val="20"/>
                <w:lang w:val="ka-GE"/>
              </w:rPr>
              <w:t>ება</w:t>
            </w:r>
            <w:r w:rsidR="00553BA5" w:rsidRPr="00553BA5">
              <w:rPr>
                <w:rFonts w:cstheme="minorHAnsi"/>
                <w:bCs/>
                <w:sz w:val="20"/>
                <w:szCs w:val="20"/>
              </w:rPr>
              <w:t xml:space="preserve"> </w:t>
            </w:r>
            <w:r w:rsidRPr="00553BA5">
              <w:rPr>
                <w:rFonts w:cstheme="minorHAnsi"/>
                <w:bCs/>
                <w:sz w:val="20"/>
                <w:szCs w:val="20"/>
              </w:rPr>
              <w:t>და ყველა მარეგულირებ</w:t>
            </w:r>
            <w:r w:rsidR="00553BA5" w:rsidRPr="00553BA5">
              <w:rPr>
                <w:rFonts w:cstheme="minorHAnsi"/>
                <w:bCs/>
                <w:sz w:val="20"/>
                <w:szCs w:val="20"/>
                <w:lang w:val="ka-GE"/>
              </w:rPr>
              <w:t>ლის ყველა</w:t>
            </w:r>
            <w:r w:rsidRPr="00553BA5">
              <w:rPr>
                <w:rFonts w:cstheme="minorHAnsi"/>
                <w:bCs/>
                <w:sz w:val="20"/>
                <w:szCs w:val="20"/>
              </w:rPr>
              <w:t xml:space="preserve"> </w:t>
            </w:r>
            <w:r w:rsidR="00553BA5" w:rsidRPr="00553BA5">
              <w:rPr>
                <w:rFonts w:cstheme="minorHAnsi"/>
                <w:bCs/>
                <w:sz w:val="20"/>
                <w:szCs w:val="20"/>
              </w:rPr>
              <w:t>მოთხოვნ</w:t>
            </w:r>
            <w:r w:rsidR="00553BA5" w:rsidRPr="00553BA5">
              <w:rPr>
                <w:rFonts w:cstheme="minorHAnsi"/>
                <w:bCs/>
                <w:sz w:val="20"/>
                <w:szCs w:val="20"/>
                <w:lang w:val="ka-GE"/>
              </w:rPr>
              <w:t xml:space="preserve">ის დაცვა. </w:t>
            </w:r>
          </w:p>
        </w:tc>
      </w:tr>
    </w:tbl>
    <w:p w:rsidR="00964C53" w:rsidRPr="001D0ACE" w:rsidRDefault="00964C53" w:rsidP="00964C53">
      <w:pPr>
        <w:pStyle w:val="ABC-paragrahinNotes"/>
        <w:rPr>
          <w:rFonts w:asciiTheme="minorHAnsi" w:eastAsiaTheme="minorEastAsia" w:hAnsiTheme="minorHAnsi" w:cstheme="minorHAnsi"/>
          <w:b/>
          <w:color w:val="000000" w:themeColor="text1"/>
          <w:lang w:val="en-US"/>
        </w:rPr>
      </w:pPr>
    </w:p>
    <w:p w:rsidR="00964C53" w:rsidRPr="0005208E" w:rsidRDefault="00170DA3">
      <w:pPr>
        <w:rPr>
          <w:rFonts w:cstheme="minorHAnsi"/>
          <w:b/>
          <w:sz w:val="20"/>
          <w:szCs w:val="20"/>
          <w:lang w:val="ka-GE"/>
        </w:rPr>
      </w:pPr>
      <w:r w:rsidRPr="0005208E">
        <w:rPr>
          <w:rFonts w:cstheme="minorHAnsi"/>
          <w:b/>
          <w:sz w:val="20"/>
          <w:szCs w:val="20"/>
          <w:lang w:val="ka-GE"/>
        </w:rPr>
        <w:t>საოპერაციო რისკი</w:t>
      </w:r>
    </w:p>
    <w:tbl>
      <w:tblPr>
        <w:tblStyle w:val="PlainTable2"/>
        <w:tblW w:w="9270" w:type="dxa"/>
        <w:tblLook w:val="04A0" w:firstRow="1" w:lastRow="0" w:firstColumn="1" w:lastColumn="0" w:noHBand="0" w:noVBand="1"/>
      </w:tblPr>
      <w:tblGrid>
        <w:gridCol w:w="2070"/>
        <w:gridCol w:w="7200"/>
      </w:tblGrid>
      <w:tr w:rsidR="00C57642" w:rsidTr="00C5764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05208E" w:rsidRDefault="00170DA3" w:rsidP="001D0ACE">
            <w:pPr>
              <w:jc w:val="center"/>
              <w:rPr>
                <w:rFonts w:cstheme="minorHAnsi"/>
                <w:sz w:val="20"/>
                <w:szCs w:val="20"/>
                <w:lang w:val="ka-GE"/>
              </w:rPr>
            </w:pPr>
            <w:r w:rsidRPr="0005208E">
              <w:rPr>
                <w:rFonts w:cstheme="minorHAnsi"/>
                <w:sz w:val="20"/>
                <w:szCs w:val="20"/>
                <w:lang w:val="ka-GE"/>
              </w:rPr>
              <w:t>რისკის განსაზღვრება</w:t>
            </w:r>
          </w:p>
        </w:tc>
        <w:tc>
          <w:tcPr>
            <w:tcW w:w="7200" w:type="dxa"/>
            <w:vAlign w:val="center"/>
          </w:tcPr>
          <w:p w:rsidR="00964C53" w:rsidRPr="001D0ACE" w:rsidRDefault="00170DA3" w:rsidP="002F559E">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5208E">
              <w:rPr>
                <w:rFonts w:cstheme="minorHAnsi"/>
                <w:b w:val="0"/>
                <w:color w:val="000000" w:themeColor="text1"/>
                <w:sz w:val="20"/>
                <w:szCs w:val="20"/>
              </w:rPr>
              <w:t xml:space="preserve">საოპერაციო რისკი განისაზღვრება, როგორც ფინანსური ზარალის რისკი, რომელიც გამოწვეულია არაადეკვატური შიდა პოლიტიკით, სისტემისა და კონტროლის წარუმატებლობით, ადამიანური შეცდომებით, თაღლითობის ან მენეჯმენტის წარუმატებლობით, გარე მოვლენებითა და ბუნებრივი კატასტროფებით. </w:t>
            </w:r>
          </w:p>
        </w:tc>
      </w:tr>
      <w:tr w:rsidR="00C57642" w:rsidTr="00C5764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05208E" w:rsidRDefault="00170DA3" w:rsidP="001D0ACE">
            <w:pPr>
              <w:jc w:val="center"/>
              <w:rPr>
                <w:rFonts w:cstheme="minorHAnsi"/>
                <w:sz w:val="20"/>
                <w:szCs w:val="20"/>
                <w:lang w:val="ka-GE"/>
              </w:rPr>
            </w:pPr>
            <w:r w:rsidRPr="0005208E">
              <w:rPr>
                <w:rFonts w:cstheme="minorHAnsi"/>
                <w:sz w:val="20"/>
                <w:szCs w:val="20"/>
                <w:lang w:val="ka-GE"/>
              </w:rPr>
              <w:t>რისკის ძირითადი წყაროები</w:t>
            </w:r>
          </w:p>
        </w:tc>
        <w:tc>
          <w:tcPr>
            <w:tcW w:w="7200" w:type="dxa"/>
            <w:vAlign w:val="center"/>
          </w:tcPr>
          <w:p w:rsidR="0005208E" w:rsidRDefault="00170DA3" w:rsidP="002F559E">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5208E">
              <w:rPr>
                <w:rFonts w:cstheme="minorHAnsi"/>
                <w:color w:val="000000" w:themeColor="text1"/>
                <w:sz w:val="20"/>
                <w:szCs w:val="20"/>
              </w:rPr>
              <w:t>ბანკი  არაერთი საოპერაციო რისკის წინაშე დგას, მათ შორისაა შიდა და გარე თაღლითური აქტივობები, პროცესების, პროცედურების ან კონტროლის დარღვევა; და სისტემის გაუმართაობა გარე მხარის მხრიდან, რომლის მიზანია ბანკის დამხმარე ინფრასტრუქტურა მიუწვდომელი გახადოს შესაბამისი მომხმარებლებისთვის, რამაც, თავის მხრივ, შეიძლება საფრთხე შეუქმნას სენსიტიურ ინფორმაციას და ბანკის, მისი კლიენტების, კონტრაგენტების ან კლიენტების ფინანსურ ტრანზაქციებს. გარდა ამისა, ბანკი ექვემდებარება რისკებს, რომლებიც იწვევს კრიტიკული ფუნქციების შემსრულებელი სისტემების შეფერხებას, და რომელიც წარმოიქმნება მის კონტროლს მიღმა მოვლენებით, რამაც ბანკს შეიძლება მიაყენოს ზარალი ან კლიენტების მომსახურების შემცირება და/ან ფინანსური ზარალი.</w:t>
            </w:r>
          </w:p>
          <w:p w:rsidR="00964C53" w:rsidRPr="001D0ACE" w:rsidRDefault="00170DA3" w:rsidP="002F559E">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5208E">
              <w:rPr>
                <w:rFonts w:cstheme="minorHAnsi"/>
                <w:color w:val="000000" w:themeColor="text1"/>
                <w:sz w:val="20"/>
                <w:szCs w:val="20"/>
              </w:rPr>
              <w:t>ზემოთ განხილული რისკები ასევე აქტუალურია, როდესაც ბანკი ეყრდნობა მომსახურების გარე მომწოდებლებს, რადგან ბანკს შეიძლება არ ჰქონდეს პირდაპირი კონტროლი მესამე მხარის მიერ შესრულებულ საქმიანობაზე.</w:t>
            </w:r>
          </w:p>
          <w:p w:rsidR="00964C53" w:rsidRPr="001D0ACE" w:rsidRDefault="00964C53" w:rsidP="002F559E">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C57642" w:rsidTr="00C57642">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05208E" w:rsidRDefault="00170DA3" w:rsidP="001D0ACE">
            <w:pPr>
              <w:jc w:val="center"/>
              <w:rPr>
                <w:rFonts w:cstheme="minorHAnsi"/>
                <w:sz w:val="20"/>
                <w:szCs w:val="20"/>
                <w:lang w:val="ka-GE"/>
              </w:rPr>
            </w:pPr>
            <w:r w:rsidRPr="0005208E">
              <w:rPr>
                <w:rFonts w:cstheme="minorHAnsi"/>
                <w:sz w:val="20"/>
                <w:szCs w:val="20"/>
                <w:lang w:val="ka-GE"/>
              </w:rPr>
              <w:t>რისკის გამოვლენა</w:t>
            </w:r>
          </w:p>
        </w:tc>
        <w:tc>
          <w:tcPr>
            <w:tcW w:w="7200" w:type="dxa"/>
            <w:vAlign w:val="center"/>
          </w:tcPr>
          <w:p w:rsidR="0005208E" w:rsidRPr="0005208E" w:rsidRDefault="00170DA3" w:rsidP="0005208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5208E">
              <w:rPr>
                <w:rFonts w:cstheme="minorHAnsi"/>
                <w:color w:val="000000" w:themeColor="text1"/>
                <w:sz w:val="20"/>
                <w:szCs w:val="20"/>
              </w:rPr>
              <w:t xml:space="preserve">ბანკი სისტემატურად </w:t>
            </w:r>
            <w:r w:rsidRPr="0005208E">
              <w:rPr>
                <w:rFonts w:cstheme="minorHAnsi"/>
                <w:color w:val="000000" w:themeColor="text1"/>
                <w:sz w:val="20"/>
                <w:szCs w:val="20"/>
                <w:lang w:val="ka-GE"/>
              </w:rPr>
              <w:t>გამოავლენს</w:t>
            </w:r>
            <w:r w:rsidRPr="0005208E">
              <w:rPr>
                <w:rFonts w:cstheme="minorHAnsi"/>
                <w:color w:val="000000" w:themeColor="text1"/>
                <w:sz w:val="20"/>
                <w:szCs w:val="20"/>
              </w:rPr>
              <w:t xml:space="preserve">, აანალიზებს და დოკუმენტაციას უკეთებს პოტენციურ საოპერაციო რისკებს, რამაც შეიძლება გავლენა მოახდინოს ბანკის მიზნების მიღწევაზე. იგი მოიცავს როგორც შიდა, </w:t>
            </w:r>
            <w:r w:rsidRPr="0005208E">
              <w:rPr>
                <w:rFonts w:cstheme="minorHAnsi"/>
                <w:color w:val="000000" w:themeColor="text1"/>
                <w:sz w:val="20"/>
                <w:szCs w:val="20"/>
                <w:lang w:val="ka-GE"/>
              </w:rPr>
              <w:t>ის</w:t>
            </w:r>
            <w:r w:rsidRPr="0005208E">
              <w:rPr>
                <w:rFonts w:cstheme="minorHAnsi"/>
                <w:color w:val="000000" w:themeColor="text1"/>
                <w:sz w:val="20"/>
                <w:szCs w:val="20"/>
              </w:rPr>
              <w:t xml:space="preserve">ე გარე ფაქტორების იდენტიფიცირებას, რომლებმაც შეიძლება საფრთხე შეუქმნას </w:t>
            </w:r>
            <w:r w:rsidRPr="0005208E">
              <w:rPr>
                <w:rFonts w:cstheme="minorHAnsi"/>
                <w:color w:val="000000" w:themeColor="text1"/>
                <w:sz w:val="20"/>
                <w:szCs w:val="20"/>
                <w:lang w:val="ka-GE"/>
              </w:rPr>
              <w:t>ბიზნესის ამოცანების</w:t>
            </w:r>
            <w:r w:rsidRPr="0005208E">
              <w:rPr>
                <w:rFonts w:cstheme="minorHAnsi"/>
                <w:color w:val="000000" w:themeColor="text1"/>
                <w:sz w:val="20"/>
                <w:szCs w:val="20"/>
              </w:rPr>
              <w:t xml:space="preserve"> წარმატებით </w:t>
            </w:r>
            <w:r w:rsidRPr="0005208E">
              <w:rPr>
                <w:rFonts w:cstheme="minorHAnsi"/>
                <w:color w:val="000000" w:themeColor="text1"/>
                <w:sz w:val="20"/>
                <w:szCs w:val="20"/>
                <w:lang w:val="ka-GE"/>
              </w:rPr>
              <w:t>შე</w:t>
            </w:r>
            <w:r w:rsidRPr="0005208E">
              <w:rPr>
                <w:rFonts w:cstheme="minorHAnsi"/>
                <w:color w:val="000000" w:themeColor="text1"/>
                <w:sz w:val="20"/>
                <w:szCs w:val="20"/>
              </w:rPr>
              <w:t>სრულებას და საოპერაციო საქმიანობის განხორციელებას.</w:t>
            </w:r>
          </w:p>
          <w:p w:rsidR="0005208E" w:rsidRPr="0005208E" w:rsidRDefault="00170DA3" w:rsidP="0005208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5208E">
              <w:rPr>
                <w:rFonts w:cstheme="minorHAnsi"/>
                <w:color w:val="000000" w:themeColor="text1"/>
                <w:sz w:val="20"/>
                <w:szCs w:val="20"/>
              </w:rPr>
              <w:t>ბანკი იყენებს სხვადასხვა საიდენტიფიკაციო ინსტრუმენტებს:</w:t>
            </w:r>
          </w:p>
          <w:p w:rsidR="0005208E" w:rsidRPr="0005208E" w:rsidRDefault="00170DA3" w:rsidP="0005208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5208E">
              <w:rPr>
                <w:rFonts w:cstheme="minorHAnsi"/>
                <w:color w:val="000000" w:themeColor="text1"/>
                <w:sz w:val="20"/>
                <w:szCs w:val="20"/>
              </w:rPr>
              <w:t xml:space="preserve">ახალი პროდუქტები/პროცესები - პროდუქტებისა და შიდა პროცესების ანალიზმა და ასახვამ შეიძლება გამოავლინოს წარუმატებლობის პოტენციური წერტილები ან </w:t>
            </w:r>
            <w:r w:rsidRPr="0005208E">
              <w:rPr>
                <w:rFonts w:cstheme="minorHAnsi"/>
                <w:color w:val="000000" w:themeColor="text1"/>
                <w:sz w:val="20"/>
                <w:szCs w:val="20"/>
                <w:lang w:val="ka-GE"/>
              </w:rPr>
              <w:t>სუსტი ადგილები</w:t>
            </w:r>
            <w:r w:rsidRPr="0005208E">
              <w:rPr>
                <w:rFonts w:cstheme="minorHAnsi"/>
                <w:color w:val="000000" w:themeColor="text1"/>
                <w:sz w:val="20"/>
                <w:szCs w:val="20"/>
              </w:rPr>
              <w:t>, სადაც შეიძლება მოხდეს საოპერაციო რისკები. ეს მეთოდი გვეხმარება დამოკიდებულებების, დაბრკოლებებისა და გაუმჯობესების პოტენციური სფეროების გაგებაში.</w:t>
            </w:r>
          </w:p>
          <w:p w:rsidR="0005208E" w:rsidRDefault="00170DA3" w:rsidP="0005208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5208E">
              <w:rPr>
                <w:rFonts w:cstheme="minorHAnsi"/>
                <w:color w:val="000000" w:themeColor="text1"/>
                <w:sz w:val="20"/>
                <w:szCs w:val="20"/>
              </w:rPr>
              <w:t>მესამე მხარის რისკები - რისკები, რომლებიც დაკავშირებულია</w:t>
            </w:r>
            <w:r>
              <w:rPr>
                <w:rFonts w:ascii="Sylfaen" w:hAnsi="Sylfaen" w:cstheme="minorHAnsi"/>
                <w:color w:val="000000" w:themeColor="text1"/>
                <w:sz w:val="20"/>
                <w:szCs w:val="20"/>
                <w:lang w:val="ka-GE"/>
              </w:rPr>
              <w:t xml:space="preserve"> </w:t>
            </w:r>
            <w:r w:rsidRPr="0005208E">
              <w:rPr>
                <w:rFonts w:cstheme="minorHAnsi"/>
                <w:color w:val="000000" w:themeColor="text1"/>
                <w:sz w:val="20"/>
                <w:szCs w:val="20"/>
                <w:lang w:val="ka-GE"/>
              </w:rPr>
              <w:t>იმ</w:t>
            </w:r>
            <w:r w:rsidRPr="0005208E">
              <w:rPr>
                <w:rFonts w:cstheme="minorHAnsi"/>
                <w:color w:val="000000" w:themeColor="text1"/>
                <w:sz w:val="20"/>
                <w:szCs w:val="20"/>
              </w:rPr>
              <w:t xml:space="preserve"> მომწოდებლებთან, მოვაჭრეებთან და პარტნიორებთან, რომლებიც მონაწილეობენ განვითარებისა და განხორციელების პროცესში. გარე მხარეებზე დამოკიდებულებ</w:t>
            </w:r>
            <w:r w:rsidRPr="0005208E">
              <w:rPr>
                <w:rFonts w:cstheme="minorHAnsi"/>
                <w:color w:val="000000" w:themeColor="text1"/>
                <w:sz w:val="20"/>
                <w:szCs w:val="20"/>
                <w:lang w:val="ka-GE"/>
              </w:rPr>
              <w:t>ამ</w:t>
            </w:r>
            <w:r w:rsidRPr="0005208E">
              <w:rPr>
                <w:rFonts w:cstheme="minorHAnsi"/>
                <w:color w:val="000000" w:themeColor="text1"/>
                <w:sz w:val="20"/>
                <w:szCs w:val="20"/>
              </w:rPr>
              <w:t xml:space="preserve"> შეიძლება </w:t>
            </w:r>
            <w:r w:rsidR="008F3E9B" w:rsidRPr="008F3E9B">
              <w:rPr>
                <w:rFonts w:cstheme="minorHAnsi"/>
                <w:color w:val="000000" w:themeColor="text1"/>
                <w:sz w:val="20"/>
                <w:szCs w:val="20"/>
                <w:lang w:val="ka-GE"/>
              </w:rPr>
              <w:t>გამოიწვიოს</w:t>
            </w:r>
            <w:r w:rsidRPr="008F3E9B">
              <w:rPr>
                <w:rFonts w:cstheme="minorHAnsi"/>
                <w:color w:val="000000" w:themeColor="text1"/>
                <w:sz w:val="20"/>
                <w:szCs w:val="20"/>
              </w:rPr>
              <w:t xml:space="preserve"> </w:t>
            </w:r>
            <w:r w:rsidR="008F3E9B" w:rsidRPr="008F3E9B">
              <w:rPr>
                <w:rFonts w:cstheme="minorHAnsi"/>
                <w:color w:val="000000" w:themeColor="text1"/>
                <w:sz w:val="20"/>
                <w:szCs w:val="20"/>
                <w:lang w:val="ka-GE"/>
              </w:rPr>
              <w:t>დაუცველობ</w:t>
            </w:r>
            <w:r w:rsidRPr="008F3E9B">
              <w:rPr>
                <w:rFonts w:cstheme="minorHAnsi"/>
                <w:color w:val="000000" w:themeColor="text1"/>
                <w:sz w:val="20"/>
                <w:szCs w:val="20"/>
              </w:rPr>
              <w:t>ა,</w:t>
            </w:r>
            <w:r w:rsidRPr="0005208E">
              <w:rPr>
                <w:rFonts w:cstheme="minorHAnsi"/>
                <w:color w:val="000000" w:themeColor="text1"/>
                <w:sz w:val="20"/>
                <w:szCs w:val="20"/>
              </w:rPr>
              <w:t xml:space="preserve"> რომელიც მართვას</w:t>
            </w:r>
            <w:r>
              <w:rPr>
                <w:rFonts w:ascii="Sylfaen" w:hAnsi="Sylfaen" w:cstheme="minorHAnsi"/>
                <w:color w:val="000000" w:themeColor="text1"/>
                <w:sz w:val="20"/>
                <w:szCs w:val="20"/>
                <w:lang w:val="ka-GE"/>
              </w:rPr>
              <w:t xml:space="preserve"> </w:t>
            </w:r>
            <w:r w:rsidRPr="0005208E">
              <w:rPr>
                <w:rFonts w:cstheme="minorHAnsi"/>
                <w:color w:val="000000" w:themeColor="text1"/>
                <w:sz w:val="20"/>
                <w:szCs w:val="20"/>
              </w:rPr>
              <w:t>საჭიროებს, ამიტომ ბანკი ასახავს მესამე მხარეებზე დამოკიდებულ ყველა პროცესს, რომელსაც შეუძლია გამოავლინოს პოტენციური წარუმატებლობა.</w:t>
            </w:r>
          </w:p>
          <w:p w:rsidR="00614AE6" w:rsidRDefault="00614AE6" w:rsidP="00614AE6">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p w:rsidR="00614AE6" w:rsidRPr="00614AE6" w:rsidRDefault="00170DA3" w:rsidP="00614AE6">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14AE6">
              <w:rPr>
                <w:rFonts w:cstheme="minorHAnsi"/>
                <w:color w:val="000000" w:themeColor="text1"/>
                <w:sz w:val="20"/>
                <w:szCs w:val="20"/>
              </w:rPr>
              <w:t>ძირეული მიზეზის ანალიზი - ინციდენტები</w:t>
            </w:r>
            <w:r w:rsidRPr="00614AE6">
              <w:rPr>
                <w:rFonts w:cstheme="minorHAnsi"/>
                <w:color w:val="000000" w:themeColor="text1"/>
                <w:sz w:val="20"/>
                <w:szCs w:val="20"/>
                <w:lang w:val="ka-GE"/>
              </w:rPr>
              <w:t>ს დროს,</w:t>
            </w:r>
            <w:r w:rsidRPr="00614AE6">
              <w:rPr>
                <w:rFonts w:cstheme="minorHAnsi"/>
                <w:color w:val="000000" w:themeColor="text1"/>
                <w:sz w:val="20"/>
                <w:szCs w:val="20"/>
              </w:rPr>
              <w:t xml:space="preserve"> ძირეული მიზეზის ანალიზის ჩატარება</w:t>
            </w:r>
            <w:r w:rsidRPr="00614AE6">
              <w:rPr>
                <w:rFonts w:cstheme="minorHAnsi"/>
                <w:color w:val="000000" w:themeColor="text1"/>
                <w:sz w:val="20"/>
                <w:szCs w:val="20"/>
                <w:lang w:val="ka-GE"/>
              </w:rPr>
              <w:t xml:space="preserve"> ეხმარება</w:t>
            </w:r>
            <w:r w:rsidRPr="00614AE6">
              <w:rPr>
                <w:rFonts w:cstheme="minorHAnsi"/>
                <w:color w:val="000000" w:themeColor="text1"/>
                <w:sz w:val="20"/>
                <w:szCs w:val="20"/>
              </w:rPr>
              <w:t xml:space="preserve"> პრობლემის გამომწვევი მიზეზების </w:t>
            </w:r>
            <w:r w:rsidRPr="00614AE6">
              <w:rPr>
                <w:rFonts w:cstheme="minorHAnsi"/>
                <w:color w:val="000000" w:themeColor="text1"/>
                <w:sz w:val="20"/>
                <w:szCs w:val="20"/>
              </w:rPr>
              <w:lastRenderedPageBreak/>
              <w:t>იდენტიფიცირებ</w:t>
            </w:r>
            <w:r w:rsidRPr="00614AE6">
              <w:rPr>
                <w:rFonts w:cstheme="minorHAnsi"/>
                <w:color w:val="000000" w:themeColor="text1"/>
                <w:sz w:val="20"/>
                <w:szCs w:val="20"/>
                <w:lang w:val="ka-GE"/>
              </w:rPr>
              <w:t xml:space="preserve">ას. </w:t>
            </w:r>
            <w:r w:rsidRPr="00614AE6">
              <w:rPr>
                <w:rFonts w:cstheme="minorHAnsi"/>
                <w:color w:val="000000" w:themeColor="text1"/>
                <w:sz w:val="20"/>
                <w:szCs w:val="20"/>
              </w:rPr>
              <w:t>ეს მეთოდი გვეხმარება სისტემური საკითხების გამოვლენაში, რამაც შეიძლება გამოიწვიოს საოპერაციო რისკები.</w:t>
            </w:r>
          </w:p>
          <w:p w:rsidR="00614AE6" w:rsidRDefault="00614AE6" w:rsidP="00614AE6">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p w:rsidR="00614AE6" w:rsidRPr="00614AE6" w:rsidRDefault="00170DA3" w:rsidP="00614AE6">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14AE6">
              <w:rPr>
                <w:rFonts w:cstheme="minorHAnsi"/>
                <w:color w:val="000000" w:themeColor="text1"/>
                <w:sz w:val="20"/>
                <w:szCs w:val="20"/>
              </w:rPr>
              <w:t xml:space="preserve">RCSA – რისკისა და კონტროლის თვითშეფასება მოიცავს  დაცვის პირველი ხაზის </w:t>
            </w:r>
            <w:r w:rsidR="00A47AE4" w:rsidRPr="00614AE6">
              <w:rPr>
                <w:rFonts w:cstheme="minorHAnsi"/>
                <w:color w:val="000000" w:themeColor="text1"/>
                <w:sz w:val="20"/>
                <w:szCs w:val="20"/>
              </w:rPr>
              <w:t>თვითშეფასებას</w:t>
            </w:r>
            <w:r w:rsidRPr="00614AE6">
              <w:rPr>
                <w:rFonts w:cstheme="minorHAnsi"/>
                <w:color w:val="000000" w:themeColor="text1"/>
                <w:sz w:val="20"/>
                <w:szCs w:val="20"/>
              </w:rPr>
              <w:t xml:space="preserve">, </w:t>
            </w:r>
            <w:r w:rsidR="00A47AE4">
              <w:rPr>
                <w:rFonts w:ascii="Sylfaen" w:hAnsi="Sylfaen" w:cstheme="minorHAnsi"/>
                <w:color w:val="000000" w:themeColor="text1"/>
                <w:sz w:val="20"/>
                <w:szCs w:val="20"/>
                <w:lang w:val="ka-GE"/>
              </w:rPr>
              <w:t xml:space="preserve">- </w:t>
            </w:r>
            <w:r w:rsidR="00A47AE4" w:rsidRPr="00A47AE4">
              <w:rPr>
                <w:rFonts w:cstheme="minorHAnsi"/>
                <w:color w:val="000000" w:themeColor="text1"/>
                <w:sz w:val="20"/>
                <w:szCs w:val="20"/>
                <w:lang w:val="ka-GE"/>
              </w:rPr>
              <w:t xml:space="preserve">ამ დროს </w:t>
            </w:r>
            <w:r w:rsidR="00A47AE4" w:rsidRPr="00614AE6">
              <w:rPr>
                <w:rFonts w:cstheme="minorHAnsi"/>
                <w:color w:val="000000" w:themeColor="text1"/>
                <w:sz w:val="20"/>
                <w:szCs w:val="20"/>
              </w:rPr>
              <w:t xml:space="preserve">საოპერაციო რისკების შესამცირებლად </w:t>
            </w:r>
            <w:r w:rsidR="00A47AE4" w:rsidRPr="00A47AE4">
              <w:rPr>
                <w:rFonts w:cstheme="minorHAnsi"/>
                <w:color w:val="000000" w:themeColor="text1"/>
                <w:sz w:val="20"/>
                <w:szCs w:val="20"/>
                <w:lang w:val="ka-GE"/>
              </w:rPr>
              <w:t>ფასდება</w:t>
            </w:r>
            <w:r w:rsidRPr="00614AE6">
              <w:rPr>
                <w:rFonts w:cstheme="minorHAnsi"/>
                <w:color w:val="000000" w:themeColor="text1"/>
                <w:sz w:val="20"/>
                <w:szCs w:val="20"/>
              </w:rPr>
              <w:t xml:space="preserve"> არსებული კონტროლის ეფექტურობა</w:t>
            </w:r>
            <w:r w:rsidR="00A47AE4">
              <w:rPr>
                <w:rFonts w:ascii="Sylfaen" w:hAnsi="Sylfaen" w:cstheme="minorHAnsi"/>
                <w:color w:val="000000" w:themeColor="text1"/>
                <w:sz w:val="20"/>
                <w:szCs w:val="20"/>
                <w:lang w:val="ka-GE"/>
              </w:rPr>
              <w:t>.</w:t>
            </w:r>
            <w:r w:rsidRPr="00614AE6">
              <w:rPr>
                <w:rFonts w:cstheme="minorHAnsi"/>
                <w:color w:val="000000" w:themeColor="text1"/>
                <w:sz w:val="20"/>
                <w:szCs w:val="20"/>
              </w:rPr>
              <w:t xml:space="preserve"> ეს მეთოდი გვეხმარება კონტროლის სისუსტეების და გაუმჯობესების სფეროების იდენტიფიცირებაში.</w:t>
            </w:r>
          </w:p>
          <w:p w:rsidR="00614AE6" w:rsidRDefault="00614AE6" w:rsidP="00614AE6">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p w:rsidR="00614AE6" w:rsidRPr="008F3E9B" w:rsidRDefault="00170DA3" w:rsidP="00614AE6">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8F3E9B">
              <w:rPr>
                <w:rFonts w:cstheme="minorHAnsi"/>
                <w:color w:val="000000" w:themeColor="text1"/>
                <w:sz w:val="20"/>
                <w:szCs w:val="20"/>
              </w:rPr>
              <w:t>ზარალის მონაცემების ანალიზი - ისტორიული დანაკარგების მონაცემებისა და ინციდენტების გაანალიზებამ შეიძლება ღირებული ინფორმაცია</w:t>
            </w:r>
            <w:r w:rsidR="008F3E9B" w:rsidRPr="008F3E9B">
              <w:rPr>
                <w:rFonts w:cstheme="minorHAnsi"/>
                <w:color w:val="000000" w:themeColor="text1"/>
                <w:sz w:val="20"/>
                <w:szCs w:val="20"/>
                <w:lang w:val="ka-GE"/>
              </w:rPr>
              <w:t xml:space="preserve"> მოგვაწოდოს</w:t>
            </w:r>
            <w:r w:rsidRPr="008F3E9B">
              <w:rPr>
                <w:rFonts w:cstheme="minorHAnsi"/>
                <w:color w:val="000000" w:themeColor="text1"/>
                <w:sz w:val="20"/>
                <w:szCs w:val="20"/>
              </w:rPr>
              <w:t xml:space="preserve"> განმეორებადი საოპერაციო რისკებისა და მათი ძირითადი მიზეზების შესახებ. ეს მონაცემებზე ორიენტირებული მიდგომა  რისკის შემცირების ძალისხმევის პრიორიტეტიზაციაში</w:t>
            </w:r>
            <w:r w:rsidR="008F3E9B">
              <w:rPr>
                <w:rFonts w:ascii="Sylfaen" w:hAnsi="Sylfaen" w:cstheme="minorHAnsi"/>
                <w:color w:val="000000" w:themeColor="text1"/>
                <w:sz w:val="20"/>
                <w:szCs w:val="20"/>
                <w:lang w:val="ka-GE"/>
              </w:rPr>
              <w:t xml:space="preserve"> </w:t>
            </w:r>
            <w:r w:rsidR="008F3E9B" w:rsidRPr="008F3E9B">
              <w:rPr>
                <w:rFonts w:cstheme="minorHAnsi"/>
                <w:color w:val="000000" w:themeColor="text1"/>
                <w:sz w:val="20"/>
                <w:szCs w:val="20"/>
              </w:rPr>
              <w:t>გვეხმარება</w:t>
            </w:r>
            <w:r w:rsidRPr="008F3E9B">
              <w:rPr>
                <w:rFonts w:cstheme="minorHAnsi"/>
                <w:color w:val="000000" w:themeColor="text1"/>
                <w:sz w:val="20"/>
                <w:szCs w:val="20"/>
              </w:rPr>
              <w:t>.</w:t>
            </w:r>
          </w:p>
          <w:p w:rsidR="00614AE6" w:rsidRDefault="00614AE6" w:rsidP="00614AE6">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p w:rsidR="00964C53" w:rsidRPr="001D0ACE" w:rsidRDefault="00170DA3" w:rsidP="008F3E9B">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Pr>
                <w:rFonts w:ascii="Sylfaen" w:hAnsi="Sylfaen" w:cstheme="minorHAnsi"/>
                <w:color w:val="000000" w:themeColor="text1"/>
                <w:sz w:val="20"/>
                <w:szCs w:val="20"/>
                <w:lang w:val="ka-GE"/>
              </w:rPr>
              <w:t>ა</w:t>
            </w:r>
            <w:r w:rsidRPr="00614AE6">
              <w:rPr>
                <w:rFonts w:cstheme="minorHAnsi"/>
                <w:color w:val="000000" w:themeColor="text1"/>
                <w:sz w:val="20"/>
                <w:szCs w:val="20"/>
              </w:rPr>
              <w:t xml:space="preserve">მ ინსტრუმენტებისა და მეთოდების კომბინაციის გამოყენებით ბანკი იღებს </w:t>
            </w:r>
            <w:r w:rsidRPr="00A47AE4">
              <w:rPr>
                <w:rFonts w:cstheme="minorHAnsi"/>
                <w:color w:val="000000" w:themeColor="text1"/>
                <w:sz w:val="20"/>
                <w:szCs w:val="20"/>
              </w:rPr>
              <w:t>ინფორმირებულ გადაწყვეტილებებს გაურკვევლობის მართვისას</w:t>
            </w:r>
            <w:r w:rsidRPr="00A47AE4">
              <w:rPr>
                <w:rFonts w:cstheme="minorHAnsi"/>
                <w:color w:val="000000" w:themeColor="text1"/>
                <w:sz w:val="20"/>
                <w:szCs w:val="20"/>
                <w:lang w:val="ka-GE"/>
              </w:rPr>
              <w:t xml:space="preserve"> </w:t>
            </w:r>
            <w:r w:rsidRPr="00A47AE4">
              <w:rPr>
                <w:rFonts w:cstheme="minorHAnsi"/>
                <w:color w:val="000000" w:themeColor="text1"/>
                <w:sz w:val="20"/>
                <w:szCs w:val="20"/>
              </w:rPr>
              <w:t>მიზნების მისაღწევად. ის ქმნის  რისკების მართვის უფრო ფართო პროცესის</w:t>
            </w:r>
            <w:r w:rsidR="008F3E9B">
              <w:rPr>
                <w:rFonts w:ascii="Sylfaen" w:hAnsi="Sylfaen" w:cstheme="minorHAnsi"/>
                <w:color w:val="000000" w:themeColor="text1"/>
                <w:sz w:val="20"/>
                <w:szCs w:val="20"/>
                <w:lang w:val="ka-GE"/>
              </w:rPr>
              <w:t xml:space="preserve"> </w:t>
            </w:r>
            <w:r w:rsidR="008F3E9B" w:rsidRPr="00A47AE4">
              <w:rPr>
                <w:rFonts w:cstheme="minorHAnsi"/>
                <w:color w:val="000000" w:themeColor="text1"/>
                <w:sz w:val="20"/>
                <w:szCs w:val="20"/>
              </w:rPr>
              <w:t>საფუძველს</w:t>
            </w:r>
            <w:r w:rsidRPr="00A47AE4">
              <w:rPr>
                <w:rFonts w:cstheme="minorHAnsi"/>
                <w:color w:val="000000" w:themeColor="text1"/>
                <w:sz w:val="20"/>
                <w:szCs w:val="20"/>
              </w:rPr>
              <w:t xml:space="preserve">, რომელიც მოიცავს რისკის შეფასებას, </w:t>
            </w:r>
            <w:r w:rsidR="00A47AE4" w:rsidRPr="00A47AE4">
              <w:rPr>
                <w:rFonts w:cstheme="minorHAnsi"/>
                <w:color w:val="000000" w:themeColor="text1"/>
                <w:sz w:val="20"/>
                <w:szCs w:val="20"/>
                <w:lang w:val="ka-GE"/>
              </w:rPr>
              <w:t>მიტიგაცია</w:t>
            </w:r>
            <w:r w:rsidRPr="00A47AE4">
              <w:rPr>
                <w:rFonts w:cstheme="minorHAnsi"/>
                <w:color w:val="000000" w:themeColor="text1"/>
                <w:sz w:val="20"/>
                <w:szCs w:val="20"/>
              </w:rPr>
              <w:t>ს, მონიტორინგს და კონტროლს.</w:t>
            </w:r>
          </w:p>
        </w:tc>
      </w:tr>
      <w:tr w:rsidR="00C57642" w:rsidTr="00C5764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614AE6" w:rsidRDefault="00170DA3" w:rsidP="001D0ACE">
            <w:pPr>
              <w:jc w:val="center"/>
              <w:rPr>
                <w:rFonts w:cstheme="minorHAnsi"/>
                <w:sz w:val="20"/>
                <w:szCs w:val="20"/>
                <w:lang w:val="ka-GE"/>
              </w:rPr>
            </w:pPr>
            <w:r w:rsidRPr="00614AE6">
              <w:rPr>
                <w:rFonts w:cstheme="minorHAnsi"/>
                <w:sz w:val="20"/>
                <w:szCs w:val="20"/>
                <w:lang w:val="ka-GE"/>
              </w:rPr>
              <w:lastRenderedPageBreak/>
              <w:t>რისკის შეფასება</w:t>
            </w:r>
          </w:p>
        </w:tc>
        <w:tc>
          <w:tcPr>
            <w:tcW w:w="7200" w:type="dxa"/>
            <w:vAlign w:val="center"/>
          </w:tcPr>
          <w:p w:rsidR="00964C53" w:rsidRPr="001D0ACE" w:rsidRDefault="00170DA3" w:rsidP="002F559E">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rPr>
            </w:pPr>
            <w:r w:rsidRPr="001D0ACE">
              <w:rPr>
                <w:rFonts w:cstheme="minorHAnsi"/>
                <w:i/>
                <w:iCs/>
                <w:color w:val="000000" w:themeColor="text1"/>
                <w:sz w:val="20"/>
                <w:szCs w:val="20"/>
              </w:rPr>
              <w:t> </w:t>
            </w:r>
          </w:p>
          <w:p w:rsidR="005D41FF" w:rsidRDefault="00170DA3" w:rsidP="002F559E">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5D41FF">
              <w:rPr>
                <w:rFonts w:cstheme="minorHAnsi"/>
                <w:color w:val="000000" w:themeColor="text1"/>
                <w:sz w:val="20"/>
                <w:szCs w:val="20"/>
              </w:rPr>
              <w:t xml:space="preserve">საბანკო სერვისების სწრაფად ცვალებადი გარემოს მასშტაბისა და სირთულის, ასევე მასთან დაკავშირებული შესაძლო საოპერაციო რისკების გათვალისწინებით, პროცესების, პროცედურების, კონტროლისა და სისტემების გაუმჯობესების მნიშვნელობა გადამწყვეტია რისკის პრევენციის უზრუნველსაყოფად. საოპერაციო რისკის ზედამხედველობისა და შერბილების მიზნით, ბანკმა დააწესა საოპერაციო რისკის მართვა სამ დონეზე: ბიზნეს ერთეულების/დეპარტამენტების დონეზე, საოპერაციო რისკების მართვის დონეზე და შიდა აუდიტის დონეზე. </w:t>
            </w:r>
            <w:r w:rsidR="00734F11" w:rsidRPr="00734F11">
              <w:rPr>
                <w:rFonts w:cstheme="minorHAnsi"/>
                <w:color w:val="000000" w:themeColor="text1"/>
                <w:sz w:val="20"/>
                <w:szCs w:val="20"/>
                <w:lang w:val="ka-GE"/>
              </w:rPr>
              <w:t>სა</w:t>
            </w:r>
            <w:r w:rsidRPr="00734F11">
              <w:rPr>
                <w:rFonts w:cstheme="minorHAnsi"/>
                <w:color w:val="000000" w:themeColor="text1"/>
                <w:sz w:val="20"/>
                <w:szCs w:val="20"/>
              </w:rPr>
              <w:t>ოპერა</w:t>
            </w:r>
            <w:r w:rsidR="00734F11" w:rsidRPr="00734F11">
              <w:rPr>
                <w:rFonts w:cstheme="minorHAnsi"/>
                <w:color w:val="000000" w:themeColor="text1"/>
                <w:sz w:val="20"/>
                <w:szCs w:val="20"/>
                <w:lang w:val="ka-GE"/>
              </w:rPr>
              <w:t>ციო</w:t>
            </w:r>
            <w:r w:rsidRPr="00734F11">
              <w:rPr>
                <w:rFonts w:cstheme="minorHAnsi"/>
                <w:color w:val="000000" w:themeColor="text1"/>
                <w:sz w:val="20"/>
                <w:szCs w:val="20"/>
              </w:rPr>
              <w:t xml:space="preserve"> რისკის</w:t>
            </w:r>
            <w:r w:rsidRPr="005D41FF">
              <w:rPr>
                <w:rFonts w:cstheme="minorHAnsi"/>
                <w:color w:val="000000" w:themeColor="text1"/>
                <w:sz w:val="20"/>
                <w:szCs w:val="20"/>
              </w:rPr>
              <w:t xml:space="preserve"> მართვის განყოფილება მოქმედებს როგორც დაცვის მეორე ხაზი.</w:t>
            </w:r>
          </w:p>
          <w:p w:rsidR="005D41FF" w:rsidRDefault="005D41FF" w:rsidP="002F559E">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p w:rsidR="005D41FF" w:rsidRDefault="00170DA3" w:rsidP="002F559E">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5D41FF">
              <w:rPr>
                <w:rFonts w:cstheme="minorHAnsi"/>
                <w:color w:val="000000" w:themeColor="text1"/>
                <w:sz w:val="20"/>
                <w:szCs w:val="20"/>
              </w:rPr>
              <w:t xml:space="preserve">ბანკის საოპერაციო რისკების პოლიტიკა ქმნის საოპერაციო რისკების გამოვლენის, შეფასების და მართვის ყოვლისმომცველ სისტემას. იგი შემუშავებულია 2011 წლის ივლისში გამოცემული ბაზელის კომიტეტის „საოპერაციო რისკების ჯანსაღი მართვის პრინციპები“ და ბანკის საერთო რისკის სტრატეგიის შესაბამისად. პოლიტიკა ასევე ითვალისწინებს საქართველოს ეროვნული ბანკის მოთხოვნებს (2014 წლის 13 ივნისის „კომერციული ბანკების მიერ საოპერაციო რისკების მართვის დებულება,). ის ბანკის რისკების მართვის საერთო საქმიანობის ნაწილია და განსაზღვრავს რისკების მართვის მთავარ პრინციპებს და ინსტრუმენტებს, აღწერს, თუ როგორ უნდა მოხდეს საოპერაციო რისკის იდენტიფიცირება, შეფასება, მონიტორინგი და კონტროლი ან შერბილება, რაც ბანკის რისკების მართვის შესაბამის პოლიტიკაში უნდა აისახოს. ის მიზნად ისახავს ბანკის საქმიანობაში საოპერაციო რისკის მართვის ჯანსაღი და ეფექტური პრაქტიკის ჩამოყალიბებას. პოლიტიკა პასუხისმგებელია საოპერაციო რისკის პოლიტიკისა და შესაბამისი პროცედურების განხორციელებაზე, რათა ბანკმა შეძლოს საოპერაციო რისკების მართვა, აგრეთვე ადგენს საოპერაციო რისკების მონიტორინგს, რისკის აპეტიტის მიმართ რისკების და მატერიალური კონტროლის საკითხებს. </w:t>
            </w:r>
          </w:p>
          <w:p w:rsidR="005D41FF" w:rsidRDefault="00170DA3" w:rsidP="002F559E">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5D41FF">
              <w:rPr>
                <w:rFonts w:cstheme="minorHAnsi"/>
                <w:color w:val="000000" w:themeColor="text1"/>
                <w:sz w:val="20"/>
                <w:szCs w:val="20"/>
              </w:rPr>
              <w:t>ბანკი კაპიტალის მოთხოვნის გაანგარიშებისთვის BIA (Basic Indicator Approach საბაზისო ინდიკატორების გაზომვის მეთოდი) მიდგომას იყენებს. ასევე გამოიყენება რისკების შეფასების უფრო განვითარებული მეთოდების ხარისხობრივი ელემენტები, რაც საოპერაციო რისკების უფრო მეტად ამომწურავი მართვის საფუძველს ქმნის.</w:t>
            </w:r>
          </w:p>
          <w:p w:rsidR="00964C53" w:rsidRPr="001D0ACE" w:rsidRDefault="00964C53" w:rsidP="005D41FF">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C57642" w:rsidTr="00C57642">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5D41FF" w:rsidRDefault="00170DA3" w:rsidP="001D0ACE">
            <w:pPr>
              <w:jc w:val="center"/>
              <w:rPr>
                <w:rFonts w:cstheme="minorHAnsi"/>
                <w:sz w:val="20"/>
                <w:szCs w:val="20"/>
                <w:lang w:val="ka-GE"/>
              </w:rPr>
            </w:pPr>
            <w:r w:rsidRPr="005D41FF">
              <w:rPr>
                <w:rFonts w:cstheme="minorHAnsi"/>
                <w:sz w:val="20"/>
                <w:szCs w:val="20"/>
                <w:lang w:val="ka-GE"/>
              </w:rPr>
              <w:lastRenderedPageBreak/>
              <w:t>რისკის მიტიგაცია</w:t>
            </w:r>
            <w:r w:rsidRPr="005D41FF">
              <w:rPr>
                <w:rFonts w:cstheme="minorHAnsi"/>
                <w:sz w:val="20"/>
                <w:szCs w:val="20"/>
              </w:rPr>
              <w:t xml:space="preserve"> </w:t>
            </w:r>
          </w:p>
        </w:tc>
        <w:tc>
          <w:tcPr>
            <w:tcW w:w="7200" w:type="dxa"/>
            <w:vAlign w:val="center"/>
          </w:tcPr>
          <w:p w:rsidR="005D41FF" w:rsidRPr="00F5501E" w:rsidRDefault="00170DA3" w:rsidP="002F559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lang w:val="ka-GE"/>
              </w:rPr>
            </w:pPr>
            <w:r w:rsidRPr="00F5501E">
              <w:rPr>
                <w:rFonts w:cstheme="minorHAnsi"/>
                <w:color w:val="000000" w:themeColor="text1"/>
                <w:sz w:val="20"/>
                <w:szCs w:val="20"/>
                <w:lang w:val="ka-GE"/>
              </w:rPr>
              <w:t xml:space="preserve">პოლიტიკა პასუხისმგებელია საოპერაციო რისკის პოლიტიკისა და შესაბამისი პროცედურების განხორციელებაზე, რათა ბანკმა შეძლოს საოპერაციო რისკების მართვა, აგრეთვე ადგენს საოპერაციო რისკების მონიტორინგს, რისკის აპეტიტის მიმართ რისკების და მატერიალური კონტროლის საკითხებს. პოლიტიკით განსაზღვრულია საოპერაციო რისკების გამოვლენის, შეფასების, მონიტორინგის, კონტროლის და შემცირების პრინციპები. იქმნება საოპერაციო რისკების გარემოს ძლიერი და სუსტი მხარეების გამოვლენის სისტემა და მუშავდება გაუთვალისწინებელი სიტუაციების და ბიზნესის უწყვეტობის გეგმები, რათა ბანკს ჰქონდეს უნარი, განაგრძოს მუშაობა, როგორც ფუნქციონირებადმა საწარმომ და ბიზნესის მკვეთრი ხელისშეშლის შემთხვევაში მინიმუმამდე დაიყვანოს დანაკარგები. </w:t>
            </w:r>
          </w:p>
          <w:p w:rsidR="005D41FF" w:rsidRPr="00F5501E" w:rsidRDefault="005D41FF" w:rsidP="002F559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lang w:val="ka-GE"/>
              </w:rPr>
            </w:pPr>
          </w:p>
          <w:p w:rsidR="00F5501E" w:rsidRPr="000C64C8" w:rsidRDefault="00170DA3" w:rsidP="00F5501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lang w:val="ka-GE"/>
              </w:rPr>
            </w:pPr>
            <w:r w:rsidRPr="000C64C8">
              <w:rPr>
                <w:rFonts w:cstheme="minorHAnsi"/>
                <w:color w:val="000000" w:themeColor="text1"/>
                <w:sz w:val="20"/>
                <w:szCs w:val="20"/>
                <w:lang w:val="ka-GE"/>
              </w:rPr>
              <w:t>ბანკი აიდენტიფიცირებს, აფასებს და განიხილავს რისკებს, რომლებიც საოპერაციო რისკის მოვლენებიდან წარმოიქმნება  და უჩვეულო აქტივობების დროულად გამოვლენის მიზნით აქვს მუდმივი, ციკლური მონიტორინგის პროცესი. ბანკი ახორციელებს რისკისა და კონტროლის თვითშეფასების (RCSA) პროცესს, რომელიც გამოავლ</w:t>
            </w:r>
            <w:r w:rsidR="000C64C8" w:rsidRPr="000C64C8">
              <w:rPr>
                <w:rFonts w:cstheme="minorHAnsi"/>
                <w:color w:val="000000" w:themeColor="text1"/>
                <w:sz w:val="20"/>
                <w:szCs w:val="20"/>
                <w:lang w:val="ka-GE"/>
              </w:rPr>
              <w:t>ენს</w:t>
            </w:r>
            <w:r w:rsidRPr="000C64C8">
              <w:rPr>
                <w:rFonts w:cstheme="minorHAnsi"/>
                <w:color w:val="000000" w:themeColor="text1"/>
                <w:sz w:val="20"/>
                <w:szCs w:val="20"/>
                <w:lang w:val="ka-GE"/>
              </w:rPr>
              <w:t>, ა</w:t>
            </w:r>
            <w:r w:rsidR="000C64C8" w:rsidRPr="000C64C8">
              <w:rPr>
                <w:rFonts w:cstheme="minorHAnsi"/>
                <w:color w:val="000000" w:themeColor="text1"/>
                <w:sz w:val="20"/>
                <w:szCs w:val="20"/>
                <w:lang w:val="ka-GE"/>
              </w:rPr>
              <w:t>ა</w:t>
            </w:r>
            <w:r w:rsidRPr="000C64C8">
              <w:rPr>
                <w:rFonts w:cstheme="minorHAnsi"/>
                <w:color w:val="000000" w:themeColor="text1"/>
                <w:sz w:val="20"/>
                <w:szCs w:val="20"/>
                <w:lang w:val="ka-GE"/>
              </w:rPr>
              <w:t>ნალიზ</w:t>
            </w:r>
            <w:r w:rsidR="000C64C8" w:rsidRPr="000C64C8">
              <w:rPr>
                <w:rFonts w:cstheme="minorHAnsi"/>
                <w:color w:val="000000" w:themeColor="text1"/>
                <w:sz w:val="20"/>
                <w:szCs w:val="20"/>
                <w:lang w:val="ka-GE"/>
              </w:rPr>
              <w:t>ებს</w:t>
            </w:r>
            <w:r w:rsidRPr="000C64C8">
              <w:rPr>
                <w:rFonts w:cstheme="minorHAnsi"/>
                <w:color w:val="000000" w:themeColor="text1"/>
                <w:sz w:val="20"/>
                <w:szCs w:val="20"/>
                <w:lang w:val="ka-GE"/>
              </w:rPr>
              <w:t>, აფას</w:t>
            </w:r>
            <w:r w:rsidR="000C64C8" w:rsidRPr="000C64C8">
              <w:rPr>
                <w:rFonts w:cstheme="minorHAnsi"/>
                <w:color w:val="000000" w:themeColor="text1"/>
                <w:sz w:val="20"/>
                <w:szCs w:val="20"/>
                <w:lang w:val="ka-GE"/>
              </w:rPr>
              <w:t>ებ</w:t>
            </w:r>
            <w:r w:rsidRPr="000C64C8">
              <w:rPr>
                <w:rFonts w:cstheme="minorHAnsi"/>
                <w:color w:val="000000" w:themeColor="text1"/>
                <w:sz w:val="20"/>
                <w:szCs w:val="20"/>
                <w:lang w:val="ka-GE"/>
              </w:rPr>
              <w:t xml:space="preserve">ს და </w:t>
            </w:r>
            <w:r w:rsidR="000C64C8" w:rsidRPr="000C64C8">
              <w:rPr>
                <w:rFonts w:cstheme="minorHAnsi"/>
                <w:color w:val="000000" w:themeColor="text1"/>
                <w:sz w:val="20"/>
                <w:szCs w:val="20"/>
                <w:lang w:val="ka-GE"/>
              </w:rPr>
              <w:t>იკვლევ</w:t>
            </w:r>
            <w:r w:rsidRPr="000C64C8">
              <w:rPr>
                <w:rFonts w:cstheme="minorHAnsi"/>
                <w:color w:val="000000" w:themeColor="text1"/>
                <w:sz w:val="20"/>
                <w:szCs w:val="20"/>
                <w:lang w:val="ka-GE"/>
              </w:rPr>
              <w:t>ს  საოპერაციო რისკების შემარბილებელ გეგმებ</w:t>
            </w:r>
            <w:r w:rsidR="000C64C8" w:rsidRPr="000C64C8">
              <w:rPr>
                <w:rFonts w:cstheme="minorHAnsi"/>
                <w:color w:val="000000" w:themeColor="text1"/>
                <w:sz w:val="20"/>
                <w:szCs w:val="20"/>
                <w:lang w:val="ka-GE"/>
              </w:rPr>
              <w:t>ს</w:t>
            </w:r>
            <w:r w:rsidRPr="000C64C8">
              <w:rPr>
                <w:rFonts w:cstheme="minorHAnsi"/>
                <w:color w:val="000000" w:themeColor="text1"/>
                <w:sz w:val="20"/>
                <w:szCs w:val="20"/>
                <w:lang w:val="ka-GE"/>
              </w:rPr>
              <w:t xml:space="preserve"> და შესაბამის კონტროლ</w:t>
            </w:r>
            <w:r w:rsidR="000C64C8" w:rsidRPr="000C64C8">
              <w:rPr>
                <w:rFonts w:cstheme="minorHAnsi"/>
                <w:color w:val="000000" w:themeColor="text1"/>
                <w:sz w:val="20"/>
                <w:szCs w:val="20"/>
                <w:lang w:val="ka-GE"/>
              </w:rPr>
              <w:t>ს</w:t>
            </w:r>
            <w:r w:rsidRPr="000C64C8">
              <w:rPr>
                <w:rFonts w:cstheme="minorHAnsi"/>
                <w:color w:val="000000" w:themeColor="text1"/>
                <w:sz w:val="20"/>
                <w:szCs w:val="20"/>
                <w:lang w:val="ka-GE"/>
              </w:rPr>
              <w:t>, რაც უზრუნველყოფს გონივრულ გარანტიას, რომ ყველა ბიზნეს მიზანი შესრულდება. RCSA ფოკუსირებულია ნარჩენი რისკების იდენტიფიცირებასა და შეფასებაზე ძირითად ბიზნეს პროცესებში, რომლებიც ექვემდებარება მაკორექტირებელ სამოქმედო გეგმებს.</w:t>
            </w:r>
          </w:p>
          <w:p w:rsidR="00734F11" w:rsidRDefault="00170DA3" w:rsidP="00734F11">
            <w:pPr>
              <w:jc w:val="both"/>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themeColor="text1"/>
                <w:sz w:val="20"/>
                <w:szCs w:val="20"/>
                <w:lang w:val="ka-GE"/>
              </w:rPr>
            </w:pPr>
            <w:r w:rsidRPr="000C64C8">
              <w:rPr>
                <w:rFonts w:cstheme="minorHAnsi"/>
                <w:color w:val="000000" w:themeColor="text1"/>
                <w:sz w:val="20"/>
                <w:szCs w:val="20"/>
                <w:lang w:val="ka-GE"/>
              </w:rPr>
              <w:t xml:space="preserve">გარდა ამისა, აუთსორსინგის რისკის მართვის პოლიტიკის ამოქმედება, რომელიც ბანკს </w:t>
            </w:r>
            <w:r w:rsidR="000C64C8" w:rsidRPr="000C64C8">
              <w:rPr>
                <w:rFonts w:cstheme="minorHAnsi"/>
                <w:color w:val="000000" w:themeColor="text1"/>
                <w:sz w:val="20"/>
                <w:szCs w:val="20"/>
                <w:lang w:val="ka-GE"/>
              </w:rPr>
              <w:t xml:space="preserve">საშუალებას აძლევს </w:t>
            </w:r>
            <w:r w:rsidRPr="000C64C8">
              <w:rPr>
                <w:rFonts w:cstheme="minorHAnsi"/>
                <w:color w:val="000000" w:themeColor="text1"/>
                <w:sz w:val="20"/>
                <w:szCs w:val="20"/>
                <w:lang w:val="ka-GE"/>
              </w:rPr>
              <w:t xml:space="preserve">გააკონტროლოს აუთსორსინგის (მიმწოდებლის) რისკი, რომელიც წარმოიქმნება არასასურველი </w:t>
            </w:r>
            <w:r w:rsidR="000C64C8" w:rsidRPr="000C64C8">
              <w:rPr>
                <w:rFonts w:cstheme="minorHAnsi"/>
                <w:color w:val="000000" w:themeColor="text1"/>
                <w:sz w:val="20"/>
                <w:szCs w:val="20"/>
                <w:lang w:val="ka-GE"/>
              </w:rPr>
              <w:t>მოვლენებით</w:t>
            </w:r>
            <w:r w:rsidRPr="000C64C8">
              <w:rPr>
                <w:rFonts w:cstheme="minorHAnsi"/>
                <w:color w:val="000000" w:themeColor="text1"/>
                <w:sz w:val="20"/>
                <w:szCs w:val="20"/>
                <w:lang w:val="ka-GE"/>
              </w:rPr>
              <w:t xml:space="preserve"> და რისკის კონცენტრაციით,</w:t>
            </w:r>
            <w:r w:rsidRPr="00F5501E">
              <w:rPr>
                <w:rFonts w:cstheme="minorHAnsi"/>
                <w:color w:val="000000" w:themeColor="text1"/>
                <w:sz w:val="20"/>
                <w:szCs w:val="20"/>
                <w:lang w:val="ka-GE"/>
              </w:rPr>
              <w:t xml:space="preserve"> რომელიც გამოწვეულია გამყიდველის შერჩევის წარუმატებლობით, არასაკმარისი კონტროლი</w:t>
            </w:r>
            <w:r w:rsidR="000C64C8">
              <w:rPr>
                <w:rFonts w:ascii="Sylfaen" w:hAnsi="Sylfaen" w:cstheme="minorHAnsi"/>
                <w:color w:val="000000" w:themeColor="text1"/>
                <w:sz w:val="20"/>
                <w:szCs w:val="20"/>
                <w:lang w:val="ka-GE"/>
              </w:rPr>
              <w:t>თ</w:t>
            </w:r>
            <w:r w:rsidRPr="00F5501E">
              <w:rPr>
                <w:rFonts w:cstheme="minorHAnsi"/>
                <w:color w:val="000000" w:themeColor="text1"/>
                <w:sz w:val="20"/>
                <w:szCs w:val="20"/>
                <w:lang w:val="ka-GE"/>
              </w:rPr>
              <w:t xml:space="preserve"> და </w:t>
            </w:r>
            <w:r w:rsidR="000C64C8">
              <w:rPr>
                <w:rFonts w:cstheme="minorHAnsi"/>
                <w:color w:val="000000" w:themeColor="text1"/>
                <w:sz w:val="20"/>
                <w:szCs w:val="20"/>
                <w:lang w:val="ka-GE"/>
              </w:rPr>
              <w:t>ზედამხედველობ</w:t>
            </w:r>
            <w:r w:rsidR="000C64C8">
              <w:rPr>
                <w:rFonts w:ascii="Sylfaen" w:hAnsi="Sylfaen" w:cstheme="minorHAnsi"/>
                <w:color w:val="000000" w:themeColor="text1"/>
                <w:sz w:val="20"/>
                <w:szCs w:val="20"/>
                <w:lang w:val="ka-GE"/>
              </w:rPr>
              <w:t>ით</w:t>
            </w:r>
            <w:r w:rsidRPr="00F5501E">
              <w:rPr>
                <w:rFonts w:cstheme="minorHAnsi"/>
                <w:color w:val="000000" w:themeColor="text1"/>
                <w:sz w:val="20"/>
                <w:szCs w:val="20"/>
                <w:lang w:val="ka-GE"/>
              </w:rPr>
              <w:t xml:space="preserve"> გამყიდველზე და/ან მომწოდებლის მიერ მიწოდებულ სერვისებზე</w:t>
            </w:r>
            <w:r w:rsidR="000C64C8">
              <w:rPr>
                <w:rFonts w:ascii="Sylfaen" w:hAnsi="Sylfaen" w:cstheme="minorHAnsi"/>
                <w:color w:val="000000" w:themeColor="text1"/>
                <w:sz w:val="20"/>
                <w:szCs w:val="20"/>
                <w:lang w:val="ka-GE"/>
              </w:rPr>
              <w:t>;</w:t>
            </w:r>
            <w:r w:rsidRPr="00F5501E">
              <w:rPr>
                <w:rFonts w:cstheme="minorHAnsi"/>
                <w:color w:val="000000" w:themeColor="text1"/>
                <w:sz w:val="20"/>
                <w:szCs w:val="20"/>
                <w:lang w:val="ka-GE"/>
              </w:rPr>
              <w:t xml:space="preserve"> სხვა ზემოქმედებ</w:t>
            </w:r>
            <w:r w:rsidR="000C64C8">
              <w:rPr>
                <w:rFonts w:ascii="Sylfaen" w:hAnsi="Sylfaen" w:cstheme="minorHAnsi"/>
                <w:color w:val="000000" w:themeColor="text1"/>
                <w:sz w:val="20"/>
                <w:szCs w:val="20"/>
                <w:lang w:val="ka-GE"/>
              </w:rPr>
              <w:t>ით</w:t>
            </w:r>
            <w:r w:rsidRPr="00F5501E">
              <w:rPr>
                <w:rFonts w:cstheme="minorHAnsi"/>
                <w:color w:val="000000" w:themeColor="text1"/>
                <w:sz w:val="20"/>
                <w:szCs w:val="20"/>
                <w:lang w:val="ka-GE"/>
              </w:rPr>
              <w:t xml:space="preserve"> გამყიდველზე; გარდა ამისა, საოპერაციო რისკების მართვის ფუნქციის ჩართვა ახალი პროდუქტებისა და სერვისების დამტკიცების პროცესში, </w:t>
            </w:r>
            <w:r w:rsidRPr="00734F11">
              <w:rPr>
                <w:rFonts w:cstheme="minorHAnsi"/>
                <w:color w:val="000000" w:themeColor="text1"/>
                <w:sz w:val="20"/>
                <w:szCs w:val="20"/>
                <w:lang w:val="ka-GE"/>
              </w:rPr>
              <w:t>მათთან დაკავშირებული რისკების შესამცირებლად.</w:t>
            </w:r>
            <w:r w:rsidRPr="00F5501E">
              <w:rPr>
                <w:rFonts w:cstheme="minorHAnsi"/>
                <w:color w:val="000000" w:themeColor="text1"/>
                <w:sz w:val="20"/>
                <w:szCs w:val="20"/>
                <w:lang w:val="ka-GE"/>
              </w:rPr>
              <w:t xml:space="preserve"> საოპერაციო რისკი ასევე პასუხისმგებელია საოპერაციო რისკების ყოველდღიურ მართვაზე სხვადასხვა ტექნიკის გამოყენებით.  მომხმარებელთა საჩივრების, </w:t>
            </w:r>
            <w:r w:rsidRPr="00734F11">
              <w:rPr>
                <w:rFonts w:cstheme="minorHAnsi"/>
                <w:color w:val="000000" w:themeColor="text1"/>
                <w:sz w:val="20"/>
                <w:szCs w:val="20"/>
                <w:lang w:val="ka-GE"/>
              </w:rPr>
              <w:t>საოპერაციო</w:t>
            </w:r>
            <w:r>
              <w:rPr>
                <w:rFonts w:ascii="Sylfaen" w:hAnsi="Sylfaen" w:cstheme="minorHAnsi"/>
                <w:color w:val="000000" w:themeColor="text1"/>
                <w:sz w:val="20"/>
                <w:szCs w:val="20"/>
                <w:lang w:val="ka-GE"/>
              </w:rPr>
              <w:t xml:space="preserve"> </w:t>
            </w:r>
            <w:r w:rsidRPr="00F5501E">
              <w:rPr>
                <w:rFonts w:cstheme="minorHAnsi"/>
                <w:color w:val="000000" w:themeColor="text1"/>
                <w:sz w:val="20"/>
                <w:szCs w:val="20"/>
                <w:lang w:val="ka-GE"/>
              </w:rPr>
              <w:t>რისკის მოვლენების მონაცემთა ბაზების ანალიზის გზით იგი განსაზღვრავს PDP-ის კანონის პოტენციურ დარღვევას</w:t>
            </w:r>
            <w:r>
              <w:rPr>
                <w:rFonts w:ascii="Sylfaen" w:hAnsi="Sylfaen" w:cstheme="minorHAnsi"/>
                <w:color w:val="000000" w:themeColor="text1"/>
                <w:sz w:val="20"/>
                <w:szCs w:val="20"/>
                <w:lang w:val="ka-GE"/>
              </w:rPr>
              <w:t xml:space="preserve"> </w:t>
            </w:r>
            <w:r w:rsidRPr="00F5501E">
              <w:rPr>
                <w:rFonts w:cstheme="minorHAnsi"/>
                <w:color w:val="000000" w:themeColor="text1"/>
                <w:sz w:val="20"/>
                <w:szCs w:val="20"/>
                <w:lang w:val="ka-GE"/>
              </w:rPr>
              <w:t>და პერსონალური მონაცემების დაცვის გასაუმჯობესებლად და სწრაფად მზარდი ავტომატიზაციის გარემოში</w:t>
            </w:r>
            <w:r>
              <w:rPr>
                <w:rFonts w:ascii="Sylfaen" w:hAnsi="Sylfaen" w:cstheme="minorHAnsi"/>
                <w:color w:val="000000" w:themeColor="text1"/>
                <w:sz w:val="20"/>
                <w:szCs w:val="20"/>
                <w:lang w:val="ka-GE"/>
              </w:rPr>
              <w:t xml:space="preserve"> </w:t>
            </w:r>
            <w:r w:rsidRPr="00F5501E">
              <w:rPr>
                <w:rFonts w:cstheme="minorHAnsi"/>
                <w:color w:val="000000" w:themeColor="text1"/>
                <w:sz w:val="20"/>
                <w:szCs w:val="20"/>
                <w:lang w:val="ka-GE"/>
              </w:rPr>
              <w:t>პერსონალური ინფორმაციის გაჟონვის თავიდან ასაცილებლად</w:t>
            </w:r>
            <w:r>
              <w:rPr>
                <w:rFonts w:ascii="Sylfaen" w:hAnsi="Sylfaen" w:cstheme="minorHAnsi"/>
                <w:color w:val="000000" w:themeColor="text1"/>
                <w:sz w:val="20"/>
                <w:szCs w:val="20"/>
                <w:lang w:val="ka-GE"/>
              </w:rPr>
              <w:t xml:space="preserve"> </w:t>
            </w:r>
            <w:r w:rsidRPr="00F5501E">
              <w:rPr>
                <w:rFonts w:cstheme="minorHAnsi"/>
                <w:color w:val="000000" w:themeColor="text1"/>
                <w:sz w:val="20"/>
                <w:szCs w:val="20"/>
                <w:lang w:val="ka-GE"/>
              </w:rPr>
              <w:t xml:space="preserve">შემოაქვს ცვლილებები ოპერაციულ პრაქტიკაში. საოპერაციო რისკის ეფექტურად გაზომვისა და მართვის მიზნით, </w:t>
            </w:r>
            <w:r w:rsidRPr="00734F11">
              <w:rPr>
                <w:rFonts w:cstheme="minorHAnsi"/>
                <w:color w:val="000000" w:themeColor="text1"/>
                <w:sz w:val="20"/>
                <w:szCs w:val="20"/>
                <w:lang w:val="ka-GE"/>
              </w:rPr>
              <w:t xml:space="preserve">შექმნილია </w:t>
            </w:r>
            <w:r w:rsidRPr="00734F11">
              <w:rPr>
                <w:rFonts w:ascii="Calibri" w:hAnsi="Calibri" w:cstheme="minorHAnsi"/>
                <w:color w:val="000000" w:themeColor="text1"/>
                <w:sz w:val="20"/>
                <w:szCs w:val="20"/>
                <w:lang w:val="ka-GE"/>
              </w:rPr>
              <w:t xml:space="preserve">საოპერაციო </w:t>
            </w:r>
            <w:r w:rsidRPr="00F5501E">
              <w:rPr>
                <w:rFonts w:cstheme="minorHAnsi"/>
                <w:color w:val="000000" w:themeColor="text1"/>
                <w:sz w:val="20"/>
                <w:szCs w:val="20"/>
                <w:lang w:val="ka-GE"/>
              </w:rPr>
              <w:t xml:space="preserve">რისკის მართვის </w:t>
            </w:r>
            <w:r w:rsidRPr="003F684C">
              <w:rPr>
                <w:rFonts w:cstheme="minorHAnsi"/>
                <w:color w:val="000000" w:themeColor="text1"/>
                <w:sz w:val="20"/>
                <w:szCs w:val="20"/>
                <w:lang w:val="ka-GE"/>
              </w:rPr>
              <w:t>შესაბამისი გარემო, რომელიც ითვალისწინებს საოპერაციო რისკის შიდა ანგარიშგებას; ის განიხილება, როგორც ცალკეული რისკის კატეგორია, რომელიც  ერთი მხრივ დაკავშირებულია ბანკის უსაფრთხოებასთან და სიჯანსაღესთან, მეორე მხრივ, ოპერატიულად დამოუკიდებელი, სათანადოდ მომზადებული და კომპეტენტური პერსონალის მიერ</w:t>
            </w:r>
            <w:r w:rsidR="003F684C" w:rsidRPr="003F684C">
              <w:rPr>
                <w:rFonts w:cstheme="minorHAnsi"/>
                <w:color w:val="000000" w:themeColor="text1"/>
                <w:sz w:val="20"/>
                <w:szCs w:val="20"/>
                <w:lang w:val="ka-GE"/>
              </w:rPr>
              <w:t xml:space="preserve"> მომზადებულ ყოვლისმომცველ შიდა აუდიტის ფუნქციასთან.</w:t>
            </w:r>
            <w:r w:rsidR="003F684C">
              <w:rPr>
                <w:rFonts w:ascii="Sylfaen" w:hAnsi="Sylfaen" w:cstheme="minorHAnsi"/>
                <w:color w:val="000000" w:themeColor="text1"/>
                <w:sz w:val="20"/>
                <w:szCs w:val="20"/>
                <w:lang w:val="ka-GE"/>
              </w:rPr>
              <w:t xml:space="preserve"> </w:t>
            </w:r>
          </w:p>
          <w:p w:rsidR="003F684C" w:rsidRPr="003F684C" w:rsidRDefault="00170DA3" w:rsidP="003F684C">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3F684C">
              <w:rPr>
                <w:rFonts w:cstheme="minorHAnsi"/>
                <w:color w:val="000000" w:themeColor="text1"/>
                <w:sz w:val="20"/>
                <w:szCs w:val="20"/>
              </w:rPr>
              <w:t xml:space="preserve">თაღლითური ქმედებებით გამოწვეული საოპერაციო რისკების </w:t>
            </w:r>
            <w:r w:rsidR="009C364F">
              <w:rPr>
                <w:rFonts w:cstheme="minorHAnsi"/>
                <w:color w:val="000000" w:themeColor="text1"/>
                <w:sz w:val="20"/>
                <w:szCs w:val="20"/>
              </w:rPr>
              <w:t>შემდგომ</w:t>
            </w:r>
            <w:r w:rsidRPr="003F684C">
              <w:rPr>
                <w:rFonts w:cstheme="minorHAnsi"/>
                <w:color w:val="000000" w:themeColor="text1"/>
                <w:sz w:val="20"/>
                <w:szCs w:val="20"/>
              </w:rPr>
              <w:t xml:space="preserve"> შესამცირებლად, ბანკმა დანერგა დახვეწილი და ციფრული თაღლითობის </w:t>
            </w:r>
            <w:r w:rsidR="009C364F" w:rsidRPr="003F684C">
              <w:rPr>
                <w:rFonts w:cstheme="minorHAnsi"/>
                <w:color w:val="000000" w:themeColor="text1"/>
                <w:sz w:val="20"/>
                <w:szCs w:val="20"/>
              </w:rPr>
              <w:t xml:space="preserve">რეალურ დროში </w:t>
            </w:r>
            <w:r w:rsidRPr="003F684C">
              <w:rPr>
                <w:rFonts w:cstheme="minorHAnsi"/>
                <w:color w:val="000000" w:themeColor="text1"/>
                <w:sz w:val="20"/>
                <w:szCs w:val="20"/>
              </w:rPr>
              <w:t>პრევენციის სისტემა, რომელიც აანალიზებს კლიენტის ქცევას გარე თაღლითობის საფრთხეების შემდგომი მინიმიზაციის მიზნით.</w:t>
            </w:r>
          </w:p>
          <w:p w:rsidR="00964C53" w:rsidRPr="00B12CAC" w:rsidRDefault="00170DA3" w:rsidP="002F559E">
            <w:pPr>
              <w:jc w:val="both"/>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themeColor="text1"/>
                <w:sz w:val="20"/>
                <w:szCs w:val="20"/>
              </w:rPr>
            </w:pPr>
            <w:r w:rsidRPr="003F684C">
              <w:rPr>
                <w:rFonts w:cstheme="minorHAnsi"/>
                <w:color w:val="000000" w:themeColor="text1"/>
                <w:sz w:val="20"/>
                <w:szCs w:val="20"/>
              </w:rPr>
              <w:t xml:space="preserve">Covid-19-ის უპრეცედენტო გავრცელების დროს </w:t>
            </w:r>
            <w:r w:rsidR="009C364F" w:rsidRPr="003F684C">
              <w:rPr>
                <w:rFonts w:cstheme="minorHAnsi"/>
                <w:color w:val="000000" w:themeColor="text1"/>
                <w:sz w:val="20"/>
                <w:szCs w:val="20"/>
              </w:rPr>
              <w:t>ჯანმრთელობის საკითხებსა და საოპერაციო რისკებზე სათანადო რეაგირების უზრუნველსაყოფად</w:t>
            </w:r>
            <w:r w:rsidR="009C364F">
              <w:rPr>
                <w:rFonts w:ascii="Sylfaen" w:hAnsi="Sylfaen" w:cstheme="minorHAnsi"/>
                <w:color w:val="000000" w:themeColor="text1"/>
                <w:sz w:val="20"/>
                <w:szCs w:val="20"/>
                <w:lang w:val="ka-GE"/>
              </w:rPr>
              <w:t xml:space="preserve"> </w:t>
            </w:r>
            <w:r w:rsidRPr="003F684C">
              <w:rPr>
                <w:rFonts w:cstheme="minorHAnsi"/>
                <w:color w:val="000000" w:themeColor="text1"/>
                <w:sz w:val="20"/>
                <w:szCs w:val="20"/>
              </w:rPr>
              <w:t xml:space="preserve">ბაზისბანკმა შეიმუშავა ბიზნესის უწყვეტობის გეგმა. როგორც თანამშრომლების, ისე მომხმარებლების ჯანმრთელობისა და უსაფრთხოების დასაცავად, აუცილებელი სერვისების უწყვეტობის უზრუნველსაყოფად და ყველა </w:t>
            </w:r>
            <w:r w:rsidRPr="003F684C">
              <w:rPr>
                <w:rFonts w:cstheme="minorHAnsi"/>
                <w:color w:val="000000" w:themeColor="text1"/>
                <w:sz w:val="20"/>
                <w:szCs w:val="20"/>
              </w:rPr>
              <w:lastRenderedPageBreak/>
              <w:t>საოპერაციო და ფინანსური რისკის შესამცირებლად</w:t>
            </w:r>
            <w:r w:rsidR="009C364F">
              <w:rPr>
                <w:rFonts w:ascii="Sylfaen" w:hAnsi="Sylfaen" w:cstheme="minorHAnsi"/>
                <w:color w:val="000000" w:themeColor="text1"/>
                <w:sz w:val="20"/>
                <w:szCs w:val="20"/>
                <w:lang w:val="ka-GE"/>
              </w:rPr>
              <w:t xml:space="preserve"> </w:t>
            </w:r>
            <w:r w:rsidR="009C364F" w:rsidRPr="003F684C">
              <w:rPr>
                <w:rFonts w:cstheme="minorHAnsi"/>
                <w:color w:val="000000" w:themeColor="text1"/>
                <w:sz w:val="20"/>
                <w:szCs w:val="20"/>
              </w:rPr>
              <w:t>ბანკმა მიიღო პრევენციული ზომები</w:t>
            </w:r>
            <w:r w:rsidRPr="003F684C">
              <w:rPr>
                <w:rFonts w:cstheme="minorHAnsi"/>
                <w:color w:val="000000" w:themeColor="text1"/>
                <w:sz w:val="20"/>
                <w:szCs w:val="20"/>
              </w:rPr>
              <w:t xml:space="preserve">. </w:t>
            </w:r>
            <w:r w:rsidRPr="009C364F">
              <w:rPr>
                <w:rFonts w:cstheme="minorHAnsi"/>
                <w:color w:val="000000" w:themeColor="text1"/>
                <w:sz w:val="20"/>
                <w:szCs w:val="20"/>
              </w:rPr>
              <w:t>ბიზნესის უწყვეტობის ყველა ღონისძიება კოორდინირებული</w:t>
            </w:r>
            <w:r w:rsidR="009C364F">
              <w:rPr>
                <w:rFonts w:ascii="Sylfaen" w:hAnsi="Sylfaen" w:cstheme="minorHAnsi"/>
                <w:color w:val="000000" w:themeColor="text1"/>
                <w:sz w:val="20"/>
                <w:szCs w:val="20"/>
                <w:lang w:val="ka-GE"/>
              </w:rPr>
              <w:t xml:space="preserve"> </w:t>
            </w:r>
            <w:r w:rsidR="009C364F" w:rsidRPr="009C364F">
              <w:rPr>
                <w:rFonts w:cstheme="minorHAnsi"/>
                <w:color w:val="000000" w:themeColor="text1"/>
                <w:sz w:val="20"/>
                <w:szCs w:val="20"/>
                <w:lang w:val="ka-GE"/>
              </w:rPr>
              <w:t>იყო</w:t>
            </w:r>
            <w:r w:rsidRPr="009C364F">
              <w:rPr>
                <w:rFonts w:cstheme="minorHAnsi"/>
                <w:color w:val="000000" w:themeColor="text1"/>
                <w:sz w:val="20"/>
                <w:szCs w:val="20"/>
              </w:rPr>
              <w:t xml:space="preserve"> საქართველოს მთავრობასთან და ეროვნულ ბანკთან და  მათ </w:t>
            </w:r>
            <w:r w:rsidR="009C364F" w:rsidRPr="009C364F">
              <w:rPr>
                <w:rFonts w:cstheme="minorHAnsi"/>
                <w:color w:val="000000" w:themeColor="text1"/>
                <w:sz w:val="20"/>
                <w:szCs w:val="20"/>
              </w:rPr>
              <w:t>მითითებებს</w:t>
            </w:r>
            <w:r w:rsidRPr="009C364F">
              <w:rPr>
                <w:rFonts w:cstheme="minorHAnsi"/>
                <w:color w:val="000000" w:themeColor="text1"/>
                <w:sz w:val="20"/>
                <w:szCs w:val="20"/>
              </w:rPr>
              <w:t xml:space="preserve"> </w:t>
            </w:r>
            <w:r w:rsidR="009C364F" w:rsidRPr="009C364F">
              <w:rPr>
                <w:rFonts w:cstheme="minorHAnsi"/>
                <w:color w:val="000000" w:themeColor="text1"/>
                <w:sz w:val="20"/>
                <w:szCs w:val="20"/>
              </w:rPr>
              <w:t>ეფუძნე</w:t>
            </w:r>
            <w:r w:rsidR="009C364F" w:rsidRPr="009C364F">
              <w:rPr>
                <w:rFonts w:cstheme="minorHAnsi"/>
                <w:color w:val="000000" w:themeColor="text1"/>
                <w:sz w:val="20"/>
                <w:szCs w:val="20"/>
                <w:lang w:val="ka-GE"/>
              </w:rPr>
              <w:t>ბოდა</w:t>
            </w:r>
            <w:r w:rsidR="00D97853" w:rsidRPr="001D0ACE">
              <w:rPr>
                <w:rFonts w:cstheme="minorHAnsi"/>
                <w:color w:val="000000" w:themeColor="text1"/>
                <w:sz w:val="20"/>
                <w:szCs w:val="20"/>
              </w:rPr>
              <w:t>.</w:t>
            </w:r>
          </w:p>
        </w:tc>
      </w:tr>
      <w:tr w:rsidR="00C57642" w:rsidTr="00C5764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B12CAC" w:rsidRDefault="00170DA3" w:rsidP="001D0ACE">
            <w:pPr>
              <w:jc w:val="center"/>
              <w:rPr>
                <w:rFonts w:cstheme="minorHAnsi"/>
                <w:sz w:val="20"/>
                <w:szCs w:val="20"/>
                <w:lang w:val="ka-GE"/>
              </w:rPr>
            </w:pPr>
            <w:r w:rsidRPr="00B12CAC">
              <w:rPr>
                <w:rFonts w:cstheme="minorHAnsi"/>
                <w:sz w:val="20"/>
                <w:szCs w:val="20"/>
                <w:lang w:val="ka-GE"/>
              </w:rPr>
              <w:lastRenderedPageBreak/>
              <w:t>რისკის აპეტიტი</w:t>
            </w:r>
          </w:p>
        </w:tc>
        <w:tc>
          <w:tcPr>
            <w:tcW w:w="7200" w:type="dxa"/>
            <w:vAlign w:val="center"/>
          </w:tcPr>
          <w:p w:rsidR="00964C53" w:rsidRPr="001D0ACE" w:rsidRDefault="00170DA3" w:rsidP="003051F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kern w:val="0"/>
                <w:sz w:val="20"/>
                <w:szCs w:val="20"/>
                <w14:ligatures w14:val="none"/>
              </w:rPr>
            </w:pPr>
            <w:r w:rsidRPr="00B12CAC">
              <w:rPr>
                <w:rFonts w:cstheme="minorHAnsi"/>
                <w:color w:val="000000" w:themeColor="text1"/>
                <w:sz w:val="20"/>
                <w:szCs w:val="20"/>
                <w:lang w:val="ka-GE"/>
              </w:rPr>
              <w:t>შიდა პროცესების ან სისტემების არაადეკვატურობის ან წარუმატებლობის ან ადამიანური შეცდომის გამო, ან ოპერაციების შესრულების ან შესრულების დროს დაშვებული შეცდომების გამო</w:t>
            </w:r>
            <w:r w:rsidR="000E1B46">
              <w:rPr>
                <w:rFonts w:ascii="Sylfaen" w:hAnsi="Sylfaen" w:cstheme="minorHAnsi"/>
                <w:color w:val="000000" w:themeColor="text1"/>
                <w:sz w:val="20"/>
                <w:szCs w:val="20"/>
                <w:lang w:val="ka-GE"/>
              </w:rPr>
              <w:t xml:space="preserve">, </w:t>
            </w:r>
            <w:r w:rsidR="000E1B46" w:rsidRPr="00B12CAC">
              <w:rPr>
                <w:rFonts w:cstheme="minorHAnsi"/>
                <w:color w:val="000000" w:themeColor="text1"/>
                <w:sz w:val="20"/>
                <w:szCs w:val="20"/>
                <w:lang w:val="ka-GE"/>
              </w:rPr>
              <w:t xml:space="preserve">ბანკი ექვემდებარება ზარალის ან </w:t>
            </w:r>
            <w:r w:rsidR="000E1B46" w:rsidRPr="000E1B46">
              <w:rPr>
                <w:rFonts w:cstheme="minorHAnsi"/>
                <w:color w:val="000000" w:themeColor="text1"/>
                <w:sz w:val="20"/>
                <w:szCs w:val="20"/>
                <w:lang w:val="ka-GE"/>
              </w:rPr>
              <w:t>გაუმართლებელი ხარჯების რისკს</w:t>
            </w:r>
            <w:r w:rsidRPr="000E1B46">
              <w:rPr>
                <w:rFonts w:cstheme="minorHAnsi"/>
                <w:color w:val="000000" w:themeColor="text1"/>
                <w:sz w:val="20"/>
                <w:szCs w:val="20"/>
                <w:lang w:val="ka-GE"/>
              </w:rPr>
              <w:t>. ბანკის კომპლექსური ოპერაციები ასევე აყენებს გარე და შიდა თაღლითობის რისკ</w:t>
            </w:r>
            <w:r w:rsidR="000E1B46" w:rsidRPr="000E1B46">
              <w:rPr>
                <w:rFonts w:cstheme="minorHAnsi"/>
                <w:color w:val="000000" w:themeColor="text1"/>
                <w:sz w:val="20"/>
                <w:szCs w:val="20"/>
                <w:lang w:val="ka-GE"/>
              </w:rPr>
              <w:t>ი</w:t>
            </w:r>
            <w:r w:rsidRPr="000E1B46">
              <w:rPr>
                <w:rFonts w:cstheme="minorHAnsi"/>
                <w:color w:val="000000" w:themeColor="text1"/>
                <w:sz w:val="20"/>
                <w:szCs w:val="20"/>
                <w:lang w:val="ka-GE"/>
              </w:rPr>
              <w:t>ს</w:t>
            </w:r>
            <w:r w:rsidR="000E1B46" w:rsidRPr="000E1B46">
              <w:rPr>
                <w:rFonts w:cstheme="minorHAnsi"/>
                <w:color w:val="000000" w:themeColor="text1"/>
                <w:sz w:val="20"/>
                <w:szCs w:val="20"/>
                <w:lang w:val="ka-GE"/>
              </w:rPr>
              <w:t xml:space="preserve"> წინაშე</w:t>
            </w:r>
            <w:r w:rsidRPr="000E1B46">
              <w:rPr>
                <w:rFonts w:cstheme="minorHAnsi"/>
                <w:color w:val="000000" w:themeColor="text1"/>
                <w:sz w:val="20"/>
                <w:szCs w:val="20"/>
                <w:lang w:val="ka-GE"/>
              </w:rPr>
              <w:t>.</w:t>
            </w:r>
            <w:r w:rsidRPr="00B12CAC">
              <w:rPr>
                <w:rFonts w:cstheme="minorHAnsi"/>
                <w:color w:val="000000" w:themeColor="text1"/>
                <w:sz w:val="20"/>
                <w:szCs w:val="20"/>
                <w:lang w:val="ka-GE"/>
              </w:rPr>
              <w:t xml:space="preserve"> გარე თაღლითობის მოვლენები შეიძლება წარმოიშვას მესამე მხარის ქმედებებიდან ბანკის წინააღმდეგ და, ყველაზე ხშირად, ეს მოიცავს პლასტიკურ ბარათებთან და ნაღდ ფულთან დაკავშირებულ მოვლენებს. შიდა თაღლითობები წარმოიქმნება ბანკის თანამშრომლების მიერ ჩადენილი ქმედებებიდან და ასეთი მოვლენები ნაკლებად ხდება. მიუხედავად ამისა, </w:t>
            </w:r>
            <w:r w:rsidR="000E1B46" w:rsidRPr="00B12CAC">
              <w:rPr>
                <w:rFonts w:cstheme="minorHAnsi"/>
                <w:color w:val="000000" w:themeColor="text1"/>
                <w:sz w:val="20"/>
                <w:szCs w:val="20"/>
                <w:lang w:val="ka-GE"/>
              </w:rPr>
              <w:t>ბანკის აქტივების უკანონოდ მოპოვებისა და ექსპლუატაციის მიზნით</w:t>
            </w:r>
            <w:r w:rsidR="000E1B46">
              <w:rPr>
                <w:rFonts w:ascii="Sylfaen" w:hAnsi="Sylfaen" w:cstheme="minorHAnsi"/>
                <w:color w:val="000000" w:themeColor="text1"/>
                <w:sz w:val="20"/>
                <w:szCs w:val="20"/>
                <w:lang w:val="ka-GE"/>
              </w:rPr>
              <w:t xml:space="preserve"> </w:t>
            </w:r>
            <w:r w:rsidRPr="00B12CAC">
              <w:rPr>
                <w:rFonts w:cstheme="minorHAnsi"/>
                <w:color w:val="000000" w:themeColor="text1"/>
                <w:sz w:val="20"/>
                <w:szCs w:val="20"/>
                <w:lang w:val="ka-GE"/>
              </w:rPr>
              <w:t>თაღლითები  ახალ ტექნიკას და მიდგომებს</w:t>
            </w:r>
            <w:r w:rsidR="000E1B46">
              <w:rPr>
                <w:rFonts w:ascii="Sylfaen" w:hAnsi="Sylfaen" w:cstheme="minorHAnsi"/>
                <w:color w:val="000000" w:themeColor="text1"/>
                <w:sz w:val="20"/>
                <w:szCs w:val="20"/>
                <w:lang w:val="ka-GE"/>
              </w:rPr>
              <w:t xml:space="preserve"> </w:t>
            </w:r>
            <w:r w:rsidR="000E1B46" w:rsidRPr="00B12CAC">
              <w:rPr>
                <w:rFonts w:cstheme="minorHAnsi"/>
                <w:color w:val="000000" w:themeColor="text1"/>
                <w:sz w:val="20"/>
                <w:szCs w:val="20"/>
                <w:lang w:val="ka-GE"/>
              </w:rPr>
              <w:t>იყენებენ</w:t>
            </w:r>
            <w:r w:rsidRPr="00B12CAC">
              <w:rPr>
                <w:rFonts w:cstheme="minorHAnsi"/>
                <w:color w:val="000000" w:themeColor="text1"/>
                <w:sz w:val="20"/>
                <w:szCs w:val="20"/>
                <w:lang w:val="ka-GE"/>
              </w:rPr>
              <w:t>. ამიტომ ბანკისთვის მნიშვნელოვანია საოპერაციო რისკების მართვა და ფინანსურ მდგომარეობაზე მათი უარყოფითი ზემოქმედების მინიმუმამდე შემცირება. საოპერაციო რისკის მადის</w:t>
            </w:r>
            <w:r w:rsidR="003051FF">
              <w:rPr>
                <w:rFonts w:ascii="Sylfaen" w:hAnsi="Sylfaen" w:cstheme="minorHAnsi"/>
                <w:color w:val="000000" w:themeColor="text1"/>
                <w:sz w:val="20"/>
                <w:szCs w:val="20"/>
                <w:lang w:val="ka-GE"/>
              </w:rPr>
              <w:t xml:space="preserve"> </w:t>
            </w:r>
            <w:r w:rsidR="003051FF" w:rsidRPr="003051FF">
              <w:rPr>
                <w:rFonts w:cstheme="minorHAnsi"/>
                <w:color w:val="000000" w:themeColor="text1"/>
                <w:sz w:val="20"/>
                <w:szCs w:val="20"/>
                <w:lang w:val="ka-GE"/>
              </w:rPr>
              <w:t>შესახებ განცხადების</w:t>
            </w:r>
            <w:r w:rsidRPr="003051FF">
              <w:rPr>
                <w:rFonts w:cstheme="minorHAnsi"/>
                <w:color w:val="000000" w:themeColor="text1"/>
                <w:sz w:val="20"/>
                <w:szCs w:val="20"/>
                <w:lang w:val="ka-GE"/>
              </w:rPr>
              <w:t xml:space="preserve"> </w:t>
            </w:r>
            <w:r w:rsidRPr="00B12CAC">
              <w:rPr>
                <w:rFonts w:cstheme="minorHAnsi"/>
                <w:color w:val="000000" w:themeColor="text1"/>
                <w:sz w:val="20"/>
                <w:szCs w:val="20"/>
                <w:lang w:val="ka-GE"/>
              </w:rPr>
              <w:t>თანახმად, ბანკს უნდა ჰქონდეს  საოპერაციო რისკის</w:t>
            </w:r>
            <w:r w:rsidR="000E1B46">
              <w:rPr>
                <w:rFonts w:ascii="Sylfaen" w:hAnsi="Sylfaen" w:cstheme="minorHAnsi"/>
                <w:color w:val="000000" w:themeColor="text1"/>
                <w:sz w:val="20"/>
                <w:szCs w:val="20"/>
                <w:lang w:val="ka-GE"/>
              </w:rPr>
              <w:t xml:space="preserve"> </w:t>
            </w:r>
            <w:r w:rsidR="000E1B46" w:rsidRPr="00B12CAC">
              <w:rPr>
                <w:rFonts w:cstheme="minorHAnsi"/>
                <w:color w:val="000000" w:themeColor="text1"/>
                <w:sz w:val="20"/>
                <w:szCs w:val="20"/>
                <w:lang w:val="ka-GE"/>
              </w:rPr>
              <w:t>ადე</w:t>
            </w:r>
            <w:r w:rsidR="000E1B46">
              <w:rPr>
                <w:rFonts w:ascii="Sylfaen" w:hAnsi="Sylfaen" w:cstheme="minorHAnsi"/>
                <w:color w:val="000000" w:themeColor="text1"/>
                <w:sz w:val="20"/>
                <w:szCs w:val="20"/>
                <w:lang w:val="ka-GE"/>
              </w:rPr>
              <w:t>კ</w:t>
            </w:r>
            <w:r w:rsidR="000E1B46" w:rsidRPr="00B12CAC">
              <w:rPr>
                <w:rFonts w:cstheme="minorHAnsi"/>
                <w:color w:val="000000" w:themeColor="text1"/>
                <w:sz w:val="20"/>
                <w:szCs w:val="20"/>
                <w:lang w:val="ka-GE"/>
              </w:rPr>
              <w:t>ვატური</w:t>
            </w:r>
            <w:r w:rsidRPr="00B12CAC">
              <w:rPr>
                <w:rFonts w:cstheme="minorHAnsi"/>
                <w:color w:val="000000" w:themeColor="text1"/>
                <w:sz w:val="20"/>
                <w:szCs w:val="20"/>
                <w:lang w:val="ka-GE"/>
              </w:rPr>
              <w:t xml:space="preserve"> ტოლერანტობა, რათა შეინარჩუნოს დაბალი ხარჯები და ხელი შეუწყოს ბიზნესის ზრდას და </w:t>
            </w:r>
            <w:r w:rsidR="000E1B46">
              <w:rPr>
                <w:rFonts w:cstheme="minorHAnsi"/>
                <w:color w:val="000000" w:themeColor="text1"/>
                <w:sz w:val="20"/>
                <w:szCs w:val="20"/>
                <w:lang w:val="ka-GE"/>
              </w:rPr>
              <w:t>ეფექტურ</w:t>
            </w:r>
            <w:r w:rsidR="000E1B46">
              <w:rPr>
                <w:rFonts w:ascii="Sylfaen" w:hAnsi="Sylfaen" w:cstheme="minorHAnsi"/>
                <w:color w:val="000000" w:themeColor="text1"/>
                <w:sz w:val="20"/>
                <w:szCs w:val="20"/>
                <w:lang w:val="ka-GE"/>
              </w:rPr>
              <w:t xml:space="preserve"> </w:t>
            </w:r>
            <w:r w:rsidRPr="00B12CAC">
              <w:rPr>
                <w:rFonts w:cstheme="minorHAnsi"/>
                <w:color w:val="000000" w:themeColor="text1"/>
                <w:sz w:val="20"/>
                <w:szCs w:val="20"/>
                <w:lang w:val="ka-GE"/>
              </w:rPr>
              <w:t xml:space="preserve">განვითარებას, უნდა ჰქონდეს </w:t>
            </w:r>
            <w:r w:rsidRPr="003051FF">
              <w:rPr>
                <w:rFonts w:cstheme="minorHAnsi"/>
                <w:color w:val="000000" w:themeColor="text1"/>
                <w:sz w:val="20"/>
                <w:szCs w:val="20"/>
                <w:lang w:val="ka-GE"/>
              </w:rPr>
              <w:t xml:space="preserve">დაბალი ტოლერანტობა შიდა თაღლითობის მიმართ და  მიზნად </w:t>
            </w:r>
            <w:r w:rsidR="003051FF" w:rsidRPr="003051FF">
              <w:rPr>
                <w:rFonts w:cstheme="minorHAnsi"/>
                <w:color w:val="000000" w:themeColor="text1"/>
                <w:sz w:val="20"/>
                <w:szCs w:val="20"/>
                <w:lang w:val="ka-GE"/>
              </w:rPr>
              <w:t>უნდა და</w:t>
            </w:r>
            <w:r w:rsidRPr="003051FF">
              <w:rPr>
                <w:rFonts w:cstheme="minorHAnsi"/>
                <w:color w:val="000000" w:themeColor="text1"/>
                <w:sz w:val="20"/>
                <w:szCs w:val="20"/>
                <w:lang w:val="ka-GE"/>
              </w:rPr>
              <w:t>ისახოს  სტრესის პირობებში</w:t>
            </w:r>
            <w:r w:rsidR="003051FF" w:rsidRPr="003051FF">
              <w:rPr>
                <w:rFonts w:cstheme="minorHAnsi"/>
                <w:color w:val="000000" w:themeColor="text1"/>
                <w:sz w:val="20"/>
                <w:szCs w:val="20"/>
                <w:lang w:val="ka-GE"/>
              </w:rPr>
              <w:t xml:space="preserve"> მაღალი გამძლეობის მქონე</w:t>
            </w:r>
            <w:r w:rsidR="000E1B46" w:rsidRPr="003051FF">
              <w:rPr>
                <w:rFonts w:cstheme="minorHAnsi"/>
                <w:color w:val="000000" w:themeColor="text1"/>
                <w:sz w:val="20"/>
                <w:szCs w:val="20"/>
                <w:lang w:val="ka-GE"/>
              </w:rPr>
              <w:t xml:space="preserve">  </w:t>
            </w:r>
            <w:r w:rsidR="003051FF" w:rsidRPr="003051FF">
              <w:rPr>
                <w:rFonts w:cstheme="minorHAnsi"/>
                <w:color w:val="000000" w:themeColor="text1"/>
                <w:sz w:val="20"/>
                <w:szCs w:val="20"/>
                <w:lang w:val="ka-GE"/>
              </w:rPr>
              <w:t>ენერგიული საოპერაციო სისტემების შენარჩუნება</w:t>
            </w:r>
            <w:r w:rsidR="009C5DCB" w:rsidRPr="003051FF">
              <w:rPr>
                <w:rFonts w:cstheme="minorHAnsi"/>
                <w:color w:val="000000" w:themeColor="text1"/>
                <w:sz w:val="20"/>
                <w:szCs w:val="20"/>
              </w:rPr>
              <w:t>.</w:t>
            </w:r>
            <w:r w:rsidR="009C5DCB" w:rsidRPr="001D0ACE">
              <w:rPr>
                <w:rFonts w:cstheme="minorHAnsi"/>
                <w:color w:val="000000" w:themeColor="text1"/>
                <w:sz w:val="20"/>
                <w:szCs w:val="20"/>
              </w:rPr>
              <w:t xml:space="preserve"> </w:t>
            </w:r>
          </w:p>
        </w:tc>
      </w:tr>
    </w:tbl>
    <w:p w:rsidR="00964C53" w:rsidRPr="001D0ACE" w:rsidRDefault="00964C53" w:rsidP="00964C53">
      <w:pPr>
        <w:pStyle w:val="ABC-paragrahinNotes"/>
        <w:rPr>
          <w:rFonts w:asciiTheme="minorHAnsi" w:eastAsiaTheme="minorEastAsia" w:hAnsiTheme="minorHAnsi" w:cstheme="minorHAnsi"/>
          <w:b/>
          <w:color w:val="000000" w:themeColor="text1"/>
          <w:lang w:val="en-US"/>
        </w:rPr>
      </w:pPr>
    </w:p>
    <w:p w:rsidR="00964C53" w:rsidRPr="00B12CAC" w:rsidRDefault="00170DA3" w:rsidP="001D0ACE">
      <w:pPr>
        <w:tabs>
          <w:tab w:val="left" w:pos="6180"/>
        </w:tabs>
        <w:jc w:val="both"/>
        <w:rPr>
          <w:rFonts w:eastAsia="Times New Roman" w:cstheme="minorHAnsi"/>
          <w:b/>
          <w:iCs/>
          <w:sz w:val="20"/>
          <w:szCs w:val="20"/>
          <w:lang w:val="ka-GE"/>
        </w:rPr>
      </w:pPr>
      <w:r w:rsidRPr="00B12CAC">
        <w:rPr>
          <w:rFonts w:eastAsia="Times New Roman" w:cstheme="minorHAnsi"/>
          <w:b/>
          <w:iCs/>
          <w:sz w:val="20"/>
          <w:szCs w:val="20"/>
          <w:lang w:val="ka-GE"/>
        </w:rPr>
        <w:t>ინფორმაციული უსაფრთხოების/კიბერუსაფრთხოების რისკი</w:t>
      </w:r>
    </w:p>
    <w:tbl>
      <w:tblPr>
        <w:tblStyle w:val="PlainTable2"/>
        <w:tblW w:w="9270" w:type="dxa"/>
        <w:tblLook w:val="04A0" w:firstRow="1" w:lastRow="0" w:firstColumn="1" w:lastColumn="0" w:noHBand="0" w:noVBand="1"/>
      </w:tblPr>
      <w:tblGrid>
        <w:gridCol w:w="2070"/>
        <w:gridCol w:w="7200"/>
      </w:tblGrid>
      <w:tr w:rsidR="00C57642" w:rsidTr="00C5764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B12CAC" w:rsidRDefault="00170DA3" w:rsidP="001D0ACE">
            <w:pPr>
              <w:jc w:val="center"/>
              <w:rPr>
                <w:rFonts w:cstheme="minorHAnsi"/>
                <w:sz w:val="20"/>
                <w:szCs w:val="20"/>
                <w:lang w:val="ka-GE"/>
              </w:rPr>
            </w:pPr>
            <w:r w:rsidRPr="00B12CAC">
              <w:rPr>
                <w:rFonts w:cstheme="minorHAnsi"/>
                <w:sz w:val="20"/>
                <w:szCs w:val="20"/>
                <w:lang w:val="ka-GE"/>
              </w:rPr>
              <w:t>რისკის განსაზღვრება</w:t>
            </w:r>
          </w:p>
        </w:tc>
        <w:tc>
          <w:tcPr>
            <w:tcW w:w="7200" w:type="dxa"/>
            <w:vAlign w:val="center"/>
          </w:tcPr>
          <w:p w:rsidR="00964C53" w:rsidRPr="005E4ABB" w:rsidRDefault="00170DA3" w:rsidP="003051FF">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kern w:val="0"/>
                <w:sz w:val="20"/>
                <w:szCs w:val="20"/>
                <w14:ligatures w14:val="none"/>
              </w:rPr>
            </w:pPr>
            <w:r w:rsidRPr="003051FF">
              <w:rPr>
                <w:rFonts w:cstheme="minorHAnsi"/>
                <w:b w:val="0"/>
                <w:color w:val="000000" w:themeColor="text1"/>
                <w:sz w:val="20"/>
                <w:szCs w:val="20"/>
                <w:lang w:val="ka-GE"/>
              </w:rPr>
              <w:t>ინფორმაციული უსაფრთხოების/კიბერუსაფრთხოების რისკი შეიძლება განიმარტოს, როგორც გაურკვევლობის ეფექტი ინფორმაციულ უსაფრთხოებაზე, სადაც არსებობს შანსი, რომ ინფორმაციული აქტივის ან აქტივების ჯგუფის მოწყვლადობის გამო ზიანი მიადგეს ბანკს. ინფორმაციული უსაფრთხოების/კიბერუსაფრთხოების რისკი არის პერსონალური მონაცემების ან სხვა მგრძნობიარე ინფორმაციის არასანქცირებული გამოყენების, კიბერთავდასხმების, ფიშინგისა და მონაცემთა მთლიანობის დარღვევის სხვა ფორმების შედეგად გამოწვეული რისკი. შესაბამისად, ინფორმაციული უსაფრთხოება ბაზისბანკის ერთ-ერთი მატერიალური არაფინანსური თემაა.</w:t>
            </w:r>
            <w:r>
              <w:rPr>
                <w:rFonts w:ascii="Sylfaen" w:hAnsi="Sylfaen" w:cstheme="minorHAnsi"/>
                <w:b w:val="0"/>
                <w:color w:val="000000" w:themeColor="text1"/>
                <w:sz w:val="20"/>
                <w:szCs w:val="20"/>
                <w:lang w:val="ka-GE"/>
              </w:rPr>
              <w:t xml:space="preserve"> </w:t>
            </w:r>
            <w:r w:rsidRPr="003051FF">
              <w:rPr>
                <w:rFonts w:cstheme="minorHAnsi"/>
                <w:b w:val="0"/>
                <w:color w:val="000000" w:themeColor="text1"/>
                <w:sz w:val="20"/>
                <w:szCs w:val="20"/>
                <w:lang w:val="ka-GE"/>
              </w:rPr>
              <w:t>იმისათვის რომ დაინტერესებული მხარეების მიერ ბანკისადმი ნდობა შენარჩუნდეს აუცილებელია ბანკის მომხმარებლებისა და პარტნიორების მონაცემებისა და ბანკის საინფორმაციო აქტივების კონფიდენციალურობის, მთლიანობისა და ხელმისაწვდომობის დაცვა</w:t>
            </w:r>
            <w:r w:rsidR="009C5DCB" w:rsidRPr="005E4ABB">
              <w:rPr>
                <w:rFonts w:cstheme="minorHAnsi"/>
                <w:b w:val="0"/>
                <w:color w:val="000000" w:themeColor="text1"/>
                <w:sz w:val="20"/>
                <w:szCs w:val="20"/>
              </w:rPr>
              <w:t xml:space="preserve">. </w:t>
            </w:r>
          </w:p>
        </w:tc>
      </w:tr>
      <w:tr w:rsidR="00C57642" w:rsidTr="00C5764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3051FF" w:rsidRDefault="00170DA3" w:rsidP="001D0ACE">
            <w:pPr>
              <w:jc w:val="center"/>
              <w:rPr>
                <w:rFonts w:cstheme="minorHAnsi"/>
                <w:sz w:val="20"/>
                <w:szCs w:val="20"/>
                <w:lang w:val="ka-GE"/>
              </w:rPr>
            </w:pPr>
            <w:r w:rsidRPr="003051FF">
              <w:rPr>
                <w:rFonts w:cstheme="minorHAnsi"/>
                <w:sz w:val="20"/>
                <w:szCs w:val="20"/>
                <w:lang w:val="ka-GE"/>
              </w:rPr>
              <w:t>რისკის გამოვლენა</w:t>
            </w:r>
          </w:p>
        </w:tc>
        <w:tc>
          <w:tcPr>
            <w:tcW w:w="7200" w:type="dxa"/>
            <w:vAlign w:val="center"/>
          </w:tcPr>
          <w:p w:rsidR="00964C53" w:rsidRPr="001D0ACE" w:rsidRDefault="00170DA3" w:rsidP="003051FF">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3051FF">
              <w:rPr>
                <w:rFonts w:cstheme="minorHAnsi"/>
                <w:color w:val="000000" w:themeColor="text1"/>
                <w:sz w:val="20"/>
                <w:szCs w:val="20"/>
              </w:rPr>
              <w:t>ინფორმაციული უსაფრთხოების/კიბერუსაფრთხოების ფუნქცია პასუხისმგებელია ინფორმაციის უსაფრთხოებისა და ბიზნესის უწყვეტობის მართვის პროცესების მუდმივ გაუმჯობესებაზე, რათა მინიმუმამდე დაიყვანოს ინფორმაციულ უსაფრთხოებასთან/კიბერუსაფრთხოებასთან დაკავშირებული რისკები და უზრუნველყოს კლიენტებისა და პარტნიორების უსაფრთხოება.</w:t>
            </w:r>
          </w:p>
        </w:tc>
      </w:tr>
      <w:tr w:rsidR="00C57642" w:rsidTr="00C57642">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3051FF" w:rsidRDefault="00170DA3" w:rsidP="001D0ACE">
            <w:pPr>
              <w:jc w:val="center"/>
              <w:rPr>
                <w:rFonts w:cstheme="minorHAnsi"/>
                <w:sz w:val="20"/>
                <w:szCs w:val="20"/>
                <w:lang w:val="ka-GE"/>
              </w:rPr>
            </w:pPr>
            <w:r w:rsidRPr="003051FF">
              <w:rPr>
                <w:rFonts w:cstheme="minorHAnsi"/>
                <w:sz w:val="20"/>
                <w:szCs w:val="20"/>
                <w:lang w:val="ka-GE"/>
              </w:rPr>
              <w:t>რისკის შეფასება</w:t>
            </w:r>
          </w:p>
        </w:tc>
        <w:tc>
          <w:tcPr>
            <w:tcW w:w="7200" w:type="dxa"/>
            <w:vAlign w:val="center"/>
          </w:tcPr>
          <w:p w:rsidR="003051FF" w:rsidRDefault="00170DA3" w:rsidP="003051FF">
            <w:pPr>
              <w:jc w:val="both"/>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themeColor="text1"/>
                <w:sz w:val="20"/>
                <w:szCs w:val="20"/>
                <w:lang w:val="ka-GE"/>
              </w:rPr>
            </w:pPr>
            <w:r w:rsidRPr="003051FF">
              <w:rPr>
                <w:rFonts w:cstheme="minorHAnsi"/>
                <w:color w:val="000000" w:themeColor="text1"/>
                <w:sz w:val="20"/>
                <w:szCs w:val="20"/>
                <w:lang w:val="ka-GE"/>
              </w:rPr>
              <w:t xml:space="preserve">ინფორმაციული უსაფრთხოების/კიბერუსაფრთხოების მართვის ჩარჩო შექმნილია იმგვარად, რომ ინფორმაციული უსაფრთხოების პოლიტიკა და სტანდარტები ასახავდეს მზარდ ბიზნესის მოთხოვნებს, მარეგულირებლის მითითებებსა და კიბერ საფრთხეებს. ინფორმაციული უსაფრთხოების/კიბერუსაფრთხოების პოლიტიკები და ინსტრუქციები მხარს </w:t>
            </w:r>
            <w:r w:rsidRPr="003051FF">
              <w:rPr>
                <w:rFonts w:cstheme="minorHAnsi"/>
                <w:color w:val="000000" w:themeColor="text1"/>
                <w:sz w:val="20"/>
                <w:szCs w:val="20"/>
                <w:lang w:val="ka-GE"/>
              </w:rPr>
              <w:lastRenderedPageBreak/>
              <w:t xml:space="preserve">უჭერს ბანკს ხსენებული პარამეტრების დაცვაში საერთაშორისო სტანდარტებისა და საუკეთესო პრაქტიკის გამოყენებით. </w:t>
            </w:r>
          </w:p>
          <w:p w:rsidR="00964C53" w:rsidRPr="003051FF" w:rsidRDefault="00170DA3" w:rsidP="003051FF">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3051FF">
              <w:rPr>
                <w:rFonts w:cstheme="minorHAnsi"/>
                <w:color w:val="000000" w:themeColor="text1"/>
                <w:sz w:val="20"/>
                <w:szCs w:val="20"/>
                <w:lang w:val="ka-GE"/>
              </w:rPr>
              <w:t>ინფორმაციული უსაფრთხოების/კიბერუსაფრთხოების ფუნქცია ვალდებულია უზრუნველყოს შესაბამისი მმართველობის ჩარჩო, პოლიტიკა, პროცესები და ტექნიკური შესაძლებლობები ბანკში შესაბამისი ინფორმაციის უსაფრთხოების/კიბერუსაფრთხოების რისკის სამართავად. ინფორმაციის უსაფრთხოების/კიბერუსაფრთხოების ფუნქცია მუშაობს ყველა ბიზნეს განყოფილებასთან/ერთეულთან და ბანკის ყველა თანამშრომელთან, რათა უზრუნველყოს ბანკის სისტემების დაცვა და უსაფრთხოდ გამოყენება ბანკის ბიზნეს მიზნების მისაღწევად.</w:t>
            </w:r>
          </w:p>
        </w:tc>
      </w:tr>
      <w:tr w:rsidR="00C57642" w:rsidTr="00C5764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3051FF" w:rsidRDefault="00170DA3" w:rsidP="001D0ACE">
            <w:pPr>
              <w:jc w:val="center"/>
              <w:rPr>
                <w:rFonts w:cstheme="minorHAnsi"/>
                <w:sz w:val="20"/>
                <w:szCs w:val="20"/>
                <w:lang w:val="ka-GE"/>
              </w:rPr>
            </w:pPr>
            <w:r w:rsidRPr="003051FF">
              <w:rPr>
                <w:rFonts w:cstheme="minorHAnsi"/>
                <w:sz w:val="20"/>
                <w:szCs w:val="20"/>
                <w:lang w:val="ka-GE"/>
              </w:rPr>
              <w:lastRenderedPageBreak/>
              <w:t>რისკის მიტიგაცია და მონიტორინგი</w:t>
            </w:r>
          </w:p>
        </w:tc>
        <w:tc>
          <w:tcPr>
            <w:tcW w:w="7200" w:type="dxa"/>
            <w:vAlign w:val="center"/>
          </w:tcPr>
          <w:p w:rsidR="003051FF" w:rsidRPr="003051FF" w:rsidRDefault="00170DA3" w:rsidP="003051FF">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51FF">
              <w:rPr>
                <w:rFonts w:cstheme="minorHAnsi"/>
                <w:sz w:val="20"/>
                <w:szCs w:val="20"/>
              </w:rPr>
              <w:t>წელიწადში ერთხელ მაინც, გარე აუდიტი ატარებს ინფორმაციული უსაფრთხოებისა და კიბერუსაფრთხოების სრულ აუდიტს, ისევე როგორც აანალიზებს კიბერუსაფრთხოების ჩარჩოს, რათა შეაფასოს ბანკის შესაძლებლობების ეფექტურობა ინდუსტრიის საუკეთესო პრაქტიკისა და რეალურ სამყაროში კიბერშეტევის სცენარების გათვალისწინებით, რომელიც დაფუძნებულია შესაბამის რეგიონალურ და სექტორულ პერსპექტივებზე. ამგვარი აუდიტი ბანკს საშუალებას აძლევს ფართოდ დაინახოს არსებული სიტუაცია და გამოწვევბი, რაც ხელს უწყობს ინფორმაციისა და კიბერუსაფრთხოების სისტემების შემდგომ გაუმჯობესებას. გარდა ამისა, რეგულარულად ტარდება შეღწევადობის ტესტირებები.</w:t>
            </w:r>
          </w:p>
          <w:p w:rsidR="003051FF" w:rsidRDefault="00170DA3" w:rsidP="003051FF">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51FF">
              <w:rPr>
                <w:rFonts w:cstheme="minorHAnsi"/>
                <w:sz w:val="20"/>
                <w:szCs w:val="20"/>
              </w:rPr>
              <w:t>რადგან ბანკის თანამშრომლები ინფორმაციულ უსაფრთხოებაში გადამწყვეტ როლს თამაშობენ, მათთვის რეგულარულად ტარდება ტრენინგები, რომელიც მოიცავს უსაფრთხოების საკითხებზე დისტანციური სწავლების კურსს, თაღლითობისა და ფიშინგის სიმულაციებსა და ელექტრონულ ფოსტაზე გაგზავნილ საინფორმაციო ბროშურებს. ამგვარი ზომები თანამშრომლებს ეხმარება გაიაზრონ საკუთარი პასუხისმგებლობები და მოემზადდნონ სხვადასხვა საფრთხეებისთვის.</w:t>
            </w:r>
          </w:p>
          <w:p w:rsidR="00964C53" w:rsidRPr="00D170EA" w:rsidRDefault="00170DA3" w:rsidP="00D170E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170EA">
              <w:rPr>
                <w:rFonts w:cstheme="minorHAnsi"/>
                <w:sz w:val="20"/>
                <w:szCs w:val="20"/>
              </w:rPr>
              <w:t>COVID-19 პანდემიის შედეგად, ბანკმა გაააქტიურა უსაფრთხო დისტანციური მუშაობის პოლიტიკა, რომელიც უზრუნველყოფ</w:t>
            </w:r>
            <w:r w:rsidRPr="00D170EA">
              <w:rPr>
                <w:rFonts w:cstheme="minorHAnsi"/>
                <w:sz w:val="20"/>
                <w:szCs w:val="20"/>
                <w:lang w:val="ka-GE"/>
              </w:rPr>
              <w:t>და</w:t>
            </w:r>
            <w:r w:rsidRPr="00D170EA">
              <w:rPr>
                <w:rFonts w:cstheme="minorHAnsi"/>
                <w:sz w:val="20"/>
                <w:szCs w:val="20"/>
              </w:rPr>
              <w:t xml:space="preserve"> </w:t>
            </w:r>
            <w:r w:rsidRPr="00D170EA">
              <w:rPr>
                <w:rFonts w:cstheme="minorHAnsi"/>
                <w:sz w:val="20"/>
                <w:szCs w:val="20"/>
                <w:lang w:val="ka-GE"/>
              </w:rPr>
              <w:t xml:space="preserve">შიდა </w:t>
            </w:r>
            <w:r w:rsidRPr="00D170EA">
              <w:rPr>
                <w:rFonts w:cstheme="minorHAnsi"/>
                <w:sz w:val="20"/>
                <w:szCs w:val="20"/>
              </w:rPr>
              <w:t>სამუშაოების გარემოს დაცვას შესაბამისი კიბერ საფრთხეებისგან</w:t>
            </w:r>
            <w:r w:rsidRPr="00D170EA">
              <w:rPr>
                <w:rFonts w:cstheme="minorHAnsi"/>
                <w:sz w:val="20"/>
                <w:szCs w:val="20"/>
                <w:lang w:val="ka-GE"/>
              </w:rPr>
              <w:t>.</w:t>
            </w:r>
            <w:r w:rsidRPr="00D170EA">
              <w:rPr>
                <w:rFonts w:cstheme="minorHAnsi"/>
                <w:sz w:val="20"/>
                <w:szCs w:val="20"/>
              </w:rPr>
              <w:t xml:space="preserve"> IT გუნდი უზრუნველყოფ</w:t>
            </w:r>
            <w:r w:rsidRPr="00D170EA">
              <w:rPr>
                <w:rFonts w:cstheme="minorHAnsi"/>
                <w:sz w:val="20"/>
                <w:szCs w:val="20"/>
                <w:lang w:val="ka-GE"/>
              </w:rPr>
              <w:t xml:space="preserve">და </w:t>
            </w:r>
            <w:r w:rsidRPr="00D170EA">
              <w:rPr>
                <w:rFonts w:cstheme="minorHAnsi"/>
                <w:sz w:val="20"/>
                <w:szCs w:val="20"/>
              </w:rPr>
              <w:t>ეფექტურ ზედამხედველობას დისტანციური მუშაობის არხებზე.</w:t>
            </w:r>
          </w:p>
        </w:tc>
      </w:tr>
      <w:tr w:rsidR="00C57642" w:rsidTr="00C57642">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1D0ACE" w:rsidRDefault="00170DA3" w:rsidP="001D0ACE">
            <w:pPr>
              <w:jc w:val="center"/>
              <w:rPr>
                <w:rFonts w:cstheme="minorHAnsi"/>
                <w:sz w:val="20"/>
                <w:szCs w:val="20"/>
              </w:rPr>
            </w:pPr>
            <w:r w:rsidRPr="001D0ACE">
              <w:rPr>
                <w:rFonts w:cstheme="minorHAnsi"/>
                <w:sz w:val="20"/>
                <w:szCs w:val="20"/>
              </w:rPr>
              <w:t>Risk Appetite</w:t>
            </w:r>
          </w:p>
        </w:tc>
        <w:tc>
          <w:tcPr>
            <w:tcW w:w="7200" w:type="dxa"/>
            <w:vAlign w:val="center"/>
          </w:tcPr>
          <w:p w:rsidR="00964C53" w:rsidRPr="00D170EA" w:rsidRDefault="00170DA3" w:rsidP="002F559E">
            <w:pPr>
              <w:jc w:val="both"/>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themeColor="text1"/>
                <w:sz w:val="20"/>
                <w:szCs w:val="20"/>
                <w:lang w:val="ka-GE"/>
              </w:rPr>
            </w:pPr>
            <w:r w:rsidRPr="001D0ACE">
              <w:rPr>
                <w:rFonts w:cstheme="minorHAnsi"/>
                <w:color w:val="000000" w:themeColor="text1"/>
                <w:sz w:val="20"/>
                <w:szCs w:val="20"/>
              </w:rPr>
              <w:t>The threat posed by cyber-attacks has increased in recent years and it continues to grow. The risk of potential cyber-attacks, which have become more sophisticated and complex, may lead to significant security breaches. Such risks change rapidly and require continued focus and implementation of best practices. No major cyber-attack attempt has targeted BasisBank in recent years. However, the banks growing dependency on complex IT systems increases its vulnerability and exposure to cyberattacks. According to the cybersecurity risk appetite statement the bank has to have a very low tolerance for disclosure of customer data, has to have a low tolerance for financial loss from cyber-attacks and has to have a zero tolerance for cyber-security related regulatory actions while aim to strengthen defence in depth strategy and work on continuous improvement.</w:t>
            </w:r>
            <w:r w:rsidR="00D170EA">
              <w:t xml:space="preserve"> </w:t>
            </w:r>
            <w:r w:rsidR="00D170EA" w:rsidRPr="00D170EA">
              <w:rPr>
                <w:rFonts w:cstheme="minorHAnsi"/>
                <w:color w:val="000000" w:themeColor="text1"/>
                <w:sz w:val="20"/>
                <w:szCs w:val="20"/>
              </w:rPr>
              <w:t xml:space="preserve">რადგან კიბერშეტევები ბოლო წლებში უფრო დახვეწილი და რთული გახდა, მათ მიერ გამოწვეულლი საფრთხე კიდევ უფრო გაიზარდა. კიბერშეტევემა შესაძლებელია გამოიწვიოს მნიშვნელოვანი რისკები, რომლებიც წრაფად იცვლება, ამიტომ მუდმივ ყურადღებასა და ბაზარზე საუკეთესო პრაქტიკის ცოდნას მოითხოვს.  ბოლო წლებში ბაზისბანკზე არცერთი მნიშვნელოვანი კიბერშეტევის მცდელობა არ ყოფილა. მიუხედავად ამისა, ბანკის მზარდი დამოკიდებულება კომპლექსურ IT სისტემებზე ზრდის მის დაუცველობას და კიბერთავდასხმის მიერ გამოწვეულ ზემოქმედებას.კიბერუსაფრთხოების რისკის მადის შესახებ განცხადების თანახმად, ბანკს უნდა ჰქონდეს ძალიან დაბალი ტოლერანტობა მომხმარებელთა მონაცემების გამჟღავნების მიმართ, უნდა ჰქონდეს დაბალი ტოლერანტობა კიბერშეტევებისგან ფინანსური ზარალის მიმართ და უნდა ჰქონდეს ნულოვანი ტოლერანტობა კიბერუსაფრთხოებასთან დაკავშირებული მარეგულირებელი ქმედებების მიმართ. </w:t>
            </w:r>
            <w:r w:rsidR="00070D0A">
              <w:rPr>
                <w:rFonts w:ascii="Sylfaen" w:hAnsi="Sylfaen" w:cstheme="minorHAnsi"/>
                <w:color w:val="000000" w:themeColor="text1"/>
                <w:sz w:val="20"/>
                <w:szCs w:val="20"/>
                <w:lang w:val="ka-GE"/>
              </w:rPr>
              <w:t xml:space="preserve">ის </w:t>
            </w:r>
            <w:r w:rsidR="00D170EA" w:rsidRPr="00D170EA">
              <w:rPr>
                <w:rFonts w:cstheme="minorHAnsi"/>
                <w:color w:val="000000" w:themeColor="text1"/>
                <w:sz w:val="20"/>
                <w:szCs w:val="20"/>
              </w:rPr>
              <w:t xml:space="preserve">მიზნად ისახავს თავდაცვის </w:t>
            </w:r>
            <w:r w:rsidR="00D170EA" w:rsidRPr="00D170EA">
              <w:rPr>
                <w:rFonts w:cstheme="minorHAnsi"/>
                <w:color w:val="000000" w:themeColor="text1"/>
                <w:sz w:val="20"/>
                <w:szCs w:val="20"/>
              </w:rPr>
              <w:lastRenderedPageBreak/>
              <w:t>სიღრმისეული სტრატეგიის გაძლიერებას და მუდმივ გაუმჯობესებაზე მუშაობას</w:t>
            </w:r>
            <w:r w:rsidR="00D170EA">
              <w:rPr>
                <w:rFonts w:ascii="Sylfaen" w:hAnsi="Sylfaen" w:cstheme="minorHAnsi"/>
                <w:color w:val="000000" w:themeColor="text1"/>
                <w:sz w:val="20"/>
                <w:szCs w:val="20"/>
                <w:lang w:val="ka-GE"/>
              </w:rPr>
              <w:t>.</w:t>
            </w:r>
          </w:p>
          <w:p w:rsidR="00964C53" w:rsidRPr="001D0ACE" w:rsidRDefault="00964C53" w:rsidP="002F559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bl>
    <w:p w:rsidR="00CB58D1" w:rsidRPr="001D0ACE" w:rsidRDefault="00CB58D1" w:rsidP="001D0ACE">
      <w:pPr>
        <w:tabs>
          <w:tab w:val="left" w:pos="6180"/>
        </w:tabs>
        <w:jc w:val="both"/>
        <w:rPr>
          <w:rFonts w:eastAsia="Times New Roman" w:cstheme="minorHAnsi"/>
          <w:iCs/>
          <w:color w:val="006EC0"/>
          <w:sz w:val="20"/>
          <w:szCs w:val="20"/>
        </w:rPr>
      </w:pPr>
    </w:p>
    <w:p w:rsidR="00964C53" w:rsidRPr="00126280" w:rsidRDefault="00170DA3" w:rsidP="001D0ACE">
      <w:pPr>
        <w:rPr>
          <w:rFonts w:cstheme="minorHAnsi"/>
          <w:b/>
          <w:sz w:val="20"/>
          <w:szCs w:val="20"/>
        </w:rPr>
      </w:pPr>
      <w:r w:rsidRPr="00070D0A">
        <w:rPr>
          <w:rFonts w:cstheme="minorHAnsi"/>
          <w:b/>
          <w:sz w:val="20"/>
          <w:szCs w:val="20"/>
          <w:lang w:val="ka-GE"/>
        </w:rPr>
        <w:t>ქვეყნის რისკი</w:t>
      </w:r>
    </w:p>
    <w:tbl>
      <w:tblPr>
        <w:tblStyle w:val="PlainTable2"/>
        <w:tblW w:w="9270" w:type="dxa"/>
        <w:tblLook w:val="04A0" w:firstRow="1" w:lastRow="0" w:firstColumn="1" w:lastColumn="0" w:noHBand="0" w:noVBand="1"/>
      </w:tblPr>
      <w:tblGrid>
        <w:gridCol w:w="2070"/>
        <w:gridCol w:w="7200"/>
      </w:tblGrid>
      <w:tr w:rsidR="00C57642" w:rsidTr="00C5764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126280" w:rsidRDefault="00170DA3" w:rsidP="001D0ACE">
            <w:pPr>
              <w:jc w:val="center"/>
              <w:rPr>
                <w:rFonts w:cstheme="minorHAnsi"/>
                <w:sz w:val="20"/>
                <w:szCs w:val="20"/>
                <w:lang w:val="ka-GE"/>
              </w:rPr>
            </w:pPr>
            <w:r w:rsidRPr="00126280">
              <w:rPr>
                <w:rFonts w:cstheme="minorHAnsi"/>
                <w:sz w:val="20"/>
                <w:szCs w:val="20"/>
                <w:lang w:val="ka-GE"/>
              </w:rPr>
              <w:t>რისკის განმარტება</w:t>
            </w:r>
          </w:p>
        </w:tc>
        <w:tc>
          <w:tcPr>
            <w:tcW w:w="7200" w:type="dxa"/>
            <w:vAlign w:val="center"/>
          </w:tcPr>
          <w:p w:rsidR="00126280" w:rsidRDefault="00170DA3" w:rsidP="002F559E">
            <w:pPr>
              <w:jc w:val="both"/>
              <w:cnfStyle w:val="100000000000" w:firstRow="1" w:lastRow="0" w:firstColumn="0" w:lastColumn="0" w:oddVBand="0" w:evenVBand="0" w:oddHBand="0" w:evenHBand="0" w:firstRowFirstColumn="0" w:firstRowLastColumn="0" w:lastRowFirstColumn="0" w:lastRowLastColumn="0"/>
              <w:rPr>
                <w:rFonts w:ascii="Sylfaen" w:hAnsi="Sylfaen" w:cstheme="minorHAnsi"/>
                <w:color w:val="000000" w:themeColor="text1"/>
                <w:sz w:val="20"/>
                <w:szCs w:val="20"/>
                <w:lang w:val="ka-GE"/>
              </w:rPr>
            </w:pPr>
            <w:r w:rsidRPr="00126280">
              <w:rPr>
                <w:rFonts w:cstheme="minorHAnsi"/>
                <w:b w:val="0"/>
                <w:color w:val="000000" w:themeColor="text1"/>
                <w:sz w:val="20"/>
                <w:szCs w:val="20"/>
                <w:lang w:val="ka-GE"/>
              </w:rPr>
              <w:t>ქვეყნის რისკი</w:t>
            </w:r>
            <w:r w:rsidRPr="00126280">
              <w:rPr>
                <w:rFonts w:cstheme="minorHAnsi"/>
                <w:b w:val="0"/>
                <w:color w:val="000000" w:themeColor="text1"/>
                <w:sz w:val="20"/>
                <w:szCs w:val="20"/>
              </w:rPr>
              <w:t xml:space="preserve"> ნიშნავს იმ შესაძლო დანაკარგებს, რომლებიც გამოწვეულია (ეკონომიკური, პოლიტიკური და ა.შ.) მოვლენით, რომელიც კონკრეტულ ქვეყანაში ხდება. მოვლენა შეიძლება გააკონტროლის ქვეყნის მთავრობამ, მაგრამ არა კრედიტის გამცემმა/ინვესტორმა. ბანკმა შექმნა ქვეყნის რისკების მართვის პოლიტიკის დოკუმენტი, რითაც დადგენილია ლიმიტების სისტემა, რომლის მიხედვითაც ქვეყნების საგარეო რეიტინგებზე დაყრდნობით ხდება იმის შეფასება, თუ რამდენად დგას ბანკი ამა თუ იმ ქვეყნის რისკის წინაშე</w:t>
            </w:r>
            <w:r>
              <w:rPr>
                <w:rFonts w:ascii="Sylfaen" w:hAnsi="Sylfaen" w:cstheme="minorHAnsi"/>
                <w:b w:val="0"/>
                <w:color w:val="000000" w:themeColor="text1"/>
                <w:sz w:val="20"/>
                <w:szCs w:val="20"/>
                <w:lang w:val="ka-GE"/>
              </w:rPr>
              <w:t>.</w:t>
            </w:r>
          </w:p>
          <w:p w:rsidR="00126280" w:rsidRDefault="00170DA3" w:rsidP="002F559E">
            <w:pPr>
              <w:jc w:val="both"/>
              <w:cnfStyle w:val="100000000000" w:firstRow="1" w:lastRow="0" w:firstColumn="0" w:lastColumn="0" w:oddVBand="0" w:evenVBand="0" w:oddHBand="0" w:evenHBand="0" w:firstRowFirstColumn="0" w:firstRowLastColumn="0" w:lastRowFirstColumn="0" w:lastRowLastColumn="0"/>
              <w:rPr>
                <w:rFonts w:ascii="Sylfaen" w:hAnsi="Sylfaen" w:cstheme="minorHAnsi"/>
                <w:color w:val="000000" w:themeColor="text1"/>
                <w:sz w:val="20"/>
                <w:szCs w:val="20"/>
                <w:lang w:val="ka-GE"/>
              </w:rPr>
            </w:pPr>
            <w:r w:rsidRPr="00126280">
              <w:rPr>
                <w:rFonts w:cstheme="minorHAnsi"/>
                <w:b w:val="0"/>
                <w:color w:val="000000" w:themeColor="text1"/>
                <w:sz w:val="20"/>
                <w:szCs w:val="20"/>
                <w:lang w:val="ka-GE"/>
              </w:rPr>
              <w:t>რეპუტაციული რისკი</w:t>
            </w:r>
            <w:r>
              <w:rPr>
                <w:rFonts w:cstheme="minorHAnsi"/>
                <w:b w:val="0"/>
                <w:color w:val="000000" w:themeColor="text1"/>
                <w:sz w:val="20"/>
                <w:szCs w:val="20"/>
                <w:lang w:val="ka-GE"/>
              </w:rPr>
              <w:t xml:space="preserve"> </w:t>
            </w:r>
            <w:r w:rsidRPr="00126280">
              <w:rPr>
                <w:rFonts w:cstheme="minorHAnsi"/>
                <w:b w:val="0"/>
                <w:color w:val="000000" w:themeColor="text1"/>
                <w:sz w:val="20"/>
                <w:szCs w:val="20"/>
                <w:lang w:val="ka-GE"/>
              </w:rPr>
              <w:t>შეიძლება გამოწვეულ იქნას საქმიანობის სფეროში დამკვიდრებული მომსახურების სტანდარტების შეუსრულებლობით, აღებული ვალდებულებების შეუსრულებლობით, მომხმარებელზე ორიენტირებული მომსახურების და სამართლიანი საბაზრო პრაქტიკის ნაკლებობით, მომსახურების დაბალი ან გაუარესებული ხარისხით, არაგონივრულად მაღალი ხარჯებით, მომსახურების ისეთი სტილით, რომელიც არ შეესაბამება ბაზრის ვითარებას ან კლიენტის მოლოდინს, არასათანადო ბიზნეს-ქცევით ან უფლებამოსილების მქონე პირთა არაკეთილგანწყობილი აზრით ან ქმედებებით.</w:t>
            </w:r>
          </w:p>
          <w:p w:rsidR="00964C53" w:rsidRPr="00126280" w:rsidRDefault="00170DA3" w:rsidP="00126280">
            <w:pPr>
              <w:jc w:val="both"/>
              <w:cnfStyle w:val="100000000000" w:firstRow="1" w:lastRow="0" w:firstColumn="0" w:lastColumn="0" w:oddVBand="0" w:evenVBand="0" w:oddHBand="0" w:evenHBand="0" w:firstRowFirstColumn="0" w:firstRowLastColumn="0" w:lastRowFirstColumn="0" w:lastRowLastColumn="0"/>
              <w:rPr>
                <w:rFonts w:ascii="Sylfaen" w:hAnsi="Sylfaen" w:cstheme="minorHAnsi"/>
                <w:color w:val="000000" w:themeColor="text1"/>
                <w:sz w:val="20"/>
                <w:szCs w:val="20"/>
                <w:lang w:val="ka-GE"/>
              </w:rPr>
            </w:pPr>
            <w:r w:rsidRPr="00126280">
              <w:rPr>
                <w:rFonts w:cstheme="minorHAnsi"/>
                <w:b w:val="0"/>
                <w:color w:val="000000" w:themeColor="text1"/>
                <w:sz w:val="20"/>
                <w:szCs w:val="20"/>
                <w:lang w:val="ka-GE"/>
              </w:rPr>
              <w:t>ბანკს სურს თავიდან აიცილოს მოგების და წმინდა ღირებულების მკვეთრი ცვლილებები, რომლებიც შედეგად მოსდევს კონკურენტულ გარემოში მიმდინარე ცვლილებებზე არასათანადო რეაგირებას და/ან არასწორ კორპორაციულ გადაწყვეტილებებს. შესაბამისად, ბანკი განუხრელად იცავს პრინციპს, ჰქონდეს ადეკვატური, კარგად დამუშავებული ბიზნეს-სტრატეგია, რითაც შეამცირებს პოტენციურ რისკებს, და ბიზნესისთვის დამახასიათებელი რისკები მართოს რისკების ადრეული გამოვლენის სისტემების შემუშავებით და შიდა პროცესებისა და პროცედურების საშუალებით, რითაც უზრუნველყოფს, რომ ბანკის ყოველდღიური ბიზნეს-საქმიანობის გადაწყვეტილებები და ქმედებები რისკების გათვალისწინებით იქნება მიღებული და გატარებული.</w:t>
            </w:r>
          </w:p>
        </w:tc>
      </w:tr>
    </w:tbl>
    <w:p w:rsidR="008A4331" w:rsidRPr="001D0ACE" w:rsidRDefault="008A4331" w:rsidP="001D0ACE">
      <w:pPr>
        <w:rPr>
          <w:rFonts w:cstheme="minorHAnsi"/>
          <w:b/>
          <w:sz w:val="20"/>
          <w:szCs w:val="20"/>
        </w:rPr>
      </w:pPr>
      <w:bookmarkStart w:id="10" w:name="_Toc159930173"/>
    </w:p>
    <w:p w:rsidR="00FC362E" w:rsidRPr="00126280" w:rsidRDefault="00170DA3" w:rsidP="001D0ACE">
      <w:pPr>
        <w:rPr>
          <w:rFonts w:ascii="Sylfaen" w:hAnsi="Sylfaen" w:cstheme="minorHAnsi"/>
          <w:b/>
          <w:sz w:val="20"/>
          <w:szCs w:val="20"/>
          <w:lang w:val="ka-GE"/>
        </w:rPr>
      </w:pPr>
      <w:r w:rsidRPr="001D0ACE">
        <w:rPr>
          <w:rFonts w:cstheme="minorHAnsi"/>
          <w:b/>
          <w:sz w:val="20"/>
          <w:szCs w:val="20"/>
        </w:rPr>
        <w:t xml:space="preserve">ESG </w:t>
      </w:r>
      <w:bookmarkEnd w:id="10"/>
      <w:r w:rsidR="00126280" w:rsidRPr="00126280">
        <w:rPr>
          <w:rFonts w:cstheme="minorHAnsi"/>
          <w:b/>
          <w:sz w:val="20"/>
          <w:szCs w:val="20"/>
          <w:lang w:val="ka-GE"/>
        </w:rPr>
        <w:t>რისკი</w:t>
      </w:r>
    </w:p>
    <w:tbl>
      <w:tblPr>
        <w:tblStyle w:val="PlainTable2"/>
        <w:tblW w:w="9270" w:type="dxa"/>
        <w:tblLook w:val="04A0" w:firstRow="1" w:lastRow="0" w:firstColumn="1" w:lastColumn="0" w:noHBand="0" w:noVBand="1"/>
      </w:tblPr>
      <w:tblGrid>
        <w:gridCol w:w="2070"/>
        <w:gridCol w:w="7200"/>
      </w:tblGrid>
      <w:tr w:rsidR="00C57642" w:rsidTr="00C5764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6755A5" w:rsidRPr="00126280" w:rsidRDefault="00170DA3" w:rsidP="00126280">
            <w:pPr>
              <w:jc w:val="center"/>
              <w:rPr>
                <w:rFonts w:cstheme="minorHAnsi"/>
                <w:sz w:val="20"/>
                <w:szCs w:val="20"/>
                <w:lang w:val="ka-GE"/>
              </w:rPr>
            </w:pPr>
            <w:r w:rsidRPr="00126280">
              <w:rPr>
                <w:rFonts w:cstheme="minorHAnsi"/>
                <w:sz w:val="20"/>
                <w:szCs w:val="20"/>
                <w:lang w:val="ka-GE"/>
              </w:rPr>
              <w:t>რისკის განსაზღვრება და მთავარი მამოძრავებლები</w:t>
            </w:r>
            <w:r w:rsidR="009C5DCB" w:rsidRPr="00126280">
              <w:rPr>
                <w:rFonts w:cstheme="minorHAnsi"/>
                <w:sz w:val="20"/>
                <w:szCs w:val="20"/>
                <w:lang w:val="ka-GE"/>
              </w:rPr>
              <w:t xml:space="preserve"> </w:t>
            </w:r>
          </w:p>
        </w:tc>
        <w:tc>
          <w:tcPr>
            <w:tcW w:w="7200" w:type="dxa"/>
            <w:vAlign w:val="center"/>
          </w:tcPr>
          <w:p w:rsidR="006755A5" w:rsidRPr="00E1457A" w:rsidRDefault="00170DA3" w:rsidP="00921434">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lang w:val="ka-GE"/>
              </w:rPr>
            </w:pPr>
            <w:r w:rsidRPr="00345F83">
              <w:rPr>
                <w:rFonts w:cstheme="minorHAnsi"/>
                <w:b w:val="0"/>
                <w:bCs w:val="0"/>
                <w:color w:val="000000" w:themeColor="text1"/>
                <w:sz w:val="20"/>
                <w:szCs w:val="20"/>
                <w:lang w:val="ka-GE"/>
              </w:rPr>
              <w:t>ESG ფართო ტერმინია, რომელიც გულისხმობს გარემოსდაცვითი (E), სოციალური (S) და მმართველობის (G) კრიტერიუმების ჩართვას ბანკის მიერ მიღებულ საინვესტიციო გადაწყვეტილებებში, რაც პასუხისმგებელი ან მდგრადი საინვესტიციო პრაქტიკის გამოვლინება იქნება. ბანკის ESG რისკები გულისხმობს პოტენციურ ნეგატიურ ზემოქმედებას, რომელიც  გარემოსდაცვით, სოციალურ და მმართველობით ფაქტორებს შეიძლება ჰქონდეს კლიენტებზე, მსესხებლებზე, სხვა კონტრაგენტებზე და თავად ბანკზე. ბანკს შეიძლება შეექმნას კლიმატის ცვლილებასთან დაკავშირებული რისკები, მათ შორის გარემოსდაცვითი რეგულაციების მიმართ დაუცველი ინდუსტრიების ზემოქმედება, ექსტრემალური ამინდის მოვლენების შედეგად გამოწვეული ფიზიკური რისკები და გარდამავალი რისკები, რომლებიც დაკავშირებულია დაბალ</w:t>
            </w:r>
            <w:r w:rsidR="00345F83" w:rsidRPr="00345F83">
              <w:rPr>
                <w:rFonts w:cstheme="minorHAnsi"/>
                <w:b w:val="0"/>
                <w:bCs w:val="0"/>
                <w:color w:val="000000" w:themeColor="text1"/>
                <w:sz w:val="20"/>
                <w:szCs w:val="20"/>
                <w:lang w:val="ka-GE"/>
              </w:rPr>
              <w:t>ი</w:t>
            </w:r>
            <w:r w:rsidRPr="00345F83">
              <w:rPr>
                <w:rFonts w:cstheme="minorHAnsi"/>
                <w:b w:val="0"/>
                <w:bCs w:val="0"/>
                <w:color w:val="000000" w:themeColor="text1"/>
                <w:sz w:val="20"/>
                <w:szCs w:val="20"/>
                <w:lang w:val="ka-GE"/>
              </w:rPr>
              <w:t xml:space="preserve"> ნახშირბადის ეკონომიკაზე გადასვლასთან</w:t>
            </w:r>
            <w:r w:rsidR="00345F83">
              <w:rPr>
                <w:rFonts w:ascii="Sylfaen" w:hAnsi="Sylfaen" w:cstheme="minorHAnsi"/>
                <w:b w:val="0"/>
                <w:bCs w:val="0"/>
                <w:color w:val="000000" w:themeColor="text1"/>
                <w:sz w:val="20"/>
                <w:szCs w:val="20"/>
                <w:lang w:val="ka-GE"/>
              </w:rPr>
              <w:t>.</w:t>
            </w:r>
            <w:r w:rsidRPr="00345F83">
              <w:rPr>
                <w:rFonts w:cstheme="minorHAnsi"/>
                <w:b w:val="0"/>
                <w:bCs w:val="0"/>
                <w:color w:val="000000" w:themeColor="text1"/>
                <w:sz w:val="20"/>
                <w:szCs w:val="20"/>
                <w:lang w:val="ka-GE"/>
              </w:rPr>
              <w:t xml:space="preserve"> ბანკი ასევე შეიძლება ექვემდებარებოდეს რისკებს, რომლებიც დაკავშირებულია ადამიანის უფლებების დარღვევასთან, განსაკუთრებით </w:t>
            </w:r>
            <w:r w:rsidR="00345F83" w:rsidRPr="00345F83">
              <w:rPr>
                <w:rFonts w:cstheme="minorHAnsi"/>
                <w:b w:val="0"/>
                <w:bCs w:val="0"/>
                <w:color w:val="000000" w:themeColor="text1"/>
                <w:sz w:val="20"/>
                <w:szCs w:val="20"/>
                <w:lang w:val="ka-GE"/>
              </w:rPr>
              <w:t>ადამიანის უფლებების ცუდი ისტორიის მქონე</w:t>
            </w:r>
            <w:r w:rsidRPr="00345F83">
              <w:rPr>
                <w:rFonts w:cstheme="minorHAnsi"/>
                <w:b w:val="0"/>
                <w:bCs w:val="0"/>
                <w:color w:val="000000" w:themeColor="text1"/>
                <w:sz w:val="20"/>
                <w:szCs w:val="20"/>
                <w:lang w:val="ka-GE"/>
              </w:rPr>
              <w:t xml:space="preserve"> რეგიონებში მოქმედი პროექტების ან კომპანიების დაფინანსებისას, ისევე როგორც </w:t>
            </w:r>
            <w:r w:rsidR="00345F83" w:rsidRPr="00345F83">
              <w:rPr>
                <w:rFonts w:cstheme="minorHAnsi"/>
                <w:b w:val="0"/>
                <w:bCs w:val="0"/>
                <w:color w:val="000000" w:themeColor="text1"/>
                <w:sz w:val="20"/>
                <w:szCs w:val="20"/>
                <w:lang w:val="ka-GE"/>
              </w:rPr>
              <w:t>რისკებს</w:t>
            </w:r>
            <w:r w:rsidRPr="00345F83">
              <w:rPr>
                <w:rFonts w:cstheme="minorHAnsi"/>
                <w:b w:val="0"/>
                <w:bCs w:val="0"/>
                <w:color w:val="000000" w:themeColor="text1"/>
                <w:sz w:val="20"/>
                <w:szCs w:val="20"/>
                <w:lang w:val="ka-GE"/>
              </w:rPr>
              <w:t xml:space="preserve">, რომლებიც დაკავშირებულია </w:t>
            </w:r>
            <w:r w:rsidR="00345F83" w:rsidRPr="00345F83">
              <w:rPr>
                <w:rFonts w:cstheme="minorHAnsi"/>
                <w:b w:val="0"/>
                <w:bCs w:val="0"/>
                <w:color w:val="000000" w:themeColor="text1"/>
                <w:sz w:val="20"/>
                <w:szCs w:val="20"/>
                <w:lang w:val="ka-GE"/>
              </w:rPr>
              <w:t xml:space="preserve">ისეთი </w:t>
            </w:r>
            <w:r w:rsidRPr="00345F83">
              <w:rPr>
                <w:rFonts w:cstheme="minorHAnsi"/>
                <w:b w:val="0"/>
                <w:bCs w:val="0"/>
                <w:color w:val="000000" w:themeColor="text1"/>
                <w:sz w:val="20"/>
                <w:szCs w:val="20"/>
                <w:lang w:val="ka-GE"/>
              </w:rPr>
              <w:t>ბიზნესების დაფინანსებასთან, რომლებიც  არაეთიკურ შრომით პრაქტიკას</w:t>
            </w:r>
            <w:r w:rsidR="00345F83" w:rsidRPr="00345F83">
              <w:rPr>
                <w:rFonts w:cstheme="minorHAnsi"/>
                <w:b w:val="0"/>
                <w:bCs w:val="0"/>
                <w:color w:val="000000" w:themeColor="text1"/>
                <w:sz w:val="20"/>
                <w:szCs w:val="20"/>
                <w:lang w:val="ka-GE"/>
              </w:rPr>
              <w:t xml:space="preserve"> </w:t>
            </w:r>
            <w:r w:rsidR="00345F83" w:rsidRPr="00345F83">
              <w:rPr>
                <w:rFonts w:cstheme="minorHAnsi"/>
                <w:b w:val="0"/>
                <w:bCs w:val="0"/>
                <w:color w:val="000000" w:themeColor="text1"/>
                <w:sz w:val="20"/>
                <w:szCs w:val="20"/>
                <w:lang w:val="ka-GE"/>
              </w:rPr>
              <w:lastRenderedPageBreak/>
              <w:t>ეწევიან</w:t>
            </w:r>
            <w:r w:rsidRPr="00345F83">
              <w:rPr>
                <w:rFonts w:cstheme="minorHAnsi"/>
                <w:b w:val="0"/>
                <w:bCs w:val="0"/>
                <w:color w:val="000000" w:themeColor="text1"/>
                <w:sz w:val="20"/>
                <w:szCs w:val="20"/>
                <w:lang w:val="ka-GE"/>
              </w:rPr>
              <w:t xml:space="preserve">, </w:t>
            </w:r>
            <w:r w:rsidR="00345F83" w:rsidRPr="00345F83">
              <w:rPr>
                <w:rFonts w:cstheme="minorHAnsi"/>
                <w:b w:val="0"/>
                <w:bCs w:val="0"/>
                <w:color w:val="000000" w:themeColor="text1"/>
                <w:sz w:val="20"/>
                <w:szCs w:val="20"/>
                <w:lang w:val="ka-GE"/>
              </w:rPr>
              <w:t>თანამშრომლებს უქმნიან</w:t>
            </w:r>
            <w:r w:rsidRPr="00345F83">
              <w:rPr>
                <w:rFonts w:cstheme="minorHAnsi"/>
                <w:b w:val="0"/>
                <w:bCs w:val="0"/>
                <w:color w:val="000000" w:themeColor="text1"/>
                <w:sz w:val="20"/>
                <w:szCs w:val="20"/>
                <w:lang w:val="ka-GE"/>
              </w:rPr>
              <w:t xml:space="preserve"> ცუდ</w:t>
            </w:r>
            <w:r w:rsidR="00345F83">
              <w:rPr>
                <w:rFonts w:ascii="Sylfaen" w:hAnsi="Sylfaen" w:cstheme="minorHAnsi"/>
                <w:b w:val="0"/>
                <w:bCs w:val="0"/>
                <w:color w:val="000000" w:themeColor="text1"/>
                <w:sz w:val="20"/>
                <w:szCs w:val="20"/>
                <w:lang w:val="ka-GE"/>
              </w:rPr>
              <w:t xml:space="preserve"> </w:t>
            </w:r>
            <w:r w:rsidRPr="00345F83">
              <w:rPr>
                <w:rFonts w:cstheme="minorHAnsi"/>
                <w:b w:val="0"/>
                <w:bCs w:val="0"/>
                <w:color w:val="000000" w:themeColor="text1"/>
                <w:sz w:val="20"/>
                <w:szCs w:val="20"/>
                <w:lang w:val="ka-GE"/>
              </w:rPr>
              <w:t>სამუშაო პირობებს,</w:t>
            </w:r>
            <w:r w:rsidR="00345F83">
              <w:rPr>
                <w:rFonts w:ascii="Sylfaen" w:hAnsi="Sylfaen" w:cstheme="minorHAnsi"/>
                <w:b w:val="0"/>
                <w:bCs w:val="0"/>
                <w:color w:val="000000" w:themeColor="text1"/>
                <w:sz w:val="20"/>
                <w:szCs w:val="20"/>
                <w:lang w:val="ka-GE"/>
              </w:rPr>
              <w:t xml:space="preserve"> </w:t>
            </w:r>
            <w:r w:rsidR="00345F83" w:rsidRPr="00345F83">
              <w:rPr>
                <w:rFonts w:cstheme="minorHAnsi"/>
                <w:b w:val="0"/>
                <w:bCs w:val="0"/>
                <w:color w:val="000000" w:themeColor="text1"/>
                <w:sz w:val="20"/>
                <w:szCs w:val="20"/>
                <w:lang w:val="ka-GE"/>
              </w:rPr>
              <w:t>იყენებენ</w:t>
            </w:r>
            <w:r w:rsidRPr="00345F83">
              <w:rPr>
                <w:rFonts w:cstheme="minorHAnsi"/>
                <w:b w:val="0"/>
                <w:bCs w:val="0"/>
                <w:color w:val="000000" w:themeColor="text1"/>
                <w:sz w:val="20"/>
                <w:szCs w:val="20"/>
                <w:lang w:val="ka-GE"/>
              </w:rPr>
              <w:t xml:space="preserve"> ბავშვთა შრომ</w:t>
            </w:r>
            <w:r w:rsidR="00345F83" w:rsidRPr="00345F83">
              <w:rPr>
                <w:rFonts w:cstheme="minorHAnsi"/>
                <w:b w:val="0"/>
                <w:bCs w:val="0"/>
                <w:color w:val="000000" w:themeColor="text1"/>
                <w:sz w:val="20"/>
                <w:szCs w:val="20"/>
                <w:lang w:val="ka-GE"/>
              </w:rPr>
              <w:t>ა</w:t>
            </w:r>
            <w:r w:rsidRPr="00345F83">
              <w:rPr>
                <w:rFonts w:cstheme="minorHAnsi"/>
                <w:b w:val="0"/>
                <w:bCs w:val="0"/>
                <w:color w:val="000000" w:themeColor="text1"/>
                <w:sz w:val="20"/>
                <w:szCs w:val="20"/>
                <w:lang w:val="ka-GE"/>
              </w:rPr>
              <w:t xml:space="preserve">ს ან </w:t>
            </w:r>
            <w:r w:rsidR="00345F83" w:rsidRPr="00345F83">
              <w:rPr>
                <w:rFonts w:cstheme="minorHAnsi"/>
                <w:b w:val="0"/>
                <w:bCs w:val="0"/>
                <w:color w:val="000000" w:themeColor="text1"/>
                <w:sz w:val="20"/>
                <w:szCs w:val="20"/>
                <w:lang w:val="ka-GE"/>
              </w:rPr>
              <w:t>მუშაკებს აძლევენ</w:t>
            </w:r>
            <w:r w:rsidRPr="00345F83">
              <w:rPr>
                <w:rFonts w:cstheme="minorHAnsi"/>
                <w:b w:val="0"/>
                <w:bCs w:val="0"/>
                <w:color w:val="000000" w:themeColor="text1"/>
                <w:sz w:val="20"/>
                <w:szCs w:val="20"/>
                <w:lang w:val="ka-GE"/>
              </w:rPr>
              <w:t xml:space="preserve"> </w:t>
            </w:r>
            <w:r w:rsidR="00345F83" w:rsidRPr="00345F83">
              <w:rPr>
                <w:rFonts w:cstheme="minorHAnsi"/>
                <w:b w:val="0"/>
                <w:bCs w:val="0"/>
                <w:color w:val="000000" w:themeColor="text1"/>
                <w:sz w:val="20"/>
                <w:szCs w:val="20"/>
                <w:lang w:val="ka-GE"/>
              </w:rPr>
              <w:t>არაადეკვატურ</w:t>
            </w:r>
            <w:r w:rsidRPr="00345F83">
              <w:rPr>
                <w:rFonts w:cstheme="minorHAnsi"/>
                <w:b w:val="0"/>
                <w:bCs w:val="0"/>
                <w:color w:val="000000" w:themeColor="text1"/>
                <w:sz w:val="20"/>
                <w:szCs w:val="20"/>
                <w:lang w:val="ka-GE"/>
              </w:rPr>
              <w:t xml:space="preserve"> </w:t>
            </w:r>
            <w:r w:rsidR="00345F83" w:rsidRPr="00345F83">
              <w:rPr>
                <w:rFonts w:cstheme="minorHAnsi"/>
                <w:b w:val="0"/>
                <w:bCs w:val="0"/>
                <w:color w:val="000000" w:themeColor="text1"/>
                <w:sz w:val="20"/>
                <w:szCs w:val="20"/>
                <w:lang w:val="ka-GE"/>
              </w:rPr>
              <w:t>უფლებებ</w:t>
            </w:r>
            <w:r w:rsidRPr="00345F83">
              <w:rPr>
                <w:rFonts w:cstheme="minorHAnsi"/>
                <w:b w:val="0"/>
                <w:bCs w:val="0"/>
                <w:color w:val="000000" w:themeColor="text1"/>
                <w:sz w:val="20"/>
                <w:szCs w:val="20"/>
                <w:lang w:val="ka-GE"/>
              </w:rPr>
              <w:t>ს</w:t>
            </w:r>
            <w:r w:rsidR="009C5DCB" w:rsidRPr="00E1457A">
              <w:rPr>
                <w:rFonts w:cstheme="minorHAnsi"/>
                <w:b w:val="0"/>
                <w:bCs w:val="0"/>
                <w:color w:val="000000" w:themeColor="text1"/>
                <w:sz w:val="20"/>
                <w:szCs w:val="20"/>
                <w:lang w:val="ka-GE"/>
              </w:rPr>
              <w:t xml:space="preserve">. </w:t>
            </w:r>
          </w:p>
          <w:p w:rsidR="00345F83" w:rsidRPr="00E1457A" w:rsidRDefault="00170DA3" w:rsidP="00921434">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lang w:val="ka-GE"/>
              </w:rPr>
            </w:pPr>
            <w:r w:rsidRPr="00E1457A">
              <w:rPr>
                <w:rFonts w:cstheme="minorHAnsi"/>
                <w:b w:val="0"/>
                <w:bCs w:val="0"/>
                <w:color w:val="000000" w:themeColor="text1"/>
                <w:sz w:val="20"/>
                <w:szCs w:val="20"/>
                <w:lang w:val="ka-GE"/>
              </w:rPr>
              <w:t>მმართველობის რისკები ეხება მარეგულირებ</w:t>
            </w:r>
            <w:r w:rsidRPr="00345F83">
              <w:rPr>
                <w:rFonts w:cstheme="minorHAnsi"/>
                <w:b w:val="0"/>
                <w:bCs w:val="0"/>
                <w:color w:val="000000" w:themeColor="text1"/>
                <w:sz w:val="20"/>
                <w:szCs w:val="20"/>
                <w:lang w:val="ka-GE"/>
              </w:rPr>
              <w:t>ლის</w:t>
            </w:r>
            <w:r w:rsidRPr="00E1457A">
              <w:rPr>
                <w:rFonts w:cstheme="minorHAnsi"/>
                <w:b w:val="0"/>
                <w:bCs w:val="0"/>
                <w:color w:val="000000" w:themeColor="text1"/>
                <w:sz w:val="20"/>
                <w:szCs w:val="20"/>
                <w:lang w:val="ka-GE"/>
              </w:rPr>
              <w:t xml:space="preserve"> და შესაბამისობის რისკებს, მათ შორის ESG შესაბამისობას, კორპორატიულ მმართველობას და კორპორატიულ ეთიკას, რომელიც მხარს უჭერს ფულის გათეთრების, გადასახადებისგან თავის არიდების და სხვა ფინანსური დანაშაულების წინააღმდეგ ბრძოლას. რისკებ</w:t>
            </w:r>
            <w:r w:rsidR="00BB7FB3" w:rsidRPr="00BB7FB3">
              <w:rPr>
                <w:rFonts w:cstheme="minorHAnsi"/>
                <w:b w:val="0"/>
                <w:bCs w:val="0"/>
                <w:color w:val="000000" w:themeColor="text1"/>
                <w:sz w:val="20"/>
                <w:szCs w:val="20"/>
                <w:lang w:val="ka-GE"/>
              </w:rPr>
              <w:t>მა</w:t>
            </w:r>
            <w:r w:rsidRPr="00E1457A">
              <w:rPr>
                <w:rFonts w:cstheme="minorHAnsi"/>
                <w:b w:val="0"/>
                <w:bCs w:val="0"/>
                <w:color w:val="000000" w:themeColor="text1"/>
                <w:sz w:val="20"/>
                <w:szCs w:val="20"/>
                <w:lang w:val="ka-GE"/>
              </w:rPr>
              <w:t>, რომლებიც წარმოიქმნება ESG-</w:t>
            </w:r>
            <w:r w:rsidR="00BB7FB3" w:rsidRPr="00BB7FB3">
              <w:rPr>
                <w:rFonts w:cstheme="minorHAnsi"/>
                <w:b w:val="0"/>
                <w:bCs w:val="0"/>
                <w:color w:val="000000" w:themeColor="text1"/>
                <w:sz w:val="20"/>
                <w:szCs w:val="20"/>
                <w:lang w:val="ka-GE"/>
              </w:rPr>
              <w:t>ი</w:t>
            </w:r>
            <w:r w:rsidRPr="00E1457A">
              <w:rPr>
                <w:rFonts w:cstheme="minorHAnsi"/>
                <w:b w:val="0"/>
                <w:bCs w:val="0"/>
                <w:color w:val="000000" w:themeColor="text1"/>
                <w:sz w:val="20"/>
                <w:szCs w:val="20"/>
                <w:lang w:val="ka-GE"/>
              </w:rPr>
              <w:t>ს განვითარებადი რეგულაციებისა და სტანდარტების შეუსრულებლობის გამო, შეიძლება გამოიწვიოს სამართლებრივი შედეგები, ჯარიმები და მარეგულირებ</w:t>
            </w:r>
            <w:r w:rsidR="00BB7FB3" w:rsidRPr="00BB7FB3">
              <w:rPr>
                <w:rFonts w:cstheme="minorHAnsi"/>
                <w:b w:val="0"/>
                <w:bCs w:val="0"/>
                <w:color w:val="000000" w:themeColor="text1"/>
                <w:sz w:val="20"/>
                <w:szCs w:val="20"/>
                <w:lang w:val="ka-GE"/>
              </w:rPr>
              <w:t>ლის</w:t>
            </w:r>
            <w:r w:rsidRPr="00E1457A">
              <w:rPr>
                <w:rFonts w:cstheme="minorHAnsi"/>
                <w:b w:val="0"/>
                <w:bCs w:val="0"/>
                <w:color w:val="000000" w:themeColor="text1"/>
                <w:sz w:val="20"/>
                <w:szCs w:val="20"/>
                <w:lang w:val="ka-GE"/>
              </w:rPr>
              <w:t xml:space="preserve"> ქმედებები. ESG–</w:t>
            </w:r>
            <w:r w:rsidR="00BB7FB3" w:rsidRPr="00BB7FB3">
              <w:rPr>
                <w:rFonts w:cstheme="minorHAnsi"/>
                <w:b w:val="0"/>
                <w:bCs w:val="0"/>
                <w:color w:val="000000" w:themeColor="text1"/>
                <w:sz w:val="20"/>
                <w:szCs w:val="20"/>
                <w:lang w:val="ka-GE"/>
              </w:rPr>
              <w:t>ი</w:t>
            </w:r>
            <w:r w:rsidRPr="00E1457A">
              <w:rPr>
                <w:rFonts w:cstheme="minorHAnsi"/>
                <w:b w:val="0"/>
                <w:bCs w:val="0"/>
                <w:color w:val="000000" w:themeColor="text1"/>
                <w:sz w:val="20"/>
                <w:szCs w:val="20"/>
                <w:lang w:val="ka-GE"/>
              </w:rPr>
              <w:t xml:space="preserve">ს შეუსრულებლობამ შეიძლება გამოიწვიოს რეპუტაციის დაზიანება, რადგან დაინტერესებულმა მხარეებმა, მათ შორის კლიენტებმა, ინვესტორებმა და საზოგადოებამ, შესაძლოა ორგანიზაცია აღიქვას, როგორც </w:t>
            </w:r>
            <w:r w:rsidR="00BB7FB3" w:rsidRPr="00E1457A">
              <w:rPr>
                <w:rFonts w:cstheme="minorHAnsi"/>
                <w:b w:val="0"/>
                <w:bCs w:val="0"/>
                <w:color w:val="000000" w:themeColor="text1"/>
                <w:sz w:val="20"/>
                <w:szCs w:val="20"/>
                <w:lang w:val="ka-GE"/>
              </w:rPr>
              <w:t>უპასუხისმგებლო</w:t>
            </w:r>
            <w:r w:rsidRPr="00E1457A">
              <w:rPr>
                <w:rFonts w:cstheme="minorHAnsi"/>
                <w:b w:val="0"/>
                <w:bCs w:val="0"/>
                <w:color w:val="000000" w:themeColor="text1"/>
                <w:sz w:val="20"/>
                <w:szCs w:val="20"/>
                <w:lang w:val="ka-GE"/>
              </w:rPr>
              <w:t xml:space="preserve"> ან არაეთიკურ</w:t>
            </w:r>
            <w:r w:rsidR="00BB7FB3" w:rsidRPr="00BB7FB3">
              <w:rPr>
                <w:rFonts w:cstheme="minorHAnsi"/>
                <w:b w:val="0"/>
                <w:bCs w:val="0"/>
                <w:color w:val="000000" w:themeColor="text1"/>
                <w:sz w:val="20"/>
                <w:szCs w:val="20"/>
                <w:lang w:val="ka-GE"/>
              </w:rPr>
              <w:t>ი</w:t>
            </w:r>
            <w:r w:rsidRPr="00E1457A">
              <w:rPr>
                <w:rFonts w:cstheme="minorHAnsi"/>
                <w:b w:val="0"/>
                <w:bCs w:val="0"/>
                <w:color w:val="000000" w:themeColor="text1"/>
                <w:sz w:val="20"/>
                <w:szCs w:val="20"/>
                <w:lang w:val="ka-GE"/>
              </w:rPr>
              <w:t>.</w:t>
            </w:r>
          </w:p>
          <w:p w:rsidR="00BB7FB3" w:rsidRPr="00E1457A" w:rsidRDefault="00170DA3" w:rsidP="00921434">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lang w:val="ka-GE"/>
              </w:rPr>
            </w:pPr>
            <w:r w:rsidRPr="00E1457A">
              <w:rPr>
                <w:rFonts w:cstheme="minorHAnsi"/>
                <w:b w:val="0"/>
                <w:bCs w:val="0"/>
                <w:color w:val="000000" w:themeColor="text1"/>
                <w:sz w:val="20"/>
                <w:szCs w:val="20"/>
                <w:lang w:val="ka-GE"/>
              </w:rPr>
              <w:t>პასუხისმგებლიანი დაკრედიტების პრინციპების დანერგვისა და ეფექტიანად აღსრულების მიზნით, 2018 წელს „ბაზისბანკმა“ მნიშვნელოვანი ცვლილებები შეიტანა გარემოსა და სოციალური რისკების მართვის საკუთარ პოლიტიკაში და შეიმუშავა Due Diligence-ის და E&amp;S risk assessment (ეკოლოგიური და სოციალური რისკის შეფასების) პროცედურები. ბანკის მიერ ასევე დადგინდა გამონაკლისების სია (Exclusion List), რომლითაც ჩამოთვლილია იმ საქმიანობათა სია, რომლებსაც არ აფინანსებს ბანკი; ამგვარ გამონაკლისებს მიეკუთვნება საქმიანობები, რომლებიც რაღაც ფორმით შეიძლება უკავშირდებოდეს იარაღისა და საბრძოლო მასალების წარმოებას/ვაჭრობას, იძულებით და ბავშვთა შრომას, არალეგალურ ფარმაცევტულ პროდუქტებს, პესტიციდებისა და ჰერბიციდების განსაზღვრული ტიპების წარმოებას/ვაჭრობას, აზარტულ თამაშებსა და კაზინოებს და ა.შ. ზემოთ აღნიშნული დოკუმენტები ემყარება როგორც საქართველოს მოქმედ საკანონმდებლო ჩარჩოს, ასევე საუკეთესო პრაქტიკას და საერთაშორისო ფინანსური ინსტიტუტების რეკომენდაციებს.</w:t>
            </w:r>
          </w:p>
          <w:p w:rsidR="00BB7FB3" w:rsidRPr="00E1457A" w:rsidRDefault="00170DA3" w:rsidP="00921434">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lang w:val="ka-GE"/>
              </w:rPr>
            </w:pPr>
            <w:r w:rsidRPr="00E1457A">
              <w:rPr>
                <w:rFonts w:cstheme="minorHAnsi"/>
                <w:b w:val="0"/>
                <w:bCs w:val="0"/>
                <w:color w:val="000000" w:themeColor="text1"/>
                <w:sz w:val="20"/>
                <w:szCs w:val="20"/>
                <w:lang w:val="ka-GE"/>
              </w:rPr>
              <w:t xml:space="preserve">ეკოლოგიური და სოციალური რისკების შეფასების ფარგლებში, ყველა ტიპის ბიზნეს სესხი გადის სტანდარტულ პროცედურას, რომლის ფარგლებშიც ხდება პროექტის გადამოწმება გამონაკლისების სიაში. შემდეგ ეტაპზე კლიენტის მიერ მიწოდებულ მონაცემებზე და დოკუმენტებზე, ადგილზე ვიზიტის შედეგად გაკეთებულ შეფასებებსა და დამოუკიდებელი წყაროებიდან მიღებულ ინფორმაციაზე დაყრდნობით, ხდება პოტენციური კლიენტის პასუხისმგებლობის და მის მიერ ეკოლოგიური და სოციალური რისკების მართვის ხარისხის შეფასება. </w:t>
            </w:r>
          </w:p>
          <w:p w:rsidR="00BB7FB3" w:rsidRPr="00E1457A" w:rsidRDefault="00170DA3" w:rsidP="00BB7FB3">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lang w:val="ka-GE"/>
              </w:rPr>
            </w:pPr>
            <w:r w:rsidRPr="00E1457A">
              <w:rPr>
                <w:rFonts w:cstheme="minorHAnsi"/>
                <w:b w:val="0"/>
                <w:bCs w:val="0"/>
                <w:color w:val="000000" w:themeColor="text1"/>
                <w:sz w:val="20"/>
                <w:szCs w:val="20"/>
                <w:lang w:val="ka-GE"/>
              </w:rPr>
              <w:t xml:space="preserve">2023 წელს, პარტნიორი IFI-ის მხარდაჭერით, ბანკმა </w:t>
            </w:r>
            <w:r w:rsidRPr="00BB7FB3">
              <w:rPr>
                <w:rFonts w:cstheme="minorHAnsi"/>
                <w:b w:val="0"/>
                <w:bCs w:val="0"/>
                <w:color w:val="000000" w:themeColor="text1"/>
                <w:sz w:val="20"/>
                <w:szCs w:val="20"/>
                <w:lang w:val="ka-GE"/>
              </w:rPr>
              <w:t>და</w:t>
            </w:r>
            <w:r w:rsidRPr="00E1457A">
              <w:rPr>
                <w:rFonts w:cstheme="minorHAnsi"/>
                <w:b w:val="0"/>
                <w:bCs w:val="0"/>
                <w:color w:val="000000" w:themeColor="text1"/>
                <w:sz w:val="20"/>
                <w:szCs w:val="20"/>
                <w:lang w:val="ka-GE"/>
              </w:rPr>
              <w:t>იწყო ტექნიკური დახმარების პროგრამა, „მწვანე დაკრედიტების მეინსტრიმინგი ბაზისბანკში“. ტექნიკური დახმარების პროექტი განაახლებს ბანკის ESG ეკოსისტემას და შექმნის ახალ გარემოს, რომელიც შეესაბამება თანამედროვე საბანკო სისტემის უმაღლეს ESG სტანდარტებს.</w:t>
            </w:r>
          </w:p>
          <w:p w:rsidR="006755A5" w:rsidRPr="00BB7FB3" w:rsidRDefault="00170DA3" w:rsidP="00BB7FB3">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kern w:val="0"/>
                <w:sz w:val="20"/>
                <w:szCs w:val="20"/>
                <w14:ligatures w14:val="none"/>
              </w:rPr>
            </w:pPr>
            <w:r w:rsidRPr="00BB7FB3">
              <w:rPr>
                <w:rFonts w:cstheme="minorHAnsi"/>
                <w:b w:val="0"/>
                <w:bCs w:val="0"/>
                <w:color w:val="000000" w:themeColor="text1"/>
                <w:sz w:val="20"/>
                <w:szCs w:val="20"/>
              </w:rPr>
              <w:t>პროექტი სავარაუდოდ  დაახლოებით ერთი წლის განმავლობაში</w:t>
            </w:r>
            <w:r>
              <w:rPr>
                <w:rFonts w:ascii="Sylfaen" w:hAnsi="Sylfaen" w:cstheme="minorHAnsi"/>
                <w:b w:val="0"/>
                <w:bCs w:val="0"/>
                <w:color w:val="000000" w:themeColor="text1"/>
                <w:sz w:val="20"/>
                <w:szCs w:val="20"/>
                <w:lang w:val="ka-GE"/>
              </w:rPr>
              <w:t xml:space="preserve"> </w:t>
            </w:r>
            <w:r w:rsidRPr="00BB7FB3">
              <w:rPr>
                <w:rFonts w:cstheme="minorHAnsi"/>
                <w:b w:val="0"/>
                <w:bCs w:val="0"/>
                <w:color w:val="000000" w:themeColor="text1"/>
                <w:sz w:val="20"/>
                <w:szCs w:val="20"/>
              </w:rPr>
              <w:t>გაგრძელდება და დასრულების შემდეგ, ბანკი ისარგებლებს დახვეწილი ESG სტრატეგიით, ძირითადი პრიორიტეტები</w:t>
            </w:r>
            <w:r>
              <w:rPr>
                <w:rFonts w:ascii="Sylfaen" w:hAnsi="Sylfaen" w:cstheme="minorHAnsi"/>
                <w:b w:val="0"/>
                <w:bCs w:val="0"/>
                <w:color w:val="000000" w:themeColor="text1"/>
                <w:sz w:val="20"/>
                <w:szCs w:val="20"/>
                <w:lang w:val="ka-GE"/>
              </w:rPr>
              <w:t>თ</w:t>
            </w:r>
            <w:r w:rsidRPr="00BB7FB3">
              <w:rPr>
                <w:rFonts w:cstheme="minorHAnsi"/>
                <w:b w:val="0"/>
                <w:bCs w:val="0"/>
                <w:color w:val="000000" w:themeColor="text1"/>
                <w:sz w:val="20"/>
                <w:szCs w:val="20"/>
              </w:rPr>
              <w:t xml:space="preserve"> და მიზნები</w:t>
            </w:r>
            <w:r>
              <w:rPr>
                <w:rFonts w:ascii="Sylfaen" w:hAnsi="Sylfaen" w:cstheme="minorHAnsi"/>
                <w:b w:val="0"/>
                <w:bCs w:val="0"/>
                <w:color w:val="000000" w:themeColor="text1"/>
                <w:sz w:val="20"/>
                <w:szCs w:val="20"/>
                <w:lang w:val="ka-GE"/>
              </w:rPr>
              <w:t>თ</w:t>
            </w:r>
            <w:r w:rsidRPr="00BB7FB3">
              <w:rPr>
                <w:rFonts w:cstheme="minorHAnsi"/>
                <w:b w:val="0"/>
                <w:bCs w:val="0"/>
                <w:color w:val="000000" w:themeColor="text1"/>
                <w:sz w:val="20"/>
                <w:szCs w:val="20"/>
              </w:rPr>
              <w:t xml:space="preserve"> და KPI-ების ნაკრები</w:t>
            </w:r>
            <w:r>
              <w:rPr>
                <w:rFonts w:ascii="Sylfaen" w:hAnsi="Sylfaen" w:cstheme="minorHAnsi"/>
                <w:b w:val="0"/>
                <w:bCs w:val="0"/>
                <w:color w:val="000000" w:themeColor="text1"/>
                <w:sz w:val="20"/>
                <w:szCs w:val="20"/>
                <w:lang w:val="ka-GE"/>
              </w:rPr>
              <w:t>თ</w:t>
            </w:r>
            <w:r w:rsidRPr="00BB7FB3">
              <w:rPr>
                <w:rFonts w:cstheme="minorHAnsi"/>
                <w:b w:val="0"/>
                <w:bCs w:val="0"/>
                <w:color w:val="000000" w:themeColor="text1"/>
                <w:sz w:val="20"/>
                <w:szCs w:val="20"/>
              </w:rPr>
              <w:t xml:space="preserve">, მდგრადობის </w:t>
            </w:r>
            <w:r>
              <w:rPr>
                <w:rFonts w:ascii="Sylfaen" w:hAnsi="Sylfaen" w:cstheme="minorHAnsi"/>
                <w:b w:val="0"/>
                <w:bCs w:val="0"/>
                <w:color w:val="000000" w:themeColor="text1"/>
                <w:sz w:val="20"/>
                <w:szCs w:val="20"/>
                <w:lang w:val="ka-GE"/>
              </w:rPr>
              <w:t>გეგმით</w:t>
            </w:r>
            <w:r w:rsidRPr="00BB7FB3">
              <w:rPr>
                <w:rFonts w:cstheme="minorHAnsi"/>
                <w:b w:val="0"/>
                <w:bCs w:val="0"/>
                <w:color w:val="000000" w:themeColor="text1"/>
                <w:sz w:val="20"/>
                <w:szCs w:val="20"/>
              </w:rPr>
              <w:t xml:space="preserve"> და მდგრადობის მართვის</w:t>
            </w:r>
            <w:r>
              <w:rPr>
                <w:rFonts w:ascii="Sylfaen" w:hAnsi="Sylfaen" w:cstheme="minorHAnsi"/>
                <w:b w:val="0"/>
                <w:bCs w:val="0"/>
                <w:color w:val="000000" w:themeColor="text1"/>
                <w:sz w:val="20"/>
                <w:szCs w:val="20"/>
                <w:lang w:val="ka-GE"/>
              </w:rPr>
              <w:t xml:space="preserve"> </w:t>
            </w:r>
            <w:r w:rsidRPr="00BB7FB3">
              <w:rPr>
                <w:rFonts w:cstheme="minorHAnsi"/>
                <w:b w:val="0"/>
                <w:bCs w:val="0"/>
                <w:color w:val="000000" w:themeColor="text1"/>
                <w:sz w:val="20"/>
                <w:szCs w:val="20"/>
              </w:rPr>
              <w:t>დახვეწილი  სტრუქტურ</w:t>
            </w:r>
            <w:r w:rsidRPr="00BB7FB3">
              <w:rPr>
                <w:rFonts w:cstheme="minorHAnsi"/>
                <w:b w:val="0"/>
                <w:bCs w:val="0"/>
                <w:color w:val="000000" w:themeColor="text1"/>
                <w:sz w:val="20"/>
                <w:szCs w:val="20"/>
                <w:lang w:val="ka-GE"/>
              </w:rPr>
              <w:t>ით</w:t>
            </w:r>
            <w:r w:rsidRPr="00BB7FB3">
              <w:rPr>
                <w:rFonts w:cstheme="minorHAnsi"/>
                <w:b w:val="0"/>
                <w:bCs w:val="0"/>
                <w:color w:val="000000" w:themeColor="text1"/>
                <w:sz w:val="20"/>
                <w:szCs w:val="20"/>
              </w:rPr>
              <w:t xml:space="preserve">, უფრო </w:t>
            </w:r>
            <w:r w:rsidRPr="00BB7FB3">
              <w:rPr>
                <w:rFonts w:cstheme="minorHAnsi"/>
                <w:b w:val="0"/>
                <w:bCs w:val="0"/>
                <w:color w:val="000000" w:themeColor="text1"/>
                <w:sz w:val="20"/>
                <w:szCs w:val="20"/>
                <w:lang w:val="ka-GE"/>
              </w:rPr>
              <w:t>მოწესრიგებული</w:t>
            </w:r>
            <w:r w:rsidRPr="00BB7FB3">
              <w:rPr>
                <w:rFonts w:cstheme="minorHAnsi"/>
                <w:b w:val="0"/>
                <w:bCs w:val="0"/>
                <w:color w:val="000000" w:themeColor="text1"/>
                <w:sz w:val="20"/>
                <w:szCs w:val="20"/>
              </w:rPr>
              <w:t>, მდგრადობაზე ორიენტირებული დაკრედიტების ჩარჩოებით და პოლიტიკ</w:t>
            </w:r>
            <w:r w:rsidRPr="00BB7FB3">
              <w:rPr>
                <w:rFonts w:cstheme="minorHAnsi"/>
                <w:b w:val="0"/>
                <w:bCs w:val="0"/>
                <w:color w:val="000000" w:themeColor="text1"/>
                <w:sz w:val="20"/>
                <w:szCs w:val="20"/>
                <w:lang w:val="ka-GE"/>
              </w:rPr>
              <w:t>ით</w:t>
            </w:r>
            <w:r w:rsidRPr="00BB7FB3">
              <w:rPr>
                <w:rFonts w:cstheme="minorHAnsi"/>
                <w:b w:val="0"/>
                <w:bCs w:val="0"/>
                <w:color w:val="000000" w:themeColor="text1"/>
                <w:sz w:val="20"/>
                <w:szCs w:val="20"/>
              </w:rPr>
              <w:t xml:space="preserve">, ასევე </w:t>
            </w:r>
            <w:r w:rsidRPr="00BB7FB3">
              <w:rPr>
                <w:rFonts w:cstheme="minorHAnsi"/>
                <w:b w:val="0"/>
                <w:bCs w:val="0"/>
                <w:color w:val="000000" w:themeColor="text1"/>
                <w:sz w:val="20"/>
                <w:szCs w:val="20"/>
                <w:lang w:val="ka-GE"/>
              </w:rPr>
              <w:t xml:space="preserve">სპეციალური </w:t>
            </w:r>
            <w:r w:rsidRPr="00BB7FB3">
              <w:rPr>
                <w:rFonts w:cstheme="minorHAnsi"/>
                <w:b w:val="0"/>
                <w:bCs w:val="0"/>
                <w:color w:val="000000" w:themeColor="text1"/>
                <w:sz w:val="20"/>
                <w:szCs w:val="20"/>
              </w:rPr>
              <w:t>მწვანე პროდუქტ</w:t>
            </w:r>
            <w:r w:rsidRPr="00BB7FB3">
              <w:rPr>
                <w:rFonts w:cstheme="minorHAnsi"/>
                <w:b w:val="0"/>
                <w:bCs w:val="0"/>
                <w:color w:val="000000" w:themeColor="text1"/>
                <w:sz w:val="20"/>
                <w:szCs w:val="20"/>
                <w:lang w:val="ka-GE"/>
              </w:rPr>
              <w:t>ებით</w:t>
            </w:r>
            <w:r w:rsidR="0042300E">
              <w:rPr>
                <w:rFonts w:ascii="Sylfaen" w:hAnsi="Sylfaen" w:cstheme="minorHAnsi"/>
                <w:b w:val="0"/>
                <w:bCs w:val="0"/>
                <w:color w:val="000000" w:themeColor="text1"/>
                <w:sz w:val="20"/>
                <w:szCs w:val="20"/>
                <w:lang w:val="ka-GE"/>
              </w:rPr>
              <w:t>,</w:t>
            </w:r>
            <w:r w:rsidRPr="00BB7FB3">
              <w:rPr>
                <w:rFonts w:cstheme="minorHAnsi"/>
                <w:b w:val="0"/>
                <w:bCs w:val="0"/>
                <w:color w:val="000000" w:themeColor="text1"/>
                <w:sz w:val="20"/>
                <w:szCs w:val="20"/>
                <w:lang w:val="ka-GE"/>
              </w:rPr>
              <w:t xml:space="preserve"> რითაც წვლილს შეიტანს</w:t>
            </w:r>
            <w:r w:rsidRPr="00BB7FB3">
              <w:rPr>
                <w:rFonts w:cstheme="minorHAnsi"/>
                <w:b w:val="0"/>
                <w:bCs w:val="0"/>
                <w:color w:val="000000" w:themeColor="text1"/>
                <w:sz w:val="20"/>
                <w:szCs w:val="20"/>
              </w:rPr>
              <w:t xml:space="preserve"> ბაზრის ეკოლოგიურ განვითარებაში</w:t>
            </w:r>
            <w:r w:rsidRPr="00BB7FB3">
              <w:rPr>
                <w:rFonts w:cstheme="minorHAnsi"/>
                <w:b w:val="0"/>
                <w:bCs w:val="0"/>
                <w:color w:val="000000" w:themeColor="text1"/>
                <w:sz w:val="20"/>
                <w:szCs w:val="20"/>
                <w:lang w:val="ka-GE"/>
              </w:rPr>
              <w:t>.</w:t>
            </w:r>
            <w:r w:rsidRPr="00BB7FB3">
              <w:rPr>
                <w:rFonts w:cstheme="minorHAnsi"/>
                <w:b w:val="0"/>
                <w:bCs w:val="0"/>
                <w:color w:val="000000" w:themeColor="text1"/>
                <w:sz w:val="20"/>
                <w:szCs w:val="20"/>
              </w:rPr>
              <w:t xml:space="preserve"> </w:t>
            </w:r>
          </w:p>
        </w:tc>
      </w:tr>
      <w:tr w:rsidR="00C57642" w:rsidRPr="00671C15" w:rsidTr="00C5764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6755A5" w:rsidRPr="0042300E" w:rsidRDefault="00170DA3" w:rsidP="00921434">
            <w:pPr>
              <w:jc w:val="center"/>
              <w:rPr>
                <w:rFonts w:cstheme="minorHAnsi"/>
                <w:sz w:val="20"/>
                <w:szCs w:val="20"/>
                <w:lang w:val="ka-GE"/>
              </w:rPr>
            </w:pPr>
            <w:r w:rsidRPr="0042300E">
              <w:rPr>
                <w:rFonts w:cstheme="minorHAnsi"/>
                <w:sz w:val="20"/>
                <w:szCs w:val="20"/>
                <w:lang w:val="ka-GE"/>
              </w:rPr>
              <w:lastRenderedPageBreak/>
              <w:t>რისკის გამოვლენა და გაზომვა</w:t>
            </w:r>
          </w:p>
        </w:tc>
        <w:tc>
          <w:tcPr>
            <w:tcW w:w="7200" w:type="dxa"/>
            <w:vAlign w:val="center"/>
          </w:tcPr>
          <w:p w:rsidR="0042300E" w:rsidRPr="00E1457A" w:rsidRDefault="00170DA3" w:rsidP="0042300E">
            <w:pPr>
              <w:jc w:val="both"/>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20"/>
                <w:lang w:val="ka-GE"/>
              </w:rPr>
            </w:pPr>
            <w:r w:rsidRPr="00E1457A">
              <w:rPr>
                <w:rFonts w:cstheme="minorHAnsi"/>
                <w:bCs/>
                <w:color w:val="000000" w:themeColor="text1"/>
                <w:sz w:val="20"/>
                <w:szCs w:val="20"/>
                <w:lang w:val="ka-GE"/>
              </w:rPr>
              <w:t>ESG რისკების იდენტიფიცირება  ბანკისთვის შესაბამისი ESG ფაქტორების გაგებით</w:t>
            </w:r>
            <w:r>
              <w:rPr>
                <w:rFonts w:ascii="Sylfaen" w:hAnsi="Sylfaen" w:cstheme="minorHAnsi"/>
                <w:bCs/>
                <w:color w:val="000000" w:themeColor="text1"/>
                <w:sz w:val="20"/>
                <w:szCs w:val="20"/>
                <w:lang w:val="ka-GE"/>
              </w:rPr>
              <w:t xml:space="preserve"> </w:t>
            </w:r>
            <w:r w:rsidRPr="00E1457A">
              <w:rPr>
                <w:rFonts w:cstheme="minorHAnsi"/>
                <w:bCs/>
                <w:color w:val="000000" w:themeColor="text1"/>
                <w:sz w:val="20"/>
                <w:szCs w:val="20"/>
                <w:lang w:val="ka-GE"/>
              </w:rPr>
              <w:t>იწყება. ეს ფაქტორები მოიცავს კლიმატის ცვლილებას, შრომის პრაქტიკას, მიწოდების ჯაჭვის მენეჯმენტს, მრავალფეროვნებას და ინკლუზიას, მონაცემთა უსაფრთხოებას, კორპორატიულ მმართველობას და ა.შ.</w:t>
            </w:r>
          </w:p>
          <w:p w:rsidR="0042300E" w:rsidRPr="00E1457A" w:rsidRDefault="00170DA3" w:rsidP="0042300E">
            <w:pPr>
              <w:jc w:val="both"/>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20"/>
                <w:lang w:val="ka-GE"/>
              </w:rPr>
            </w:pPr>
            <w:r w:rsidRPr="00E1457A">
              <w:rPr>
                <w:rFonts w:cstheme="minorHAnsi"/>
                <w:bCs/>
                <w:color w:val="000000" w:themeColor="text1"/>
                <w:sz w:val="20"/>
                <w:szCs w:val="20"/>
                <w:lang w:val="ka-GE"/>
              </w:rPr>
              <w:t xml:space="preserve">ყველაზე მნიშვნელოვანი ESG საკითხების </w:t>
            </w:r>
            <w:r w:rsidRPr="0042300E">
              <w:rPr>
                <w:rFonts w:cstheme="minorHAnsi"/>
                <w:bCs/>
                <w:color w:val="000000" w:themeColor="text1"/>
                <w:sz w:val="20"/>
                <w:szCs w:val="20"/>
                <w:lang w:val="ka-GE"/>
              </w:rPr>
              <w:t>გამოსავლენად</w:t>
            </w:r>
            <w:r w:rsidRPr="00E1457A">
              <w:rPr>
                <w:rFonts w:cstheme="minorHAnsi"/>
                <w:bCs/>
                <w:color w:val="000000" w:themeColor="text1"/>
                <w:sz w:val="20"/>
                <w:szCs w:val="20"/>
                <w:lang w:val="ka-GE"/>
              </w:rPr>
              <w:t xml:space="preserve">, მათ შორის თანამშრომლებისთვის, კლიენტებისთვის, ინვესტორებისთვის და ა.შ.ბანკმა </w:t>
            </w:r>
            <w:r w:rsidRPr="00E1457A">
              <w:rPr>
                <w:rFonts w:cstheme="minorHAnsi"/>
                <w:bCs/>
                <w:color w:val="000000" w:themeColor="text1"/>
                <w:sz w:val="20"/>
                <w:szCs w:val="20"/>
                <w:lang w:val="ka-GE"/>
              </w:rPr>
              <w:lastRenderedPageBreak/>
              <w:t>ჩაატარა მატერიალურობის შეფასება</w:t>
            </w:r>
            <w:r>
              <w:rPr>
                <w:rFonts w:ascii="Sylfaen" w:hAnsi="Sylfaen" w:cstheme="minorHAnsi"/>
                <w:bCs/>
                <w:color w:val="000000" w:themeColor="text1"/>
                <w:sz w:val="20"/>
                <w:szCs w:val="20"/>
                <w:lang w:val="ka-GE"/>
              </w:rPr>
              <w:t xml:space="preserve"> </w:t>
            </w:r>
            <w:r w:rsidRPr="0042300E">
              <w:rPr>
                <w:rFonts w:cstheme="minorHAnsi"/>
                <w:bCs/>
                <w:color w:val="000000" w:themeColor="text1"/>
                <w:sz w:val="20"/>
                <w:szCs w:val="20"/>
                <w:lang w:val="ka-GE"/>
              </w:rPr>
              <w:t>ბანკისა</w:t>
            </w:r>
            <w:r w:rsidRPr="00E1457A">
              <w:rPr>
                <w:rFonts w:cstheme="minorHAnsi"/>
                <w:bCs/>
                <w:color w:val="000000" w:themeColor="text1"/>
                <w:sz w:val="20"/>
                <w:szCs w:val="20"/>
                <w:lang w:val="ka-GE"/>
              </w:rPr>
              <w:t xml:space="preserve"> და მისი დაინტერესებული მხარეებისთვის  </w:t>
            </w:r>
            <w:r w:rsidRPr="0042300E">
              <w:rPr>
                <w:rFonts w:cstheme="minorHAnsi"/>
                <w:bCs/>
                <w:color w:val="000000" w:themeColor="text1"/>
                <w:sz w:val="20"/>
                <w:szCs w:val="20"/>
                <w:lang w:val="ka-GE"/>
              </w:rPr>
              <w:t>და სწორედ</w:t>
            </w:r>
            <w:r>
              <w:rPr>
                <w:rFonts w:ascii="Sylfaen" w:hAnsi="Sylfaen" w:cstheme="minorHAnsi"/>
                <w:bCs/>
                <w:color w:val="000000" w:themeColor="text1"/>
                <w:sz w:val="20"/>
                <w:szCs w:val="20"/>
                <w:lang w:val="ka-GE"/>
              </w:rPr>
              <w:t xml:space="preserve"> </w:t>
            </w:r>
            <w:r w:rsidRPr="00E1457A">
              <w:rPr>
                <w:rFonts w:cstheme="minorHAnsi"/>
                <w:bCs/>
                <w:color w:val="000000" w:themeColor="text1"/>
                <w:sz w:val="20"/>
                <w:szCs w:val="20"/>
                <w:lang w:val="ka-GE"/>
              </w:rPr>
              <w:t>ამის შემდეგ ბანკმა ჩამოაყალიბა ზემოაღნიშნული ESG სტრატეგია.</w:t>
            </w:r>
          </w:p>
          <w:p w:rsidR="00F12075" w:rsidRPr="00E1457A" w:rsidRDefault="00170DA3" w:rsidP="0042300E">
            <w:pPr>
              <w:jc w:val="both"/>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20"/>
                <w:lang w:val="ka-GE"/>
              </w:rPr>
            </w:pPr>
            <w:r w:rsidRPr="00E1457A">
              <w:rPr>
                <w:rFonts w:cstheme="minorHAnsi"/>
                <w:bCs/>
                <w:color w:val="000000" w:themeColor="text1"/>
                <w:sz w:val="20"/>
                <w:szCs w:val="20"/>
                <w:lang w:val="ka-GE"/>
              </w:rPr>
              <w:t>ESG რისკის იდენტიფიკაცია და გაზომვა ინტეგრირებულია ბანკის რისკის ჩარჩოში</w:t>
            </w:r>
            <w:r>
              <w:rPr>
                <w:rFonts w:ascii="Sylfaen" w:hAnsi="Sylfaen" w:cstheme="minorHAnsi"/>
                <w:bCs/>
                <w:color w:val="000000" w:themeColor="text1"/>
                <w:sz w:val="20"/>
                <w:szCs w:val="20"/>
                <w:lang w:val="ka-GE"/>
              </w:rPr>
              <w:t>,</w:t>
            </w:r>
            <w:r w:rsidRPr="00E1457A">
              <w:rPr>
                <w:rFonts w:cstheme="minorHAnsi"/>
                <w:bCs/>
                <w:color w:val="000000" w:themeColor="text1"/>
                <w:sz w:val="20"/>
                <w:szCs w:val="20"/>
                <w:lang w:val="ka-GE"/>
              </w:rPr>
              <w:t xml:space="preserve"> </w:t>
            </w:r>
            <w:r w:rsidRPr="0042300E">
              <w:rPr>
                <w:rFonts w:cstheme="minorHAnsi"/>
                <w:bCs/>
                <w:color w:val="000000" w:themeColor="text1"/>
                <w:sz w:val="20"/>
                <w:szCs w:val="20"/>
                <w:lang w:val="ka-GE"/>
              </w:rPr>
              <w:t>სადაც</w:t>
            </w:r>
            <w:r w:rsidRPr="00E1457A">
              <w:rPr>
                <w:rFonts w:cstheme="minorHAnsi"/>
                <w:bCs/>
                <w:color w:val="000000" w:themeColor="text1"/>
                <w:sz w:val="20"/>
                <w:szCs w:val="20"/>
                <w:lang w:val="ka-GE"/>
              </w:rPr>
              <w:t xml:space="preserve"> ESG რისკი განიხილება ტრადიციულ ფინანსურ და არაფინანსურ რისკებთან ერთად. თუმცა, ბანკი მუშაობს არსებული ESG რისკების მართვის გაუმჯობესებაზე, მათ შორის მარეგულირებელ მოთხოვნებთან კორექტირებაზე, არაუგვიანეს 2024 წლის ბოლოს</w:t>
            </w:r>
            <w:r w:rsidR="009C5DCB" w:rsidRPr="00E1457A">
              <w:rPr>
                <w:rFonts w:cstheme="minorHAnsi"/>
                <w:bCs/>
                <w:color w:val="000000" w:themeColor="text1"/>
                <w:sz w:val="20"/>
                <w:szCs w:val="20"/>
                <w:lang w:val="ka-GE"/>
              </w:rPr>
              <w:t>.</w:t>
            </w:r>
          </w:p>
        </w:tc>
      </w:tr>
      <w:tr w:rsidR="00C57642" w:rsidTr="00C57642">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6755A5" w:rsidRPr="0042300E" w:rsidRDefault="00170DA3" w:rsidP="00921434">
            <w:pPr>
              <w:jc w:val="center"/>
              <w:rPr>
                <w:rFonts w:cstheme="minorHAnsi"/>
                <w:sz w:val="20"/>
                <w:szCs w:val="20"/>
                <w:lang w:val="ka-GE"/>
              </w:rPr>
            </w:pPr>
            <w:r w:rsidRPr="0042300E">
              <w:rPr>
                <w:rFonts w:cstheme="minorHAnsi"/>
                <w:sz w:val="20"/>
                <w:szCs w:val="20"/>
                <w:lang w:val="ka-GE"/>
              </w:rPr>
              <w:lastRenderedPageBreak/>
              <w:t>რისკის მიტიგაცია</w:t>
            </w:r>
          </w:p>
        </w:tc>
        <w:tc>
          <w:tcPr>
            <w:tcW w:w="7200" w:type="dxa"/>
            <w:vAlign w:val="center"/>
          </w:tcPr>
          <w:p w:rsidR="006755A5" w:rsidRPr="0042300E" w:rsidRDefault="00170DA3" w:rsidP="0042300E">
            <w:pPr>
              <w:jc w:val="both"/>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0"/>
                <w:szCs w:val="20"/>
                <w:lang w:val="ka-GE"/>
              </w:rPr>
            </w:pPr>
            <w:r w:rsidRPr="0042300E">
              <w:rPr>
                <w:rFonts w:cstheme="minorHAnsi"/>
                <w:bCs/>
                <w:color w:val="000000" w:themeColor="text1"/>
                <w:sz w:val="20"/>
                <w:szCs w:val="20"/>
              </w:rPr>
              <w:t>ESG რისკების შესაფასებლად და ბანკის გარემოსდაცვითი და სოციალური მართვის სისტემასთან (ESMS) შესაბამისობის უზრუნველსაყოფად</w:t>
            </w:r>
            <w:r w:rsidRPr="0042300E">
              <w:rPr>
                <w:rFonts w:cstheme="minorHAnsi"/>
                <w:bCs/>
                <w:color w:val="000000" w:themeColor="text1"/>
                <w:sz w:val="20"/>
                <w:szCs w:val="20"/>
                <w:lang w:val="ka-GE"/>
              </w:rPr>
              <w:t xml:space="preserve">, </w:t>
            </w:r>
            <w:r w:rsidRPr="0042300E">
              <w:rPr>
                <w:rFonts w:cstheme="minorHAnsi"/>
                <w:bCs/>
                <w:color w:val="000000" w:themeColor="text1"/>
                <w:sz w:val="20"/>
                <w:szCs w:val="20"/>
              </w:rPr>
              <w:t xml:space="preserve">ბანკს </w:t>
            </w:r>
            <w:r w:rsidRPr="0042300E">
              <w:rPr>
                <w:rFonts w:cstheme="minorHAnsi"/>
                <w:bCs/>
                <w:color w:val="000000" w:themeColor="text1"/>
                <w:sz w:val="20"/>
                <w:szCs w:val="20"/>
                <w:lang w:val="ka-GE"/>
              </w:rPr>
              <w:t>დიუ დილიჯენსის</w:t>
            </w:r>
            <w:r w:rsidRPr="0042300E">
              <w:rPr>
                <w:rFonts w:cstheme="minorHAnsi"/>
                <w:bCs/>
                <w:color w:val="000000" w:themeColor="text1"/>
                <w:sz w:val="20"/>
                <w:szCs w:val="20"/>
              </w:rPr>
              <w:t xml:space="preserve"> პროცესები თავის ბიზნეს ოპერაციებში</w:t>
            </w:r>
            <w:r w:rsidRPr="0042300E">
              <w:rPr>
                <w:rFonts w:cstheme="minorHAnsi"/>
                <w:bCs/>
                <w:color w:val="000000" w:themeColor="text1"/>
                <w:sz w:val="20"/>
                <w:szCs w:val="20"/>
                <w:lang w:val="ka-GE"/>
              </w:rPr>
              <w:t xml:space="preserve"> აქვს ინტეგრირებული, რასაც</w:t>
            </w:r>
            <w:r w:rsidRPr="0042300E">
              <w:rPr>
                <w:rFonts w:cstheme="minorHAnsi"/>
                <w:bCs/>
                <w:color w:val="000000" w:themeColor="text1"/>
                <w:sz w:val="20"/>
                <w:szCs w:val="20"/>
              </w:rPr>
              <w:t xml:space="preserve"> ახალ ინვესტიციებში</w:t>
            </w:r>
            <w:r w:rsidRPr="0042300E">
              <w:rPr>
                <w:rFonts w:cstheme="minorHAnsi"/>
                <w:bCs/>
                <w:color w:val="000000" w:themeColor="text1"/>
                <w:sz w:val="20"/>
                <w:szCs w:val="20"/>
                <w:lang w:val="ka-GE"/>
              </w:rPr>
              <w:t xml:space="preserve"> </w:t>
            </w:r>
            <w:r w:rsidRPr="0042300E">
              <w:rPr>
                <w:rFonts w:cstheme="minorHAnsi"/>
                <w:bCs/>
                <w:color w:val="000000" w:themeColor="text1"/>
                <w:sz w:val="20"/>
                <w:szCs w:val="20"/>
              </w:rPr>
              <w:t>ან საქმიან ურთიერთობებში შესვლისას</w:t>
            </w:r>
            <w:r w:rsidRPr="0042300E">
              <w:rPr>
                <w:rFonts w:cstheme="minorHAnsi"/>
                <w:bCs/>
                <w:color w:val="000000" w:themeColor="text1"/>
                <w:sz w:val="20"/>
                <w:szCs w:val="20"/>
                <w:lang w:val="ka-GE"/>
              </w:rPr>
              <w:t xml:space="preserve"> იყენებს.</w:t>
            </w:r>
          </w:p>
        </w:tc>
      </w:tr>
    </w:tbl>
    <w:p w:rsidR="00FC362E" w:rsidRPr="001D0ACE" w:rsidRDefault="00FC362E" w:rsidP="001D0ACE">
      <w:pPr>
        <w:rPr>
          <w:rFonts w:cstheme="minorHAnsi"/>
          <w:b/>
          <w:color w:val="F51359"/>
          <w:sz w:val="20"/>
          <w:szCs w:val="20"/>
        </w:rPr>
      </w:pPr>
    </w:p>
    <w:p w:rsidR="008A4331" w:rsidRPr="001D0ACE" w:rsidRDefault="008A4331" w:rsidP="001D0ACE">
      <w:pPr>
        <w:rPr>
          <w:rFonts w:cstheme="minorHAnsi"/>
          <w:b/>
          <w:color w:val="F51359"/>
          <w:sz w:val="20"/>
          <w:szCs w:val="20"/>
        </w:rPr>
      </w:pPr>
    </w:p>
    <w:p w:rsidR="00431201" w:rsidRPr="001D0ACE" w:rsidRDefault="00170DA3" w:rsidP="001D0ACE">
      <w:pPr>
        <w:pStyle w:val="Heading1"/>
        <w:spacing w:line="360" w:lineRule="auto"/>
        <w:rPr>
          <w:rFonts w:asciiTheme="minorHAnsi" w:eastAsia="Times New Roman" w:hAnsiTheme="minorHAnsi" w:cstheme="minorHAnsi"/>
          <w:b/>
          <w:iCs/>
          <w:color w:val="auto"/>
          <w:sz w:val="20"/>
          <w:szCs w:val="20"/>
          <w:lang w:val="ka-GE"/>
        </w:rPr>
      </w:pPr>
      <w:bookmarkStart w:id="11" w:name="_Toc167983839"/>
      <w:r w:rsidRPr="00054365">
        <w:rPr>
          <w:rFonts w:asciiTheme="minorHAnsi" w:eastAsia="Times New Roman" w:hAnsiTheme="minorHAnsi" w:cstheme="minorHAnsi"/>
          <w:b/>
          <w:iCs/>
          <w:color w:val="auto"/>
          <w:sz w:val="20"/>
          <w:szCs w:val="20"/>
          <w:lang w:val="ka-GE"/>
        </w:rPr>
        <w:t>საზედამხედველო მოთხოვნები ბაზელი 3-ის მიხედვით</w:t>
      </w:r>
      <w:bookmarkEnd w:id="11"/>
      <w:r w:rsidRPr="00054365">
        <w:rPr>
          <w:rFonts w:asciiTheme="minorHAnsi" w:eastAsia="Times New Roman" w:hAnsiTheme="minorHAnsi" w:cstheme="minorHAnsi"/>
          <w:b/>
          <w:iCs/>
          <w:color w:val="auto"/>
          <w:sz w:val="20"/>
          <w:szCs w:val="20"/>
          <w:lang w:val="ka-GE"/>
        </w:rPr>
        <w:t xml:space="preserve"> </w:t>
      </w:r>
      <w:r w:rsidR="009C5DCB" w:rsidRPr="00054365">
        <w:rPr>
          <w:rFonts w:asciiTheme="minorHAnsi" w:eastAsia="Times New Roman" w:hAnsiTheme="minorHAnsi" w:cstheme="minorHAnsi"/>
          <w:b/>
          <w:iCs/>
          <w:color w:val="auto"/>
          <w:sz w:val="20"/>
          <w:szCs w:val="20"/>
          <w:lang w:val="ka-GE"/>
        </w:rPr>
        <w:t xml:space="preserve"> </w:t>
      </w:r>
      <w:bookmarkEnd w:id="7"/>
    </w:p>
    <w:p w:rsidR="008C5382" w:rsidRPr="008C5382" w:rsidRDefault="00170DA3" w:rsidP="008C5382">
      <w:pPr>
        <w:jc w:val="both"/>
        <w:rPr>
          <w:rFonts w:cstheme="minorHAnsi"/>
          <w:sz w:val="20"/>
          <w:szCs w:val="20"/>
        </w:rPr>
      </w:pPr>
      <w:bookmarkStart w:id="12" w:name="_Toc40400056"/>
      <w:r w:rsidRPr="008C5382">
        <w:rPr>
          <w:rFonts w:cstheme="minorHAnsi"/>
          <w:sz w:val="20"/>
          <w:szCs w:val="20"/>
        </w:rPr>
        <w:t>ბაზელი 3-ის მიზანია კაპიტალის, ლიკვიდობის, ბაზრის და რისკებთან დაკავშირებული სხვა მოთხოვნების გაძლიერება და გამჭვირვალობის უზრუნველყოფა. ის აწესებს:</w:t>
      </w:r>
    </w:p>
    <w:p w:rsidR="008C5382" w:rsidRPr="008C5382" w:rsidRDefault="00170DA3" w:rsidP="0050307B">
      <w:pPr>
        <w:pStyle w:val="ListParagraph"/>
        <w:numPr>
          <w:ilvl w:val="0"/>
          <w:numId w:val="33"/>
        </w:numPr>
        <w:rPr>
          <w:rFonts w:cstheme="minorHAnsi"/>
          <w:sz w:val="20"/>
          <w:szCs w:val="20"/>
        </w:rPr>
      </w:pPr>
      <w:r w:rsidRPr="008C5382">
        <w:rPr>
          <w:rFonts w:cstheme="minorHAnsi"/>
          <w:sz w:val="20"/>
          <w:szCs w:val="20"/>
        </w:rPr>
        <w:t>კაპიტალის ადეკვატურობის მოთხოვნებს</w:t>
      </w:r>
    </w:p>
    <w:p w:rsidR="008C5382" w:rsidRPr="008C5382" w:rsidRDefault="00170DA3" w:rsidP="0050307B">
      <w:pPr>
        <w:pStyle w:val="ListParagraph"/>
        <w:numPr>
          <w:ilvl w:val="0"/>
          <w:numId w:val="33"/>
        </w:numPr>
        <w:rPr>
          <w:rFonts w:cstheme="minorHAnsi"/>
          <w:sz w:val="20"/>
          <w:szCs w:val="20"/>
        </w:rPr>
      </w:pPr>
      <w:r w:rsidRPr="008C5382">
        <w:rPr>
          <w:rFonts w:cstheme="minorHAnsi"/>
          <w:sz w:val="20"/>
          <w:szCs w:val="20"/>
        </w:rPr>
        <w:t>ლიკვიდობის მოთხოვნებს</w:t>
      </w:r>
    </w:p>
    <w:p w:rsidR="008C5382" w:rsidRPr="008C5382" w:rsidRDefault="00170DA3" w:rsidP="0050307B">
      <w:pPr>
        <w:pStyle w:val="ListParagraph"/>
        <w:numPr>
          <w:ilvl w:val="0"/>
          <w:numId w:val="33"/>
        </w:numPr>
        <w:rPr>
          <w:rFonts w:cstheme="minorHAnsi"/>
          <w:sz w:val="20"/>
          <w:szCs w:val="20"/>
        </w:rPr>
      </w:pPr>
      <w:r w:rsidRPr="008C5382">
        <w:rPr>
          <w:rFonts w:cstheme="minorHAnsi"/>
          <w:sz w:val="20"/>
          <w:szCs w:val="20"/>
        </w:rPr>
        <w:t>რისკების კონცენტრაციასთან დაკავშირებულ მოთხოვნებს</w:t>
      </w:r>
    </w:p>
    <w:p w:rsidR="008C5382" w:rsidRPr="008C5382" w:rsidRDefault="00170DA3" w:rsidP="0050307B">
      <w:pPr>
        <w:pStyle w:val="ListParagraph"/>
        <w:numPr>
          <w:ilvl w:val="0"/>
          <w:numId w:val="33"/>
        </w:numPr>
        <w:rPr>
          <w:rFonts w:cstheme="minorHAnsi"/>
          <w:sz w:val="20"/>
          <w:szCs w:val="20"/>
        </w:rPr>
      </w:pPr>
      <w:r w:rsidRPr="008C5382">
        <w:rPr>
          <w:rFonts w:cstheme="minorHAnsi"/>
          <w:sz w:val="20"/>
          <w:szCs w:val="20"/>
        </w:rPr>
        <w:t>ლევერიჯის კოეფიციენტის მოთხოვნებს</w:t>
      </w:r>
    </w:p>
    <w:p w:rsidR="008C5382" w:rsidRPr="008C5382" w:rsidRDefault="00170DA3" w:rsidP="0050307B">
      <w:pPr>
        <w:pStyle w:val="ListParagraph"/>
        <w:numPr>
          <w:ilvl w:val="0"/>
          <w:numId w:val="33"/>
        </w:numPr>
        <w:rPr>
          <w:rFonts w:cstheme="minorHAnsi"/>
          <w:sz w:val="20"/>
          <w:szCs w:val="20"/>
        </w:rPr>
      </w:pPr>
      <w:r w:rsidRPr="008C5382">
        <w:rPr>
          <w:rFonts w:cstheme="minorHAnsi"/>
          <w:sz w:val="20"/>
          <w:szCs w:val="20"/>
        </w:rPr>
        <w:t>ადმინისტრატორთა შესაბამისობასთან და კორპორაციულ მმართველობასთან დაკავშირებულ მოთხოვნებს</w:t>
      </w:r>
    </w:p>
    <w:p w:rsidR="008C5382" w:rsidRPr="008C5382" w:rsidRDefault="00170DA3" w:rsidP="0050307B">
      <w:pPr>
        <w:pStyle w:val="ListParagraph"/>
        <w:numPr>
          <w:ilvl w:val="0"/>
          <w:numId w:val="33"/>
        </w:numPr>
        <w:rPr>
          <w:rFonts w:cstheme="minorHAnsi"/>
          <w:sz w:val="20"/>
          <w:szCs w:val="20"/>
        </w:rPr>
      </w:pPr>
      <w:r w:rsidRPr="008C5382">
        <w:rPr>
          <w:rFonts w:cstheme="minorHAnsi"/>
          <w:sz w:val="20"/>
          <w:szCs w:val="20"/>
        </w:rPr>
        <w:t>გამჭვირვალობასთან და აუდიტთან დაკავშირებულ მოთხოვნებს.</w:t>
      </w:r>
    </w:p>
    <w:p w:rsidR="008C5382" w:rsidRPr="008C5382" w:rsidRDefault="00170DA3" w:rsidP="008C5382">
      <w:pPr>
        <w:jc w:val="both"/>
        <w:rPr>
          <w:rFonts w:cstheme="minorHAnsi"/>
          <w:sz w:val="20"/>
          <w:szCs w:val="20"/>
        </w:rPr>
      </w:pPr>
      <w:r w:rsidRPr="008C5382">
        <w:rPr>
          <w:rFonts w:cstheme="minorHAnsi"/>
          <w:sz w:val="20"/>
          <w:szCs w:val="20"/>
        </w:rPr>
        <w:t>ბაზელი 3-ის მიხედვით კომერციული ბანკების კაპიტალის ადეკვატურობის მოთხოვნები სამ პილარს (სვეტს) ეფუძნება, ესენია: პილარი 1 აწესებს საზედამხედველო კაპიტალის მინიმალურ მოთხოვნებს, პილარი 2 ეხება საზედამხედველო შემოწმებას, კაპიტალის შეფასების პროცესს და კაპიტალის დამატებითი ბუფერების რეგულირებას, პილარი 3 კომერციული ბანკების მიერ ინფორმაციის გამჟღავნებას ეხება.</w:t>
      </w:r>
    </w:p>
    <w:p w:rsidR="008C5382" w:rsidRPr="008C5382" w:rsidRDefault="00170DA3" w:rsidP="008C5382">
      <w:pPr>
        <w:jc w:val="both"/>
        <w:rPr>
          <w:rFonts w:cstheme="minorHAnsi"/>
          <w:sz w:val="20"/>
          <w:szCs w:val="20"/>
        </w:rPr>
      </w:pPr>
      <w:r w:rsidRPr="008C5382">
        <w:rPr>
          <w:rFonts w:cstheme="minorHAnsi"/>
          <w:b/>
          <w:sz w:val="20"/>
          <w:szCs w:val="20"/>
        </w:rPr>
        <w:t>პილარი 1</w:t>
      </w:r>
      <w:r w:rsidRPr="008C5382">
        <w:rPr>
          <w:rFonts w:cstheme="minorHAnsi"/>
          <w:sz w:val="20"/>
          <w:szCs w:val="20"/>
        </w:rPr>
        <w:t xml:space="preserve">-ის საზედამხედველო სისტემის მარეგულირებელი ჩარჩო განსაზღვრავს რისკის მიხედვით შეწონილი აქტივების ღირებულებას და ადგენს კაპიტალის მინიმალურ მოთხოვნებს საკრედიტო, საბაზრო და საოპერაციო რისკის პოზიციების მიხედვით. </w:t>
      </w:r>
    </w:p>
    <w:p w:rsidR="008C5382" w:rsidRPr="008C5382" w:rsidRDefault="00170DA3" w:rsidP="008C5382">
      <w:pPr>
        <w:jc w:val="both"/>
        <w:rPr>
          <w:rFonts w:cstheme="minorHAnsi"/>
          <w:sz w:val="20"/>
          <w:szCs w:val="20"/>
        </w:rPr>
      </w:pPr>
      <w:r w:rsidRPr="008C5382">
        <w:rPr>
          <w:rFonts w:cstheme="minorHAnsi"/>
          <w:b/>
          <w:sz w:val="20"/>
          <w:szCs w:val="20"/>
        </w:rPr>
        <w:t>პილარი 2</w:t>
      </w:r>
      <w:r w:rsidRPr="008C5382">
        <w:rPr>
          <w:rFonts w:cstheme="minorHAnsi"/>
          <w:sz w:val="20"/>
          <w:szCs w:val="20"/>
        </w:rPr>
        <w:t xml:space="preserve"> - მოიცავს საზედამხედველო განხილვისა და შეფასების პროცესს, რომლის ფარგლებში ეროვნული ბანკი განიხილავს კომერციული ბანკების მიერ დანერგილი რისკების მართვის შესაბამის ღონისძიებებს, სტრატეგიების, პროცესებისა და მექანიზმების  და მათ შესაბამისობას ბანკის რისკის პოზიციებთან; კაპიტალის მინიმალური მოთხოვნების შესრულებასთან ერთად, კომერციული ბანკი ვალდებულია დაიცვას კაპიტალის დამატებითი ბუფერის მოთხოვნები იმ რისკებისათვის, რომელსაც არ მოიცავს პილარი 1, მათ შორის, იმ საბაზრო რისკებისთვის, რომელიც არ შედოს პილარ 1-ში - ასე, მაგალითად, კონცენტრაციის რისკებისთვის, საპროცენტო, ლიკვიდობის, სტრატეგიული და რეპუტაციის რისკებისთვის და სხვა. </w:t>
      </w:r>
    </w:p>
    <w:p w:rsidR="008C5382" w:rsidRDefault="00170DA3" w:rsidP="008C5382">
      <w:pPr>
        <w:jc w:val="both"/>
        <w:rPr>
          <w:rFonts w:cstheme="minorHAnsi"/>
          <w:sz w:val="20"/>
          <w:szCs w:val="20"/>
        </w:rPr>
      </w:pPr>
      <w:r w:rsidRPr="008C5382">
        <w:rPr>
          <w:rFonts w:cstheme="minorHAnsi"/>
          <w:b/>
          <w:sz w:val="20"/>
          <w:szCs w:val="20"/>
        </w:rPr>
        <w:t>პილარი 3</w:t>
      </w:r>
      <w:r w:rsidRPr="008C5382">
        <w:rPr>
          <w:rFonts w:cstheme="minorHAnsi"/>
          <w:sz w:val="20"/>
          <w:szCs w:val="20"/>
        </w:rPr>
        <w:t xml:space="preserve"> - კომერციულ ბანკებს ევალებათ უზრუნველყონ გამჭვირვალობის მაღალი დონე, რაც მიზნად ისახავს საფინანსო სექტორის მიმართ ნდობის ამაღლებას და მომხმარებელთა და ინვესტორთა უფლებების დაცვას. აღნიშნული რეგულირდება პილარ 3-ის მოთხოვნების მიხედვით და გულისხმობს  ბანკის მიერ რაოდენობრივი და ხარისხობრივი ინფორმაციის გამოქვეყნებას - კაპიტალის ადეკვატურობის, კორპორაციული მართვის, რისკების კონცენტრაციის და მართვის სტრანდარტების შესახებ ინფორმაციის გამჟღავნებას, ასევე შიდა პროცესებისა და სხვა მნიშვნელოვანი ინფორმაციის გამჟღავნებას.</w:t>
      </w:r>
    </w:p>
    <w:p w:rsidR="00034E30" w:rsidRPr="000B0F1E" w:rsidRDefault="00170DA3" w:rsidP="008C5382">
      <w:pPr>
        <w:jc w:val="both"/>
        <w:rPr>
          <w:rFonts w:eastAsiaTheme="minorEastAsia" w:cstheme="minorHAnsi"/>
          <w:sz w:val="20"/>
          <w:szCs w:val="20"/>
        </w:rPr>
      </w:pPr>
      <w:r w:rsidRPr="000B0F1E">
        <w:rPr>
          <w:rFonts w:eastAsiaTheme="minorEastAsia" w:cstheme="minorHAnsi"/>
          <w:sz w:val="20"/>
          <w:szCs w:val="20"/>
        </w:rPr>
        <w:t xml:space="preserve"> </w:t>
      </w:r>
    </w:p>
    <w:p w:rsidR="00710805" w:rsidRPr="000B0F1E" w:rsidRDefault="00710805" w:rsidP="0002752E">
      <w:pPr>
        <w:pStyle w:val="NoSpacing"/>
        <w:rPr>
          <w:rFonts w:cstheme="minorHAnsi"/>
          <w:lang w:eastAsia="ja-JP"/>
        </w:rPr>
      </w:pPr>
    </w:p>
    <w:p w:rsidR="00432B1D" w:rsidRPr="001D0ACE" w:rsidRDefault="00170DA3" w:rsidP="001D0ACE">
      <w:pPr>
        <w:rPr>
          <w:b/>
          <w:sz w:val="20"/>
          <w:lang w:val="ka-GE"/>
        </w:rPr>
      </w:pPr>
      <w:r w:rsidRPr="008C5382">
        <w:rPr>
          <w:b/>
          <w:sz w:val="20"/>
          <w:lang w:val="ka-GE"/>
        </w:rPr>
        <w:t>საზედამხედველო კაპიტალის მოთხოვნები</w:t>
      </w:r>
      <w:r>
        <w:rPr>
          <w:rFonts w:ascii="Sylfaen" w:hAnsi="Sylfaen"/>
          <w:b/>
          <w:sz w:val="20"/>
          <w:lang w:val="ka-GE"/>
        </w:rPr>
        <w:t xml:space="preserve"> </w:t>
      </w:r>
    </w:p>
    <w:p w:rsidR="008C5382" w:rsidRPr="008C5382" w:rsidRDefault="00170DA3" w:rsidP="008C5382">
      <w:pPr>
        <w:jc w:val="both"/>
        <w:rPr>
          <w:rFonts w:cstheme="minorHAnsi"/>
          <w:sz w:val="20"/>
          <w:szCs w:val="20"/>
          <w:lang w:val="ka-GE"/>
        </w:rPr>
      </w:pPr>
      <w:r w:rsidRPr="008C5382">
        <w:rPr>
          <w:rFonts w:cstheme="minorHAnsi"/>
          <w:sz w:val="20"/>
          <w:szCs w:val="20"/>
          <w:lang w:val="ka-GE"/>
        </w:rPr>
        <w:t>საქართველოს საბანკო სექტორისთვის კაპიტალის მოთხოვნები ეფუძნება ბაზელის III სტანდარტს, 2013 წლის 26 ივნისის 575/2013 რეგულაციას და ევროპარლამენტისა და საბჭოს დირექტივას 2013/36/EU (CRR-CRD პაკეტი).</w:t>
      </w:r>
    </w:p>
    <w:p w:rsidR="008C5382" w:rsidRPr="008C5382" w:rsidRDefault="00170DA3" w:rsidP="008C5382">
      <w:pPr>
        <w:jc w:val="both"/>
        <w:rPr>
          <w:rFonts w:cstheme="minorHAnsi"/>
          <w:sz w:val="20"/>
          <w:szCs w:val="20"/>
          <w:lang w:val="ka-GE"/>
        </w:rPr>
      </w:pPr>
      <w:r w:rsidRPr="008C5382">
        <w:rPr>
          <w:rFonts w:cstheme="minorHAnsi"/>
          <w:sz w:val="20"/>
          <w:szCs w:val="20"/>
          <w:lang w:val="ka-GE"/>
        </w:rPr>
        <w:t>მინიმალური კაპიტალის მოთხოვნები, რომლებიც დადგენილია კომერციული ბანკებისთვის კაპიტალის ადეკვატურობის მოთხოვნების შესახებ წესით, პილარ 1-ის ფარგლებში, განისაზღვრება შემდეგნაირად:</w:t>
      </w:r>
    </w:p>
    <w:p w:rsidR="008C5382" w:rsidRPr="008C5382" w:rsidRDefault="00170DA3" w:rsidP="008C5382">
      <w:pPr>
        <w:jc w:val="both"/>
        <w:rPr>
          <w:rFonts w:cstheme="minorHAnsi"/>
          <w:sz w:val="20"/>
          <w:szCs w:val="20"/>
          <w:lang w:val="ka-GE"/>
        </w:rPr>
      </w:pPr>
      <w:r w:rsidRPr="008C5382">
        <w:rPr>
          <w:rFonts w:cstheme="minorHAnsi"/>
          <w:sz w:val="20"/>
          <w:szCs w:val="20"/>
          <w:lang w:val="ka-GE"/>
        </w:rPr>
        <w:t xml:space="preserve">o   ძირითადი პირველადი კაპიტალის კოეფიციენტი 1 (CET 1) </w:t>
      </w:r>
      <w:r w:rsidRPr="008C5382">
        <w:rPr>
          <w:rFonts w:cstheme="minorHAnsi"/>
          <w:sz w:val="20"/>
          <w:szCs w:val="20"/>
          <w:lang w:val="ka-GE"/>
        </w:rPr>
        <w:tab/>
        <w:t>4.50%</w:t>
      </w:r>
    </w:p>
    <w:p w:rsidR="008C5382" w:rsidRPr="008C5382" w:rsidRDefault="00170DA3" w:rsidP="008C5382">
      <w:pPr>
        <w:jc w:val="both"/>
        <w:rPr>
          <w:rFonts w:cstheme="minorHAnsi"/>
          <w:sz w:val="20"/>
          <w:szCs w:val="20"/>
          <w:lang w:val="ka-GE"/>
        </w:rPr>
      </w:pPr>
      <w:r w:rsidRPr="008C5382">
        <w:rPr>
          <w:rFonts w:cstheme="minorHAnsi"/>
          <w:sz w:val="20"/>
          <w:szCs w:val="20"/>
          <w:lang w:val="ka-GE"/>
        </w:rPr>
        <w:t xml:space="preserve">o   პირველადი კაპიტალის კოეფიციენტი </w:t>
      </w:r>
      <w:r w:rsidRPr="008C5382">
        <w:rPr>
          <w:rFonts w:cstheme="minorHAnsi"/>
          <w:sz w:val="20"/>
          <w:szCs w:val="20"/>
          <w:lang w:val="ka-GE"/>
        </w:rPr>
        <w:tab/>
        <w:t>6.00%</w:t>
      </w:r>
    </w:p>
    <w:p w:rsidR="008C5382" w:rsidRDefault="00170DA3" w:rsidP="008C5382">
      <w:pPr>
        <w:jc w:val="both"/>
        <w:rPr>
          <w:rFonts w:cstheme="minorHAnsi"/>
          <w:sz w:val="20"/>
          <w:szCs w:val="20"/>
        </w:rPr>
      </w:pPr>
      <w:r w:rsidRPr="008C5382">
        <w:rPr>
          <w:rFonts w:cstheme="minorHAnsi"/>
          <w:sz w:val="20"/>
          <w:szCs w:val="20"/>
        </w:rPr>
        <w:t>o   საზედამხედველო კაპიტალის კოეფიციენტი</w:t>
      </w:r>
      <w:r w:rsidRPr="008C5382">
        <w:rPr>
          <w:rFonts w:cstheme="minorHAnsi"/>
          <w:sz w:val="20"/>
          <w:szCs w:val="20"/>
        </w:rPr>
        <w:tab/>
        <w:t>8.00%</w:t>
      </w:r>
    </w:p>
    <w:p w:rsidR="002877A2" w:rsidRPr="000B0F1E" w:rsidRDefault="002877A2" w:rsidP="00C80253">
      <w:pPr>
        <w:jc w:val="both"/>
        <w:rPr>
          <w:rFonts w:cstheme="minorHAnsi"/>
          <w:sz w:val="20"/>
          <w:szCs w:val="20"/>
        </w:rPr>
      </w:pPr>
    </w:p>
    <w:p w:rsidR="008C5382" w:rsidRPr="008C5382" w:rsidRDefault="00170DA3" w:rsidP="008C5382">
      <w:pPr>
        <w:jc w:val="both"/>
        <w:rPr>
          <w:rFonts w:cstheme="minorHAnsi"/>
          <w:sz w:val="20"/>
          <w:szCs w:val="20"/>
        </w:rPr>
      </w:pPr>
      <w:r w:rsidRPr="008C5382">
        <w:rPr>
          <w:rFonts w:cstheme="minorHAnsi"/>
          <w:b/>
          <w:sz w:val="20"/>
          <w:szCs w:val="20"/>
        </w:rPr>
        <w:t xml:space="preserve">ძირითადი პირველადი </w:t>
      </w:r>
      <w:r w:rsidRPr="001D0ACE">
        <w:rPr>
          <w:rFonts w:cstheme="minorHAnsi"/>
          <w:b/>
          <w:bCs/>
          <w:sz w:val="20"/>
          <w:szCs w:val="20"/>
        </w:rPr>
        <w:t>CET1</w:t>
      </w:r>
      <w:r>
        <w:rPr>
          <w:rFonts w:ascii="Sylfaen" w:hAnsi="Sylfaen" w:cstheme="minorHAnsi"/>
          <w:b/>
          <w:bCs/>
          <w:sz w:val="20"/>
          <w:szCs w:val="20"/>
          <w:lang w:val="ka-GE"/>
        </w:rPr>
        <w:t xml:space="preserve"> </w:t>
      </w:r>
      <w:r>
        <w:rPr>
          <w:rFonts w:cstheme="minorHAnsi"/>
          <w:b/>
          <w:sz w:val="20"/>
          <w:szCs w:val="20"/>
        </w:rPr>
        <w:t>კაპიტალი</w:t>
      </w:r>
      <w:r w:rsidRPr="008C5382">
        <w:rPr>
          <w:rFonts w:cstheme="minorHAnsi"/>
          <w:sz w:val="20"/>
          <w:szCs w:val="20"/>
        </w:rPr>
        <w:t xml:space="preserve"> წარმოადგენს კაპიტალის პირველ წყაროს, ანუ სააქციო კაპიტალს, რომელიც მოიცავს - ჩვეულებრივ აქციებს და დამატებით რეზერვებს (დამატებითი სახსრები, რომლებიც წარმოიქმნება ძირითადი პირველადი კაპიტალის ინსტრუმენტების ემისიით; და აკუმულირებულ რეზერვებს/ გაუნაწილებელ მოგებას) საზედამხედველო კორექტირებების გამოკლებით. </w:t>
      </w:r>
    </w:p>
    <w:p w:rsidR="008C5382" w:rsidRDefault="00170DA3" w:rsidP="008C5382">
      <w:pPr>
        <w:jc w:val="both"/>
        <w:rPr>
          <w:rFonts w:cstheme="minorHAnsi"/>
          <w:sz w:val="20"/>
          <w:szCs w:val="20"/>
        </w:rPr>
      </w:pPr>
      <w:r w:rsidRPr="008C5382">
        <w:rPr>
          <w:rFonts w:cstheme="minorHAnsi"/>
          <w:b/>
          <w:sz w:val="20"/>
          <w:szCs w:val="20"/>
        </w:rPr>
        <w:t xml:space="preserve">დამატებითი პირველადი </w:t>
      </w:r>
      <w:r w:rsidRPr="001D0ACE">
        <w:rPr>
          <w:rFonts w:cstheme="minorHAnsi"/>
          <w:b/>
          <w:bCs/>
          <w:sz w:val="20"/>
          <w:szCs w:val="20"/>
        </w:rPr>
        <w:t>AT1</w:t>
      </w:r>
      <w:r>
        <w:rPr>
          <w:rFonts w:ascii="Sylfaen" w:hAnsi="Sylfaen" w:cstheme="minorHAnsi"/>
          <w:b/>
          <w:bCs/>
          <w:sz w:val="20"/>
          <w:szCs w:val="20"/>
          <w:lang w:val="ka-GE"/>
        </w:rPr>
        <w:t xml:space="preserve"> </w:t>
      </w:r>
      <w:r w:rsidRPr="008C5382">
        <w:rPr>
          <w:rFonts w:cstheme="minorHAnsi"/>
          <w:b/>
          <w:sz w:val="20"/>
          <w:szCs w:val="20"/>
        </w:rPr>
        <w:t>კაპიტალი</w:t>
      </w:r>
      <w:r w:rsidRPr="008C5382">
        <w:rPr>
          <w:rFonts w:cstheme="minorHAnsi"/>
          <w:sz w:val="20"/>
          <w:szCs w:val="20"/>
        </w:rPr>
        <w:t xml:space="preserve"> წარმოადგენს არაუზრუნველყოფილ, უვადო კაპიტალის ინსტრუმენტებს, რომლებსაც  არ გააჩნია ზრდადი საპროცენტო განაკვეთი, სუბორდინირებულია დეპოზიტორების,  არაუზრუნველყოფილი კრედიტორებისა და კომერციული ბანკის ვალის მიმართ და მასზე არ ვრცელდება რაიმე სახის იურიდიული ან ეკონომიკური პირობები, რომლებიც აღნიშნულ მოთხოვნას უპირატესობას ანიჭებს კომერციული ბანკის კრედიტორებთან მიმართებაში და ბანკი ინარჩუნებს დივიდენდის/კუპონის გადახდის შეჩერების უფლებამოსილებას. </w:t>
      </w:r>
    </w:p>
    <w:p w:rsidR="008C5382" w:rsidRDefault="00170DA3" w:rsidP="00F661D3">
      <w:pPr>
        <w:jc w:val="both"/>
        <w:rPr>
          <w:rFonts w:ascii="Sylfaen" w:hAnsi="Sylfaen" w:cstheme="minorHAnsi"/>
          <w:bCs/>
          <w:sz w:val="20"/>
          <w:szCs w:val="20"/>
          <w:lang w:val="ka-GE"/>
        </w:rPr>
      </w:pPr>
      <w:r w:rsidRPr="008C5382">
        <w:rPr>
          <w:rFonts w:cstheme="minorHAnsi"/>
          <w:b/>
          <w:bCs/>
          <w:sz w:val="20"/>
          <w:szCs w:val="20"/>
          <w:lang w:val="ka-GE"/>
        </w:rPr>
        <w:t xml:space="preserve">მეორადი კაპიტალი (სალიკვიდაციო) - </w:t>
      </w:r>
      <w:r w:rsidRPr="008C5382">
        <w:rPr>
          <w:rFonts w:cstheme="minorHAnsi"/>
          <w:bCs/>
          <w:sz w:val="20"/>
          <w:szCs w:val="20"/>
          <w:lang w:val="ka-GE"/>
        </w:rPr>
        <w:t>მოიცავს გარკვეული სახის სუბორდინირებულ ინსტრუმენეტებს, არაუზრუნველყოფილ ფასიან ქაღალდებს, გრძელვადიან ვალდებულებებს, რომელთა დაფარვის ვადა აღემატება 5 წელს, არ გააჩნია ზრდადი საპროცენტო განაკვეთი, არ შეიცავს ისეთ პირობებს, რომელმაც შეიძლება დაასტიმულიროს ინვესტორის უფლება დააჩქაროს მომავალი გადახდები (კუპონი ან ძირი თანხა), გარდა გაკოტრებისა და ლიკვადაციის შემთხვევებისა.</w:t>
      </w:r>
    </w:p>
    <w:p w:rsidR="008C5382" w:rsidRPr="008C5382" w:rsidRDefault="00170DA3" w:rsidP="008C5382">
      <w:pPr>
        <w:jc w:val="both"/>
        <w:rPr>
          <w:rFonts w:cstheme="minorHAnsi"/>
          <w:sz w:val="20"/>
          <w:szCs w:val="20"/>
        </w:rPr>
      </w:pPr>
      <w:r w:rsidRPr="008C5382">
        <w:rPr>
          <w:rFonts w:cstheme="minorHAnsi"/>
          <w:sz w:val="20"/>
          <w:szCs w:val="20"/>
        </w:rPr>
        <w:t>პილარ 1 ის მიხედვით სებ-ის რეგულაციებით დაწესებულია კაპიტალის კომბინირებული ბუფერის მოთხოვნა,  რომელიც შედგება სამი კომპონენტისგან:</w:t>
      </w:r>
    </w:p>
    <w:p w:rsidR="008C5382" w:rsidRPr="008C5382" w:rsidRDefault="00170DA3" w:rsidP="0050307B">
      <w:pPr>
        <w:pStyle w:val="ListParagraph"/>
        <w:numPr>
          <w:ilvl w:val="0"/>
          <w:numId w:val="33"/>
        </w:numPr>
        <w:jc w:val="both"/>
        <w:rPr>
          <w:rFonts w:cstheme="minorHAnsi"/>
          <w:sz w:val="20"/>
          <w:szCs w:val="20"/>
        </w:rPr>
      </w:pPr>
      <w:r w:rsidRPr="008C5382">
        <w:rPr>
          <w:rFonts w:cstheme="minorHAnsi"/>
          <w:sz w:val="20"/>
          <w:szCs w:val="20"/>
        </w:rPr>
        <w:t xml:space="preserve">კაპიტალის კონსერვაციის ბუფერი არის სტანდარტული ბუფერი, რომელიც წარმოადგენს  რისკის მიხედვით შეწონილი მთლიანი რისკის პოზიციების 2.5%-ს და მისი მიზანია გადაფაროს ისეთი სახის რისკები, რომლებიც შეიძლება წარმოიშვას სტრესის შემთხვევაში. COVID-19 გავლენისა და სტრესის გათვალისწინებით, ეროვნულმა ბანკმა 2020 წლის მაისიდან კონსერვაციის ბუფერის მოთხოვნა გააუქმა. </w:t>
      </w:r>
    </w:p>
    <w:p w:rsidR="008C5382" w:rsidRPr="008C5382" w:rsidRDefault="00170DA3" w:rsidP="0050307B">
      <w:pPr>
        <w:pStyle w:val="ListParagraph"/>
        <w:numPr>
          <w:ilvl w:val="0"/>
          <w:numId w:val="34"/>
        </w:numPr>
        <w:jc w:val="both"/>
        <w:rPr>
          <w:rFonts w:cstheme="minorHAnsi"/>
          <w:sz w:val="20"/>
          <w:szCs w:val="20"/>
        </w:rPr>
      </w:pPr>
      <w:r w:rsidRPr="008C5382">
        <w:rPr>
          <w:rFonts w:cstheme="minorHAnsi"/>
          <w:sz w:val="20"/>
          <w:szCs w:val="20"/>
        </w:rPr>
        <w:t xml:space="preserve">კონტრციკლური ბუფერი -   ის მაკროპრუდენციული პოლიტიკის ერთ-ერთ ძირითად ინსტრუმენტია. მისი მიზანია, საჭიროების შემთხვევაში შეზღუდოს ეკონომიკის ისეთი ჭარბი დაკრედიტება, რომელიც სისტემური რისკების ზრდას იწვევს.  კაპიტალის კონტრციკლური ბუფერის დადგენისას გაითვალისწინება ისეთი ფაქტორების ანალიზი, როგორებიცაა სესხების მთლიან შიდა პროდუქტთან ფარდობის და მისი გრძელვადიანი ტრენდიდან გადახრის შესაბამისი ინდიკატორები სხვა მაკროფინანსური გარემოს მახასიათებლები. </w:t>
      </w:r>
    </w:p>
    <w:p w:rsidR="008C5382" w:rsidRPr="008C5382" w:rsidRDefault="00170DA3" w:rsidP="0050307B">
      <w:pPr>
        <w:pStyle w:val="ListParagraph"/>
        <w:numPr>
          <w:ilvl w:val="0"/>
          <w:numId w:val="34"/>
        </w:numPr>
        <w:jc w:val="both"/>
        <w:rPr>
          <w:rFonts w:cstheme="minorHAnsi"/>
          <w:sz w:val="20"/>
          <w:szCs w:val="20"/>
        </w:rPr>
      </w:pPr>
      <w:r w:rsidRPr="008C5382">
        <w:rPr>
          <w:rFonts w:cstheme="minorHAnsi"/>
          <w:sz w:val="20"/>
          <w:szCs w:val="20"/>
        </w:rPr>
        <w:t>სისტემურობის ბუფერი - ეროვნული ბანკის მიერ სისტემურად მნიშვნელოვანი კომერციული ბანკებისათვის განსაზღვრული კაპიტალის დამატებითი მოთხოვნა</w:t>
      </w:r>
    </w:p>
    <w:p w:rsidR="008C5382" w:rsidRDefault="008C5382" w:rsidP="00CA123D">
      <w:pPr>
        <w:jc w:val="both"/>
        <w:rPr>
          <w:rFonts w:cstheme="minorHAnsi"/>
          <w:sz w:val="20"/>
          <w:szCs w:val="20"/>
        </w:rPr>
      </w:pPr>
    </w:p>
    <w:p w:rsidR="008C5382" w:rsidRDefault="008C5382" w:rsidP="00C1543E">
      <w:pPr>
        <w:jc w:val="both"/>
        <w:rPr>
          <w:rFonts w:cstheme="minorHAnsi"/>
          <w:sz w:val="20"/>
          <w:szCs w:val="20"/>
        </w:rPr>
      </w:pPr>
    </w:p>
    <w:p w:rsidR="008C5382" w:rsidRPr="008C5382" w:rsidRDefault="00170DA3" w:rsidP="008C5382">
      <w:pPr>
        <w:jc w:val="both"/>
        <w:rPr>
          <w:rFonts w:cstheme="minorHAnsi"/>
          <w:sz w:val="20"/>
          <w:szCs w:val="20"/>
        </w:rPr>
      </w:pPr>
      <w:r w:rsidRPr="006538B5">
        <w:rPr>
          <w:rFonts w:cstheme="minorHAnsi"/>
          <w:sz w:val="20"/>
          <w:szCs w:val="20"/>
          <w:lang w:val="ka-GE"/>
        </w:rPr>
        <w:lastRenderedPageBreak/>
        <w:t>სებ-ი აწესებს კაპიტალის დამატებით მოთხოვნებს, რომლებიც მოცემულია „კომერციული ბანკების დამატებითი კაპიტალის ბუფერების მოთხოვნის შესახებ წესში“</w:t>
      </w:r>
      <w:r>
        <w:rPr>
          <w:rFonts w:ascii="Sylfaen" w:hAnsi="Sylfaen" w:cstheme="minorHAnsi"/>
          <w:sz w:val="20"/>
          <w:szCs w:val="20"/>
          <w:lang w:val="ka-GE"/>
        </w:rPr>
        <w:t xml:space="preserve">; </w:t>
      </w:r>
      <w:r w:rsidRPr="008C5382">
        <w:rPr>
          <w:rFonts w:cstheme="minorHAnsi"/>
          <w:sz w:val="20"/>
          <w:szCs w:val="20"/>
        </w:rPr>
        <w:t xml:space="preserve">პილარ 2-ის მიხედვით </w:t>
      </w:r>
      <w:r w:rsidRPr="006538B5">
        <w:rPr>
          <w:rFonts w:cstheme="minorHAnsi"/>
          <w:sz w:val="20"/>
          <w:szCs w:val="20"/>
          <w:lang w:val="ka-GE"/>
        </w:rPr>
        <w:t xml:space="preserve">მოთხოვნა </w:t>
      </w:r>
      <w:r w:rsidRPr="008C5382">
        <w:rPr>
          <w:rFonts w:cstheme="minorHAnsi"/>
          <w:sz w:val="20"/>
          <w:szCs w:val="20"/>
        </w:rPr>
        <w:t>განსაზღვრავს შემდეგ ბუფერებს:</w:t>
      </w:r>
    </w:p>
    <w:p w:rsidR="008C5382" w:rsidRPr="008C5382" w:rsidRDefault="00170DA3" w:rsidP="0050307B">
      <w:pPr>
        <w:pStyle w:val="ListParagraph"/>
        <w:numPr>
          <w:ilvl w:val="0"/>
          <w:numId w:val="34"/>
        </w:numPr>
        <w:jc w:val="both"/>
        <w:rPr>
          <w:rFonts w:cstheme="minorHAnsi"/>
          <w:sz w:val="20"/>
          <w:szCs w:val="20"/>
        </w:rPr>
      </w:pPr>
      <w:r w:rsidRPr="008C5382">
        <w:rPr>
          <w:rFonts w:cstheme="minorHAnsi"/>
          <w:sz w:val="20"/>
          <w:szCs w:val="20"/>
        </w:rPr>
        <w:t xml:space="preserve">არაჰეჯირებული სავალუტო საკრედიტო რისკის ბუფერი; </w:t>
      </w:r>
    </w:p>
    <w:p w:rsidR="008C5382" w:rsidRPr="008C5382" w:rsidRDefault="00170DA3" w:rsidP="0050307B">
      <w:pPr>
        <w:pStyle w:val="ListParagraph"/>
        <w:numPr>
          <w:ilvl w:val="0"/>
          <w:numId w:val="34"/>
        </w:numPr>
        <w:jc w:val="both"/>
        <w:rPr>
          <w:rFonts w:cstheme="minorHAnsi"/>
          <w:sz w:val="20"/>
          <w:szCs w:val="20"/>
        </w:rPr>
      </w:pPr>
      <w:r w:rsidRPr="008C5382">
        <w:rPr>
          <w:rFonts w:cstheme="minorHAnsi"/>
          <w:sz w:val="20"/>
          <w:szCs w:val="20"/>
        </w:rPr>
        <w:t>საკრედიტო პორტფელის კონცენტრაციის რისკის ბუფერი, რომელიც შედგება სახელობითი კონცენტრაციისა და სექტორული კონცენტრაციის ბუფერებისგან;</w:t>
      </w:r>
    </w:p>
    <w:p w:rsidR="008C5382" w:rsidRDefault="00170DA3" w:rsidP="0050307B">
      <w:pPr>
        <w:pStyle w:val="ListParagraph"/>
        <w:numPr>
          <w:ilvl w:val="0"/>
          <w:numId w:val="34"/>
        </w:numPr>
        <w:jc w:val="both"/>
        <w:rPr>
          <w:rFonts w:cstheme="minorHAnsi"/>
          <w:sz w:val="20"/>
          <w:szCs w:val="20"/>
        </w:rPr>
      </w:pPr>
      <w:r w:rsidRPr="008C5382">
        <w:rPr>
          <w:rFonts w:cstheme="minorHAnsi"/>
          <w:sz w:val="20"/>
          <w:szCs w:val="20"/>
        </w:rPr>
        <w:t>წმინდა სტრეს-ტესტების ბუფერი – საზედამხედველო სტრეს-ტესტებზე დაყრდნობით დაწესებული ბუფერი;</w:t>
      </w:r>
    </w:p>
    <w:p w:rsidR="006538B5" w:rsidRPr="008C5382" w:rsidRDefault="00170DA3" w:rsidP="0050307B">
      <w:pPr>
        <w:pStyle w:val="ListParagraph"/>
        <w:numPr>
          <w:ilvl w:val="0"/>
          <w:numId w:val="34"/>
        </w:numPr>
        <w:jc w:val="both"/>
        <w:rPr>
          <w:rFonts w:cstheme="minorHAnsi"/>
          <w:sz w:val="20"/>
          <w:szCs w:val="20"/>
        </w:rPr>
      </w:pPr>
      <w:r w:rsidRPr="006538B5">
        <w:rPr>
          <w:rFonts w:cstheme="minorHAnsi"/>
          <w:sz w:val="20"/>
          <w:szCs w:val="20"/>
        </w:rPr>
        <w:t>საკრედიტო რისკის კორექტირების ბუფერი (CRA), რომელიც დადგენილია ადგილობრივი GAAP-დან ფინანსური ანგარიშგების საერთაშორისო სტანდარტებზე (IFRS) გადასვლის გამო. CRA ბუფერის დ</w:t>
      </w:r>
      <w:r w:rsidRPr="006538B5">
        <w:rPr>
          <w:rFonts w:cstheme="minorHAnsi"/>
          <w:sz w:val="20"/>
          <w:szCs w:val="20"/>
          <w:lang w:val="ka-GE"/>
        </w:rPr>
        <w:t>აწესების</w:t>
      </w:r>
      <w:r>
        <w:rPr>
          <w:rFonts w:ascii="Sylfaen" w:hAnsi="Sylfaen" w:cstheme="minorHAnsi"/>
          <w:sz w:val="20"/>
          <w:szCs w:val="20"/>
          <w:lang w:val="ka-GE"/>
        </w:rPr>
        <w:t xml:space="preserve"> </w:t>
      </w:r>
      <w:r w:rsidRPr="006538B5">
        <w:rPr>
          <w:rFonts w:cstheme="minorHAnsi"/>
          <w:sz w:val="20"/>
          <w:szCs w:val="20"/>
        </w:rPr>
        <w:t>მიზანია საკრედიტო რისკი</w:t>
      </w:r>
      <w:r w:rsidRPr="006538B5">
        <w:rPr>
          <w:rFonts w:cstheme="minorHAnsi"/>
          <w:sz w:val="20"/>
          <w:szCs w:val="20"/>
          <w:lang w:val="ka-GE"/>
        </w:rPr>
        <w:t>ს შემცირება</w:t>
      </w:r>
      <w:r w:rsidRPr="006538B5">
        <w:rPr>
          <w:rFonts w:cstheme="minorHAnsi"/>
          <w:sz w:val="20"/>
          <w:szCs w:val="20"/>
        </w:rPr>
        <w:t>, რომელიც გამოწვეულია აქტივებისთვის არასაკმარისი მოსალოდნელი საკრედიტო დანაკარგებით და ადეკვატური კაპიტალის ბუფერი</w:t>
      </w:r>
      <w:r w:rsidRPr="006538B5">
        <w:rPr>
          <w:rFonts w:cstheme="minorHAnsi"/>
          <w:sz w:val="20"/>
          <w:szCs w:val="20"/>
          <w:lang w:val="ka-GE"/>
        </w:rPr>
        <w:t>ს დადგენა</w:t>
      </w:r>
      <w:r w:rsidRPr="006538B5">
        <w:rPr>
          <w:rFonts w:cstheme="minorHAnsi"/>
          <w:sz w:val="20"/>
          <w:szCs w:val="20"/>
        </w:rPr>
        <w:t>.</w:t>
      </w:r>
    </w:p>
    <w:p w:rsidR="00C1543E" w:rsidRPr="00F569B2" w:rsidRDefault="00170DA3" w:rsidP="0050307B">
      <w:pPr>
        <w:pStyle w:val="ListParagraph"/>
        <w:numPr>
          <w:ilvl w:val="0"/>
          <w:numId w:val="34"/>
        </w:numPr>
        <w:jc w:val="both"/>
        <w:rPr>
          <w:rFonts w:cstheme="minorHAnsi"/>
          <w:sz w:val="20"/>
          <w:szCs w:val="20"/>
        </w:rPr>
      </w:pPr>
      <w:r w:rsidRPr="008C5382">
        <w:rPr>
          <w:rFonts w:cstheme="minorHAnsi"/>
          <w:sz w:val="20"/>
          <w:szCs w:val="20"/>
        </w:rPr>
        <w:t>წმინდა GRAPE ბუფერი – ეროვნული ბანკის მიერ რისკების შეფასების საერთო პროგრამის რისკის კატეგორიების შეფასებისა და ბანკის შიდა კაპიტალის ადეკვატურობის შეფასების პროცესის შედეგების განხილვის ფარგლებში დაწესებული ბუფერი;</w:t>
      </w:r>
      <w:r w:rsidR="006538B5" w:rsidRPr="006538B5">
        <w:t xml:space="preserve"> </w:t>
      </w:r>
      <w:r w:rsidR="006538B5" w:rsidRPr="006538B5">
        <w:rPr>
          <w:rFonts w:cstheme="minorHAnsi"/>
          <w:sz w:val="20"/>
          <w:szCs w:val="20"/>
        </w:rPr>
        <w:t>წმინდა GRAPE ბუფერის და</w:t>
      </w:r>
      <w:r w:rsidR="006538B5" w:rsidRPr="006538B5">
        <w:rPr>
          <w:rFonts w:cstheme="minorHAnsi"/>
          <w:sz w:val="20"/>
          <w:szCs w:val="20"/>
          <w:lang w:val="ka-GE"/>
        </w:rPr>
        <w:t>წესების</w:t>
      </w:r>
      <w:r w:rsidR="006538B5" w:rsidRPr="006538B5">
        <w:rPr>
          <w:rFonts w:cstheme="minorHAnsi"/>
          <w:sz w:val="20"/>
          <w:szCs w:val="20"/>
        </w:rPr>
        <w:t xml:space="preserve"> მიზანია GRAPE-ში გამოვლენილი</w:t>
      </w:r>
      <w:r w:rsidR="00F569B2">
        <w:rPr>
          <w:rFonts w:ascii="Sylfaen" w:hAnsi="Sylfaen" w:cstheme="minorHAnsi"/>
          <w:sz w:val="20"/>
          <w:szCs w:val="20"/>
          <w:lang w:val="ka-GE"/>
        </w:rPr>
        <w:t xml:space="preserve"> </w:t>
      </w:r>
      <w:r w:rsidR="00F569B2" w:rsidRPr="00F569B2">
        <w:rPr>
          <w:rFonts w:cstheme="minorHAnsi"/>
          <w:sz w:val="20"/>
          <w:szCs w:val="20"/>
          <w:lang w:val="ka-GE"/>
        </w:rPr>
        <w:t>იმ</w:t>
      </w:r>
      <w:r w:rsidR="006538B5" w:rsidRPr="006538B5">
        <w:rPr>
          <w:rFonts w:cstheme="minorHAnsi"/>
          <w:sz w:val="20"/>
          <w:szCs w:val="20"/>
        </w:rPr>
        <w:t xml:space="preserve"> რისკებისთვის</w:t>
      </w:r>
      <w:r w:rsidR="006538B5">
        <w:rPr>
          <w:rFonts w:ascii="Sylfaen" w:hAnsi="Sylfaen" w:cstheme="minorHAnsi"/>
          <w:sz w:val="20"/>
          <w:szCs w:val="20"/>
          <w:lang w:val="ka-GE"/>
        </w:rPr>
        <w:t xml:space="preserve"> </w:t>
      </w:r>
      <w:r w:rsidR="006538B5" w:rsidRPr="006538B5">
        <w:rPr>
          <w:rFonts w:cstheme="minorHAnsi"/>
          <w:sz w:val="20"/>
          <w:szCs w:val="20"/>
        </w:rPr>
        <w:t>ადეკვატური კაპიტალის ბუფერების დადგენა</w:t>
      </w:r>
      <w:r w:rsidR="00F569B2">
        <w:rPr>
          <w:rFonts w:ascii="Sylfaen" w:hAnsi="Sylfaen" w:cstheme="minorHAnsi"/>
          <w:sz w:val="20"/>
          <w:szCs w:val="20"/>
          <w:lang w:val="ka-GE"/>
        </w:rPr>
        <w:t>,</w:t>
      </w:r>
      <w:r w:rsidR="006538B5" w:rsidRPr="006538B5">
        <w:rPr>
          <w:rFonts w:cstheme="minorHAnsi"/>
          <w:sz w:val="20"/>
          <w:szCs w:val="20"/>
        </w:rPr>
        <w:t xml:space="preserve"> რომელიც არ არის დაფარული ან არასათანად</w:t>
      </w:r>
      <w:r w:rsidR="006538B5" w:rsidRPr="00F569B2">
        <w:rPr>
          <w:rFonts w:cstheme="minorHAnsi"/>
          <w:sz w:val="20"/>
          <w:szCs w:val="20"/>
        </w:rPr>
        <w:t>ოდ</w:t>
      </w:r>
      <w:r w:rsidR="00F569B2" w:rsidRPr="00F569B2">
        <w:rPr>
          <w:rFonts w:cstheme="minorHAnsi"/>
          <w:sz w:val="20"/>
          <w:szCs w:val="20"/>
          <w:lang w:val="ka-GE"/>
        </w:rPr>
        <w:t>აა</w:t>
      </w:r>
      <w:r w:rsidR="006538B5" w:rsidRPr="006538B5">
        <w:rPr>
          <w:rFonts w:cstheme="minorHAnsi"/>
          <w:sz w:val="20"/>
          <w:szCs w:val="20"/>
        </w:rPr>
        <w:t xml:space="preserve"> დაფარული</w:t>
      </w:r>
      <w:r w:rsidR="00F569B2">
        <w:rPr>
          <w:rFonts w:cstheme="minorHAnsi"/>
          <w:sz w:val="20"/>
          <w:szCs w:val="20"/>
        </w:rPr>
        <w:t xml:space="preserve"> </w:t>
      </w:r>
      <w:r w:rsidR="00F569B2" w:rsidRPr="00F569B2">
        <w:rPr>
          <w:rFonts w:cstheme="minorHAnsi"/>
          <w:sz w:val="20"/>
          <w:szCs w:val="20"/>
          <w:lang w:val="ka-GE"/>
        </w:rPr>
        <w:t>მეორე პილარის</w:t>
      </w:r>
      <w:r w:rsidR="006538B5" w:rsidRPr="006538B5">
        <w:rPr>
          <w:rFonts w:cstheme="minorHAnsi"/>
          <w:sz w:val="20"/>
          <w:szCs w:val="20"/>
        </w:rPr>
        <w:t xml:space="preserve"> კაპიტალის ბუფერებით.</w:t>
      </w:r>
    </w:p>
    <w:p w:rsidR="00F569B2" w:rsidRDefault="00170DA3" w:rsidP="00FB310C">
      <w:pPr>
        <w:jc w:val="both"/>
        <w:rPr>
          <w:rFonts w:cstheme="minorHAnsi"/>
          <w:sz w:val="20"/>
          <w:szCs w:val="20"/>
        </w:rPr>
      </w:pPr>
      <w:r w:rsidRPr="00F569B2">
        <w:rPr>
          <w:rFonts w:cstheme="minorHAnsi"/>
          <w:sz w:val="20"/>
          <w:szCs w:val="20"/>
        </w:rPr>
        <w:t>საჭირო კაპიტალის 56% უნდა შესრულდეს საერთო სააქციო კაპიტალის</w:t>
      </w:r>
      <w:r>
        <w:rPr>
          <w:rFonts w:cstheme="minorHAnsi"/>
          <w:sz w:val="20"/>
          <w:szCs w:val="20"/>
        </w:rPr>
        <w:t xml:space="preserve"> </w:t>
      </w:r>
      <w:r w:rsidRPr="00F569B2">
        <w:rPr>
          <w:rFonts w:cstheme="minorHAnsi"/>
          <w:sz w:val="20"/>
          <w:szCs w:val="20"/>
          <w:lang w:val="ka-GE"/>
        </w:rPr>
        <w:t>ძირითადი პირველადი</w:t>
      </w:r>
      <w:r w:rsidRPr="00F569B2">
        <w:rPr>
          <w:rFonts w:cstheme="minorHAnsi"/>
          <w:sz w:val="20"/>
          <w:szCs w:val="20"/>
        </w:rPr>
        <w:t xml:space="preserve"> კაპიტალის ელემენტებით, ხოლო 75% - </w:t>
      </w:r>
      <w:r w:rsidRPr="00F569B2">
        <w:rPr>
          <w:rFonts w:cstheme="minorHAnsi"/>
          <w:sz w:val="20"/>
          <w:szCs w:val="20"/>
          <w:lang w:val="ka-GE"/>
        </w:rPr>
        <w:t>პირველადი</w:t>
      </w:r>
      <w:r w:rsidRPr="00F569B2">
        <w:rPr>
          <w:rFonts w:cstheme="minorHAnsi"/>
          <w:sz w:val="20"/>
          <w:szCs w:val="20"/>
        </w:rPr>
        <w:t xml:space="preserve"> კაპიტალის მეშვეობით </w:t>
      </w:r>
      <w:r w:rsidRPr="00054365">
        <w:rPr>
          <w:rFonts w:cstheme="minorHAnsi"/>
          <w:sz w:val="20"/>
          <w:szCs w:val="20"/>
        </w:rPr>
        <w:t>გრანულარულად.</w:t>
      </w:r>
      <w:r w:rsidRPr="00F569B2">
        <w:rPr>
          <w:rFonts w:cstheme="minorHAnsi"/>
          <w:sz w:val="20"/>
          <w:szCs w:val="20"/>
        </w:rPr>
        <w:t xml:space="preserve"> შესაბამისად, კონცენტრაციის რისკისა და წმინდა GRAPE ბუფერის ბუფერები დადგენილია საზედამხედველო კაპიტალის 100%-ზე.</w:t>
      </w:r>
    </w:p>
    <w:p w:rsidR="00FB310C" w:rsidRPr="000B0F1E" w:rsidRDefault="00FB310C" w:rsidP="00FB310C">
      <w:pPr>
        <w:jc w:val="both"/>
        <w:rPr>
          <w:rFonts w:cstheme="minorHAnsi"/>
          <w:sz w:val="20"/>
          <w:szCs w:val="20"/>
        </w:rPr>
      </w:pPr>
    </w:p>
    <w:tbl>
      <w:tblPr>
        <w:tblW w:w="5000" w:type="pct"/>
        <w:tblLook w:val="04A0" w:firstRow="1" w:lastRow="0" w:firstColumn="1" w:lastColumn="0" w:noHBand="0" w:noVBand="1"/>
      </w:tblPr>
      <w:tblGrid>
        <w:gridCol w:w="8446"/>
        <w:gridCol w:w="1233"/>
      </w:tblGrid>
      <w:tr w:rsidR="00C57642" w:rsidTr="006A2BCC">
        <w:trPr>
          <w:trHeight w:val="290"/>
        </w:trPr>
        <w:tc>
          <w:tcPr>
            <w:tcW w:w="4363" w:type="pct"/>
            <w:tcBorders>
              <w:top w:val="dashed" w:sz="4" w:space="0" w:color="auto"/>
              <w:left w:val="dashed" w:sz="4" w:space="0" w:color="auto"/>
              <w:bottom w:val="dashed" w:sz="4" w:space="0" w:color="auto"/>
              <w:right w:val="dashed" w:sz="4" w:space="0" w:color="auto"/>
            </w:tcBorders>
            <w:shd w:val="clear" w:color="auto" w:fill="auto"/>
            <w:noWrap/>
            <w:vAlign w:val="center"/>
            <w:hideMark/>
          </w:tcPr>
          <w:p w:rsidR="00D51C2F" w:rsidRPr="00F569B2" w:rsidRDefault="00170DA3" w:rsidP="00F569B2">
            <w:pPr>
              <w:spacing w:after="0" w:line="240" w:lineRule="auto"/>
              <w:jc w:val="both"/>
              <w:rPr>
                <w:rFonts w:eastAsia="Times New Roman" w:cstheme="minorHAnsi"/>
                <w:sz w:val="20"/>
                <w:szCs w:val="20"/>
              </w:rPr>
            </w:pPr>
            <w:r w:rsidRPr="00F569B2">
              <w:rPr>
                <w:rFonts w:eastAsia="Times New Roman" w:cstheme="minorHAnsi"/>
                <w:sz w:val="20"/>
                <w:szCs w:val="20"/>
              </w:rPr>
              <w:t xml:space="preserve">o   </w:t>
            </w:r>
            <w:r w:rsidR="00F569B2" w:rsidRPr="00F569B2">
              <w:rPr>
                <w:rFonts w:eastAsia="Times New Roman" w:cstheme="minorHAnsi"/>
                <w:sz w:val="20"/>
                <w:szCs w:val="20"/>
                <w:lang w:val="ka-GE"/>
              </w:rPr>
              <w:t>ძირითადი პირველადი</w:t>
            </w:r>
            <w:r w:rsidRPr="00F569B2">
              <w:rPr>
                <w:rFonts w:eastAsia="Times New Roman" w:cstheme="minorHAnsi"/>
                <w:sz w:val="20"/>
                <w:szCs w:val="20"/>
              </w:rPr>
              <w:t xml:space="preserve"> (CET 1) </w:t>
            </w:r>
            <w:r w:rsidR="00F569B2" w:rsidRPr="00F569B2">
              <w:rPr>
                <w:rFonts w:eastAsia="Times New Roman" w:cstheme="minorHAnsi"/>
                <w:sz w:val="20"/>
                <w:szCs w:val="20"/>
                <w:lang w:val="ka-GE"/>
              </w:rPr>
              <w:t>კაპიტალის კოეფიციენტი</w:t>
            </w:r>
            <w:r w:rsidRPr="00F569B2">
              <w:rPr>
                <w:rFonts w:eastAsia="Times New Roman" w:cstheme="minorHAnsi"/>
                <w:sz w:val="20"/>
                <w:szCs w:val="20"/>
              </w:rPr>
              <w:t xml:space="preserve"> </w:t>
            </w:r>
          </w:p>
        </w:tc>
        <w:tc>
          <w:tcPr>
            <w:tcW w:w="637" w:type="pct"/>
            <w:tcBorders>
              <w:top w:val="dashed" w:sz="4" w:space="0" w:color="auto"/>
              <w:left w:val="nil"/>
              <w:bottom w:val="dashed" w:sz="4" w:space="0" w:color="auto"/>
              <w:right w:val="dashed" w:sz="4" w:space="0" w:color="auto"/>
            </w:tcBorders>
            <w:shd w:val="clear" w:color="auto" w:fill="auto"/>
            <w:noWrap/>
            <w:vAlign w:val="center"/>
            <w:hideMark/>
          </w:tcPr>
          <w:p w:rsidR="00D51C2F" w:rsidRPr="001D0ACE" w:rsidRDefault="00170DA3" w:rsidP="006A2BCC">
            <w:pPr>
              <w:spacing w:after="0" w:line="240" w:lineRule="auto"/>
              <w:jc w:val="both"/>
              <w:rPr>
                <w:rFonts w:eastAsia="Times New Roman" w:cstheme="minorHAnsi"/>
                <w:sz w:val="20"/>
                <w:szCs w:val="20"/>
              </w:rPr>
            </w:pPr>
            <w:r w:rsidRPr="001D0ACE">
              <w:rPr>
                <w:rFonts w:eastAsia="Times New Roman" w:cstheme="minorHAnsi"/>
                <w:sz w:val="20"/>
                <w:szCs w:val="20"/>
              </w:rPr>
              <w:t>56</w:t>
            </w:r>
            <w:r w:rsidR="009C5DCB" w:rsidRPr="001D0ACE">
              <w:rPr>
                <w:rFonts w:eastAsia="Times New Roman" w:cstheme="minorHAnsi"/>
                <w:sz w:val="20"/>
                <w:szCs w:val="20"/>
                <w:lang w:val="ka-GE"/>
              </w:rPr>
              <w:t>%</w:t>
            </w:r>
          </w:p>
        </w:tc>
      </w:tr>
      <w:tr w:rsidR="00C57642" w:rsidTr="006A2BCC">
        <w:trPr>
          <w:trHeight w:val="290"/>
        </w:trPr>
        <w:tc>
          <w:tcPr>
            <w:tcW w:w="4363" w:type="pct"/>
            <w:tcBorders>
              <w:top w:val="nil"/>
              <w:left w:val="dashed" w:sz="4" w:space="0" w:color="auto"/>
              <w:bottom w:val="dashed" w:sz="4" w:space="0" w:color="auto"/>
              <w:right w:val="dashed" w:sz="4" w:space="0" w:color="auto"/>
            </w:tcBorders>
            <w:shd w:val="clear" w:color="auto" w:fill="auto"/>
            <w:noWrap/>
            <w:vAlign w:val="center"/>
            <w:hideMark/>
          </w:tcPr>
          <w:p w:rsidR="00D51C2F" w:rsidRPr="00F569B2" w:rsidRDefault="00170DA3" w:rsidP="00F569B2">
            <w:pPr>
              <w:spacing w:after="0" w:line="240" w:lineRule="auto"/>
              <w:jc w:val="both"/>
              <w:rPr>
                <w:rFonts w:eastAsia="Times New Roman" w:cstheme="minorHAnsi"/>
                <w:sz w:val="20"/>
                <w:szCs w:val="20"/>
              </w:rPr>
            </w:pPr>
            <w:r w:rsidRPr="00F569B2">
              <w:rPr>
                <w:rFonts w:eastAsia="Times New Roman" w:cstheme="minorHAnsi"/>
                <w:sz w:val="20"/>
                <w:szCs w:val="20"/>
              </w:rPr>
              <w:t xml:space="preserve">o   </w:t>
            </w:r>
            <w:r w:rsidR="00F569B2" w:rsidRPr="00F569B2">
              <w:rPr>
                <w:rFonts w:eastAsia="Times New Roman" w:cstheme="minorHAnsi"/>
                <w:sz w:val="20"/>
                <w:szCs w:val="20"/>
                <w:lang w:val="ka-GE"/>
              </w:rPr>
              <w:t>პირველადი კაპიტალის კოეფიციენტი</w:t>
            </w:r>
            <w:r w:rsidRPr="00F569B2">
              <w:rPr>
                <w:rFonts w:eastAsia="Times New Roman" w:cstheme="minorHAnsi"/>
                <w:sz w:val="20"/>
                <w:szCs w:val="20"/>
              </w:rPr>
              <w:t xml:space="preserve"> </w:t>
            </w:r>
          </w:p>
        </w:tc>
        <w:tc>
          <w:tcPr>
            <w:tcW w:w="637" w:type="pct"/>
            <w:tcBorders>
              <w:top w:val="nil"/>
              <w:left w:val="nil"/>
              <w:bottom w:val="dashed" w:sz="4" w:space="0" w:color="auto"/>
              <w:right w:val="dashed" w:sz="4" w:space="0" w:color="auto"/>
            </w:tcBorders>
            <w:shd w:val="clear" w:color="auto" w:fill="auto"/>
            <w:noWrap/>
            <w:vAlign w:val="center"/>
            <w:hideMark/>
          </w:tcPr>
          <w:p w:rsidR="00D51C2F" w:rsidRPr="001D0ACE" w:rsidRDefault="00170DA3" w:rsidP="006A2BCC">
            <w:pPr>
              <w:spacing w:after="0" w:line="240" w:lineRule="auto"/>
              <w:jc w:val="both"/>
              <w:rPr>
                <w:rFonts w:eastAsia="Times New Roman" w:cstheme="minorHAnsi"/>
                <w:sz w:val="20"/>
                <w:szCs w:val="20"/>
              </w:rPr>
            </w:pPr>
            <w:r w:rsidRPr="001D0ACE">
              <w:rPr>
                <w:rFonts w:eastAsia="Times New Roman" w:cstheme="minorHAnsi"/>
                <w:sz w:val="20"/>
                <w:szCs w:val="20"/>
              </w:rPr>
              <w:t>75</w:t>
            </w:r>
            <w:r w:rsidR="009C5DCB" w:rsidRPr="001D0ACE">
              <w:rPr>
                <w:rFonts w:eastAsia="Times New Roman" w:cstheme="minorHAnsi"/>
                <w:sz w:val="20"/>
                <w:szCs w:val="20"/>
              </w:rPr>
              <w:t>%</w:t>
            </w:r>
          </w:p>
        </w:tc>
      </w:tr>
      <w:tr w:rsidR="00C57642" w:rsidTr="006A2BCC">
        <w:trPr>
          <w:trHeight w:val="290"/>
        </w:trPr>
        <w:tc>
          <w:tcPr>
            <w:tcW w:w="4363" w:type="pct"/>
            <w:tcBorders>
              <w:top w:val="nil"/>
              <w:left w:val="dashed" w:sz="4" w:space="0" w:color="auto"/>
              <w:bottom w:val="dashed" w:sz="4" w:space="0" w:color="auto"/>
              <w:right w:val="dashed" w:sz="4" w:space="0" w:color="auto"/>
            </w:tcBorders>
            <w:shd w:val="clear" w:color="auto" w:fill="auto"/>
            <w:noWrap/>
            <w:vAlign w:val="center"/>
            <w:hideMark/>
          </w:tcPr>
          <w:p w:rsidR="00D51C2F" w:rsidRPr="00F569B2" w:rsidRDefault="00170DA3" w:rsidP="00F569B2">
            <w:pPr>
              <w:spacing w:after="0" w:line="240" w:lineRule="auto"/>
              <w:jc w:val="both"/>
              <w:rPr>
                <w:rFonts w:eastAsia="Times New Roman" w:cstheme="minorHAnsi"/>
                <w:sz w:val="20"/>
                <w:szCs w:val="20"/>
                <w:lang w:val="ka-GE"/>
              </w:rPr>
            </w:pPr>
            <w:r w:rsidRPr="00F569B2">
              <w:rPr>
                <w:rFonts w:eastAsia="Times New Roman" w:cstheme="minorHAnsi"/>
                <w:sz w:val="20"/>
                <w:szCs w:val="20"/>
              </w:rPr>
              <w:t xml:space="preserve">o   </w:t>
            </w:r>
            <w:r w:rsidR="00F569B2" w:rsidRPr="00F569B2">
              <w:rPr>
                <w:rFonts w:eastAsia="Times New Roman" w:cstheme="minorHAnsi"/>
                <w:sz w:val="20"/>
                <w:szCs w:val="20"/>
                <w:lang w:val="ka-GE"/>
              </w:rPr>
              <w:t>საზედამხედველო კაპიტალის კოეფიციენტი</w:t>
            </w:r>
          </w:p>
        </w:tc>
        <w:tc>
          <w:tcPr>
            <w:tcW w:w="637" w:type="pct"/>
            <w:tcBorders>
              <w:top w:val="nil"/>
              <w:left w:val="nil"/>
              <w:bottom w:val="dashed" w:sz="4" w:space="0" w:color="auto"/>
              <w:right w:val="dashed" w:sz="4" w:space="0" w:color="auto"/>
            </w:tcBorders>
            <w:shd w:val="clear" w:color="auto" w:fill="auto"/>
            <w:noWrap/>
            <w:vAlign w:val="center"/>
            <w:hideMark/>
          </w:tcPr>
          <w:p w:rsidR="00D51C2F" w:rsidRPr="001D0ACE" w:rsidRDefault="00170DA3" w:rsidP="006A2BCC">
            <w:pPr>
              <w:spacing w:after="0" w:line="240" w:lineRule="auto"/>
              <w:jc w:val="both"/>
              <w:rPr>
                <w:rFonts w:eastAsia="Times New Roman" w:cstheme="minorHAnsi"/>
                <w:sz w:val="20"/>
                <w:szCs w:val="20"/>
              </w:rPr>
            </w:pPr>
            <w:r w:rsidRPr="001D0ACE">
              <w:rPr>
                <w:rFonts w:eastAsia="Times New Roman" w:cstheme="minorHAnsi"/>
                <w:sz w:val="20"/>
                <w:szCs w:val="20"/>
              </w:rPr>
              <w:t>100%</w:t>
            </w:r>
          </w:p>
        </w:tc>
      </w:tr>
    </w:tbl>
    <w:p w:rsidR="00D51C2F" w:rsidRPr="000B0F1E" w:rsidRDefault="00D51C2F" w:rsidP="00FB310C">
      <w:pPr>
        <w:jc w:val="both"/>
        <w:rPr>
          <w:rFonts w:cstheme="minorHAnsi"/>
          <w:sz w:val="20"/>
          <w:szCs w:val="20"/>
          <w:lang w:val="ka-GE"/>
        </w:rPr>
      </w:pPr>
    </w:p>
    <w:p w:rsidR="00C1543E" w:rsidRPr="001D0ACE" w:rsidRDefault="00C1543E" w:rsidP="00FB310C">
      <w:pPr>
        <w:jc w:val="both"/>
        <w:rPr>
          <w:rFonts w:cstheme="minorHAnsi"/>
          <w:sz w:val="20"/>
          <w:szCs w:val="20"/>
          <w:lang w:val="ka-GE"/>
        </w:rPr>
      </w:pPr>
    </w:p>
    <w:p w:rsidR="00C1543E" w:rsidRPr="001D0ACE" w:rsidRDefault="00C1543E">
      <w:pPr>
        <w:rPr>
          <w:rFonts w:cstheme="minorHAnsi"/>
          <w:b/>
          <w:sz w:val="20"/>
          <w:szCs w:val="20"/>
        </w:rPr>
      </w:pPr>
      <w:bookmarkStart w:id="13" w:name="_Contingencies_and_Commitments"/>
      <w:bookmarkEnd w:id="13"/>
    </w:p>
    <w:p w:rsidR="00C1543E" w:rsidRPr="001D0ACE" w:rsidRDefault="00C1543E">
      <w:pPr>
        <w:rPr>
          <w:rFonts w:cstheme="minorHAnsi"/>
          <w:b/>
          <w:sz w:val="20"/>
          <w:szCs w:val="20"/>
        </w:rPr>
      </w:pPr>
    </w:p>
    <w:p w:rsidR="00C1543E" w:rsidRPr="001D0ACE" w:rsidRDefault="00C1543E">
      <w:pPr>
        <w:rPr>
          <w:rFonts w:cstheme="minorHAnsi"/>
          <w:b/>
          <w:sz w:val="20"/>
          <w:szCs w:val="20"/>
        </w:rPr>
      </w:pPr>
    </w:p>
    <w:p w:rsidR="00C1543E" w:rsidRPr="001D0ACE" w:rsidRDefault="00C1543E">
      <w:pPr>
        <w:rPr>
          <w:rFonts w:cstheme="minorHAnsi"/>
          <w:b/>
          <w:sz w:val="20"/>
          <w:szCs w:val="20"/>
        </w:rPr>
      </w:pPr>
    </w:p>
    <w:p w:rsidR="00580AC7" w:rsidRPr="001D0ACE" w:rsidRDefault="00170DA3">
      <w:pPr>
        <w:rPr>
          <w:rFonts w:eastAsiaTheme="majorEastAsia" w:cstheme="minorHAnsi"/>
          <w:b/>
          <w:sz w:val="20"/>
          <w:szCs w:val="20"/>
          <w:lang w:val="ka-GE"/>
        </w:rPr>
      </w:pPr>
      <w:r w:rsidRPr="001D0ACE">
        <w:rPr>
          <w:rFonts w:cstheme="minorHAnsi"/>
          <w:b/>
          <w:sz w:val="20"/>
          <w:szCs w:val="20"/>
          <w:lang w:val="ka-GE"/>
        </w:rPr>
        <w:br w:type="page"/>
      </w:r>
    </w:p>
    <w:p w:rsidR="008A4331" w:rsidRPr="001D0ACE" w:rsidRDefault="008A4331" w:rsidP="001D0ACE">
      <w:pPr>
        <w:rPr>
          <w:rFonts w:cstheme="minorHAnsi"/>
          <w:lang w:val="ka-GE"/>
        </w:rPr>
      </w:pPr>
    </w:p>
    <w:p w:rsidR="00F661D3" w:rsidRPr="002E19CB" w:rsidRDefault="00170DA3" w:rsidP="001D0ACE">
      <w:pPr>
        <w:rPr>
          <w:rFonts w:cstheme="minorHAnsi"/>
          <w:b/>
          <w:lang w:val="ka-GE"/>
        </w:rPr>
      </w:pPr>
      <w:r w:rsidRPr="002E19CB">
        <w:rPr>
          <w:rFonts w:cstheme="minorHAnsi"/>
          <w:b/>
          <w:sz w:val="20"/>
          <w:szCs w:val="20"/>
          <w:lang w:val="ka-GE"/>
        </w:rPr>
        <w:t xml:space="preserve">სს ბაზისბანკის საზედამხედველო მოთხოვნები </w:t>
      </w:r>
      <w:r w:rsidR="009C5DCB" w:rsidRPr="002E19CB">
        <w:rPr>
          <w:rFonts w:cstheme="minorHAnsi"/>
          <w:b/>
          <w:sz w:val="20"/>
          <w:szCs w:val="20"/>
          <w:lang w:val="ka-GE"/>
        </w:rPr>
        <w:t xml:space="preserve"> </w:t>
      </w:r>
    </w:p>
    <w:p w:rsidR="00807576" w:rsidRPr="002E19CB" w:rsidRDefault="00170DA3" w:rsidP="00807576">
      <w:pPr>
        <w:jc w:val="both"/>
        <w:rPr>
          <w:rFonts w:cstheme="minorHAnsi"/>
          <w:sz w:val="20"/>
          <w:szCs w:val="20"/>
        </w:rPr>
      </w:pPr>
      <w:r w:rsidRPr="002E19CB">
        <w:rPr>
          <w:rFonts w:cstheme="minorHAnsi"/>
          <w:sz w:val="20"/>
          <w:szCs w:val="20"/>
        </w:rPr>
        <w:t xml:space="preserve">ბაზისბანკის საზედამხედველო მოთხოვნები მოიცავს პირველი </w:t>
      </w:r>
      <w:r w:rsidR="002F316F" w:rsidRPr="002E19CB">
        <w:rPr>
          <w:rFonts w:cstheme="minorHAnsi"/>
          <w:sz w:val="20"/>
          <w:szCs w:val="20"/>
          <w:lang w:val="ka-GE"/>
        </w:rPr>
        <w:t xml:space="preserve">პილარის </w:t>
      </w:r>
      <w:r w:rsidRPr="002E19CB">
        <w:rPr>
          <w:rFonts w:cstheme="minorHAnsi"/>
          <w:sz w:val="20"/>
          <w:szCs w:val="20"/>
        </w:rPr>
        <w:t xml:space="preserve">ფარგლებში დადგენილ მინიმალურ საზედამხედველო მოთხოვნებს, პლუს კაპიტალის კონსერვაციის ბუფერს, რომელიც ამჟამად </w:t>
      </w:r>
      <w:r w:rsidR="002E19CB" w:rsidRPr="002E19CB">
        <w:rPr>
          <w:rFonts w:cstheme="minorHAnsi"/>
          <w:sz w:val="20"/>
          <w:szCs w:val="20"/>
        </w:rPr>
        <w:t>2023 წლის 31 დეკემბრის მდგომარეობით</w:t>
      </w:r>
      <w:r w:rsidR="002E19CB" w:rsidRPr="002E19CB">
        <w:rPr>
          <w:rFonts w:cstheme="minorHAnsi"/>
          <w:sz w:val="20"/>
          <w:szCs w:val="20"/>
          <w:lang w:val="ka-GE"/>
        </w:rPr>
        <w:t xml:space="preserve"> </w:t>
      </w:r>
      <w:r w:rsidRPr="002E19CB">
        <w:rPr>
          <w:rFonts w:cstheme="minorHAnsi"/>
          <w:sz w:val="20"/>
          <w:szCs w:val="20"/>
        </w:rPr>
        <w:t>ეროვნული ბანკის მიერ 2.5%-</w:t>
      </w:r>
      <w:r w:rsidR="002E19CB" w:rsidRPr="002E19CB">
        <w:rPr>
          <w:rFonts w:cstheme="minorHAnsi"/>
          <w:sz w:val="20"/>
          <w:szCs w:val="20"/>
          <w:lang w:val="ka-GE"/>
        </w:rPr>
        <w:t>ზეა დადგენილი</w:t>
      </w:r>
      <w:r w:rsidRPr="002E19CB">
        <w:rPr>
          <w:rFonts w:cstheme="minorHAnsi"/>
          <w:sz w:val="20"/>
          <w:szCs w:val="20"/>
        </w:rPr>
        <w:t>.</w:t>
      </w:r>
    </w:p>
    <w:p w:rsidR="00807576" w:rsidRPr="002E19CB" w:rsidRDefault="00170DA3" w:rsidP="00807576">
      <w:pPr>
        <w:jc w:val="both"/>
        <w:rPr>
          <w:rFonts w:cstheme="minorHAnsi"/>
          <w:sz w:val="20"/>
          <w:szCs w:val="20"/>
        </w:rPr>
      </w:pPr>
      <w:r w:rsidRPr="002E19CB">
        <w:rPr>
          <w:rFonts w:cstheme="minorHAnsi"/>
          <w:sz w:val="20"/>
          <w:szCs w:val="20"/>
        </w:rPr>
        <w:t xml:space="preserve">მე-2 </w:t>
      </w:r>
      <w:r w:rsidR="002E19CB" w:rsidRPr="002E19CB">
        <w:rPr>
          <w:rFonts w:cstheme="minorHAnsi"/>
          <w:sz w:val="20"/>
          <w:szCs w:val="20"/>
          <w:lang w:val="ka-GE"/>
        </w:rPr>
        <w:t>პილარით</w:t>
      </w:r>
      <w:r w:rsidRPr="002E19CB">
        <w:rPr>
          <w:rFonts w:cstheme="minorHAnsi"/>
          <w:sz w:val="20"/>
          <w:szCs w:val="20"/>
        </w:rPr>
        <w:t xml:space="preserve"> განსაზღვრული კაპიტალის ბუფერები ყველა ბანკისთვის</w:t>
      </w:r>
      <w:r w:rsidR="002E19CB" w:rsidRPr="002E19CB">
        <w:rPr>
          <w:rFonts w:cstheme="minorHAnsi"/>
          <w:sz w:val="20"/>
          <w:szCs w:val="20"/>
          <w:lang w:val="ka-GE"/>
        </w:rPr>
        <w:t xml:space="preserve"> </w:t>
      </w:r>
      <w:r w:rsidR="002E19CB" w:rsidRPr="002E19CB">
        <w:rPr>
          <w:rFonts w:cstheme="minorHAnsi"/>
          <w:sz w:val="20"/>
          <w:szCs w:val="20"/>
        </w:rPr>
        <w:t xml:space="preserve">ინდივიდუალურია </w:t>
      </w:r>
      <w:r w:rsidRPr="002E19CB">
        <w:rPr>
          <w:rFonts w:cstheme="minorHAnsi"/>
          <w:sz w:val="20"/>
          <w:szCs w:val="20"/>
        </w:rPr>
        <w:t xml:space="preserve"> და ბანკის რისკის პოზიციების კონცენტრაციაზე</w:t>
      </w:r>
      <w:r w:rsidR="002E19CB" w:rsidRPr="002E19CB">
        <w:rPr>
          <w:rFonts w:cstheme="minorHAnsi"/>
          <w:sz w:val="20"/>
          <w:szCs w:val="20"/>
          <w:lang w:val="ka-GE"/>
        </w:rPr>
        <w:t xml:space="preserve">ა </w:t>
      </w:r>
      <w:r w:rsidR="002E19CB" w:rsidRPr="002E19CB">
        <w:rPr>
          <w:rFonts w:cstheme="minorHAnsi"/>
          <w:sz w:val="20"/>
          <w:szCs w:val="20"/>
        </w:rPr>
        <w:t>დამოკიდებული</w:t>
      </w:r>
      <w:r w:rsidRPr="002E19CB">
        <w:rPr>
          <w:rFonts w:cstheme="minorHAnsi"/>
          <w:sz w:val="20"/>
          <w:szCs w:val="20"/>
        </w:rPr>
        <w:t>.</w:t>
      </w:r>
    </w:p>
    <w:p w:rsidR="00807576" w:rsidRPr="002E19CB" w:rsidRDefault="00170DA3" w:rsidP="00807576">
      <w:pPr>
        <w:jc w:val="both"/>
        <w:rPr>
          <w:rFonts w:cstheme="minorHAnsi"/>
          <w:sz w:val="20"/>
          <w:szCs w:val="20"/>
        </w:rPr>
      </w:pPr>
      <w:r w:rsidRPr="002E19CB">
        <w:rPr>
          <w:rFonts w:cstheme="minorHAnsi"/>
          <w:sz w:val="20"/>
          <w:szCs w:val="20"/>
        </w:rPr>
        <w:t xml:space="preserve">სებ-ის კაპიტალის მოთხოვნების მიხედვით, ბანკები ვალდებულნი არიან შეინარჩუნონ </w:t>
      </w:r>
      <w:r w:rsidR="002E19CB" w:rsidRPr="002E19CB">
        <w:rPr>
          <w:rFonts w:cstheme="minorHAnsi"/>
          <w:sz w:val="20"/>
          <w:szCs w:val="20"/>
          <w:lang w:val="ka-GE"/>
        </w:rPr>
        <w:t xml:space="preserve">საზედამხედველო </w:t>
      </w:r>
      <w:r w:rsidRPr="002E19CB">
        <w:rPr>
          <w:rFonts w:cstheme="minorHAnsi"/>
          <w:sz w:val="20"/>
          <w:szCs w:val="20"/>
        </w:rPr>
        <w:t>კაპიტალის თანაფარდობა რისკის მიხედვით შეწონილ აქტივებთან (კაპიტალის კოეფიციენტი) მინიმალურ</w:t>
      </w:r>
      <w:r w:rsidR="002E19CB" w:rsidRPr="002E19CB">
        <w:rPr>
          <w:rFonts w:cstheme="minorHAnsi"/>
          <w:sz w:val="20"/>
          <w:szCs w:val="20"/>
          <w:lang w:val="ka-GE"/>
        </w:rPr>
        <w:t>ი</w:t>
      </w:r>
      <w:r w:rsidRPr="002E19CB">
        <w:rPr>
          <w:rFonts w:cstheme="minorHAnsi"/>
          <w:sz w:val="20"/>
          <w:szCs w:val="20"/>
        </w:rPr>
        <w:t xml:space="preserve"> საჭირო ლიმიტ</w:t>
      </w:r>
      <w:r w:rsidR="002E19CB" w:rsidRPr="002E19CB">
        <w:rPr>
          <w:rFonts w:cstheme="minorHAnsi"/>
          <w:sz w:val="20"/>
          <w:szCs w:val="20"/>
          <w:lang w:val="ka-GE"/>
        </w:rPr>
        <w:t>ის დონე</w:t>
      </w:r>
      <w:r w:rsidRPr="002E19CB">
        <w:rPr>
          <w:rFonts w:cstheme="minorHAnsi"/>
          <w:sz w:val="20"/>
          <w:szCs w:val="20"/>
        </w:rPr>
        <w:t>ზე.</w:t>
      </w:r>
    </w:p>
    <w:p w:rsidR="00807576" w:rsidRPr="002E19CB" w:rsidRDefault="00170DA3" w:rsidP="00807576">
      <w:pPr>
        <w:jc w:val="both"/>
        <w:rPr>
          <w:rFonts w:cstheme="minorHAnsi"/>
          <w:sz w:val="20"/>
          <w:szCs w:val="20"/>
        </w:rPr>
      </w:pPr>
      <w:r w:rsidRPr="002E19CB">
        <w:rPr>
          <w:rFonts w:cstheme="minorHAnsi"/>
          <w:sz w:val="20"/>
          <w:szCs w:val="20"/>
        </w:rPr>
        <w:t xml:space="preserve">რისკის შეწონილი პოზიცია არის საკრედიტო, საბაზრო და საოპერაციო რისკის </w:t>
      </w:r>
      <w:r w:rsidR="002E19CB" w:rsidRPr="002E19CB">
        <w:rPr>
          <w:rFonts w:cstheme="minorHAnsi"/>
          <w:sz w:val="20"/>
          <w:szCs w:val="20"/>
          <w:lang w:val="ka-GE"/>
        </w:rPr>
        <w:t xml:space="preserve">პოციზიების </w:t>
      </w:r>
      <w:r w:rsidRPr="002E19CB">
        <w:rPr>
          <w:rFonts w:cstheme="minorHAnsi"/>
          <w:sz w:val="20"/>
          <w:szCs w:val="20"/>
        </w:rPr>
        <w:t>შეწონილი ღირებულებების ჯამი.</w:t>
      </w:r>
    </w:p>
    <w:p w:rsidR="002E19CB" w:rsidRPr="002E19CB" w:rsidRDefault="00170DA3" w:rsidP="002E19CB">
      <w:pPr>
        <w:spacing w:after="0" w:line="240" w:lineRule="auto"/>
        <w:jc w:val="both"/>
        <w:rPr>
          <w:rFonts w:cstheme="minorHAnsi"/>
          <w:sz w:val="20"/>
          <w:szCs w:val="20"/>
        </w:rPr>
      </w:pPr>
      <w:r w:rsidRPr="002E19CB">
        <w:rPr>
          <w:rFonts w:cstheme="minorHAnsi"/>
          <w:b/>
          <w:sz w:val="20"/>
          <w:szCs w:val="20"/>
        </w:rPr>
        <w:t>საკრედიტო რისკის ანალიზი</w:t>
      </w:r>
      <w:r w:rsidRPr="002E19CB">
        <w:rPr>
          <w:rFonts w:cstheme="minorHAnsi"/>
          <w:sz w:val="20"/>
          <w:szCs w:val="20"/>
        </w:rPr>
        <w:t xml:space="preserve"> - საკრედიტო რისკის შეწონილი </w:t>
      </w:r>
      <w:r w:rsidRPr="002E19CB">
        <w:rPr>
          <w:rFonts w:cstheme="minorHAnsi"/>
          <w:sz w:val="20"/>
          <w:szCs w:val="20"/>
          <w:lang w:val="ka-GE"/>
        </w:rPr>
        <w:t>პოზიციის</w:t>
      </w:r>
      <w:r w:rsidRPr="002E19CB">
        <w:rPr>
          <w:rFonts w:cstheme="minorHAnsi"/>
          <w:sz w:val="20"/>
          <w:szCs w:val="20"/>
        </w:rPr>
        <w:t xml:space="preserve"> გამოსათვლელად ბანკი იყენებს სტანდარტიზებულ მიდგომას</w:t>
      </w:r>
      <w:r w:rsidRPr="002E19CB">
        <w:rPr>
          <w:rFonts w:cstheme="minorHAnsi"/>
          <w:sz w:val="20"/>
          <w:szCs w:val="20"/>
          <w:lang w:val="ka-GE"/>
        </w:rPr>
        <w:t>.</w:t>
      </w:r>
      <w:r w:rsidRPr="002E19CB">
        <w:rPr>
          <w:rFonts w:cstheme="minorHAnsi"/>
          <w:sz w:val="20"/>
          <w:szCs w:val="20"/>
        </w:rPr>
        <w:t xml:space="preserve"> საკრედიტო რისკის პოზიცია შედგება სამი კომპონენტისგან: ბალანსის ელემენტები, </w:t>
      </w:r>
      <w:r w:rsidRPr="002E19CB">
        <w:rPr>
          <w:rFonts w:cstheme="minorHAnsi"/>
          <w:sz w:val="20"/>
          <w:szCs w:val="20"/>
          <w:lang w:val="ka-GE"/>
        </w:rPr>
        <w:t>გარებალანსური</w:t>
      </w:r>
      <w:r w:rsidRPr="002E19CB">
        <w:rPr>
          <w:rFonts w:cstheme="minorHAnsi"/>
          <w:sz w:val="20"/>
          <w:szCs w:val="20"/>
        </w:rPr>
        <w:t xml:space="preserve"> ელემენტები და კონტრაგენტთან დაკავშირებული საკრედიტო რისკის შეწონილი პოზიციები.</w:t>
      </w:r>
    </w:p>
    <w:p w:rsidR="004C0AF4" w:rsidRDefault="004C0AF4" w:rsidP="002E19CB">
      <w:pPr>
        <w:spacing w:after="0" w:line="240" w:lineRule="auto"/>
        <w:rPr>
          <w:rFonts w:cstheme="minorHAnsi"/>
          <w:sz w:val="20"/>
          <w:szCs w:val="20"/>
        </w:rPr>
      </w:pPr>
    </w:p>
    <w:p w:rsidR="002E19CB" w:rsidRPr="002E19CB" w:rsidRDefault="00170DA3" w:rsidP="004C0AF4">
      <w:pPr>
        <w:spacing w:after="0" w:line="240" w:lineRule="auto"/>
        <w:jc w:val="both"/>
        <w:rPr>
          <w:rFonts w:cstheme="minorHAnsi"/>
          <w:sz w:val="20"/>
          <w:szCs w:val="20"/>
        </w:rPr>
      </w:pPr>
      <w:r w:rsidRPr="002E19CB">
        <w:rPr>
          <w:rFonts w:cstheme="minorHAnsi"/>
          <w:sz w:val="20"/>
          <w:szCs w:val="20"/>
        </w:rPr>
        <w:t xml:space="preserve">ბალანსის ელემენტების რისკის </w:t>
      </w:r>
      <w:r w:rsidR="004C0AF4" w:rsidRPr="004C0AF4">
        <w:rPr>
          <w:rFonts w:cstheme="minorHAnsi"/>
          <w:sz w:val="20"/>
          <w:szCs w:val="20"/>
          <w:lang w:val="ka-GE"/>
        </w:rPr>
        <w:t>პოზიცია</w:t>
      </w:r>
      <w:r w:rsidRPr="004C0AF4">
        <w:rPr>
          <w:rFonts w:cstheme="minorHAnsi"/>
          <w:sz w:val="20"/>
          <w:szCs w:val="20"/>
        </w:rPr>
        <w:t xml:space="preserve"> </w:t>
      </w:r>
      <w:r w:rsidRPr="002E19CB">
        <w:rPr>
          <w:rFonts w:cstheme="minorHAnsi"/>
          <w:sz w:val="20"/>
          <w:szCs w:val="20"/>
        </w:rPr>
        <w:t>მოიცავს პროცენტს, ჯარიმას, დებიტორულ ანგარიშებს და სხვა პრეტენზიებს მხარის მიმართ, რომლებიც შემცირებულია სპეციალური რეზერვით და კაპიტალის კორექტირებით და დაემატება ძირს.</w:t>
      </w:r>
    </w:p>
    <w:p w:rsidR="002E19CB" w:rsidRPr="002E19CB" w:rsidRDefault="002E19CB" w:rsidP="002E19CB">
      <w:pPr>
        <w:spacing w:after="0" w:line="240" w:lineRule="auto"/>
        <w:rPr>
          <w:rFonts w:cstheme="minorHAnsi"/>
          <w:sz w:val="20"/>
          <w:szCs w:val="20"/>
        </w:rPr>
      </w:pPr>
    </w:p>
    <w:p w:rsidR="002E19CB" w:rsidRPr="002E19CB" w:rsidRDefault="00170DA3" w:rsidP="002E19CB">
      <w:pPr>
        <w:spacing w:after="0" w:line="240" w:lineRule="auto"/>
        <w:rPr>
          <w:rFonts w:cstheme="minorHAnsi"/>
          <w:sz w:val="20"/>
          <w:szCs w:val="20"/>
        </w:rPr>
      </w:pPr>
      <w:r w:rsidRPr="002E19CB">
        <w:rPr>
          <w:rFonts w:cstheme="minorHAnsi"/>
          <w:sz w:val="20"/>
          <w:szCs w:val="20"/>
        </w:rPr>
        <w:t>საკრედიტო რისკის გაანგარიშებისას სს ბაზისბანკი იყენებს შემდეგ დასაშვებ მეთოდებს:</w:t>
      </w:r>
    </w:p>
    <w:p w:rsidR="002E19CB" w:rsidRPr="002E19CB" w:rsidRDefault="002E19CB" w:rsidP="002E19CB">
      <w:pPr>
        <w:spacing w:after="0" w:line="240" w:lineRule="auto"/>
        <w:rPr>
          <w:rFonts w:cstheme="minorHAnsi"/>
          <w:sz w:val="20"/>
          <w:szCs w:val="20"/>
        </w:rPr>
      </w:pPr>
    </w:p>
    <w:p w:rsidR="002E19CB" w:rsidRPr="00DF1CC3" w:rsidRDefault="00170DA3" w:rsidP="0050307B">
      <w:pPr>
        <w:pStyle w:val="ListParagraph"/>
        <w:numPr>
          <w:ilvl w:val="0"/>
          <w:numId w:val="34"/>
        </w:numPr>
        <w:spacing w:after="0" w:line="240" w:lineRule="auto"/>
        <w:rPr>
          <w:rFonts w:cstheme="minorHAnsi"/>
          <w:sz w:val="20"/>
          <w:szCs w:val="20"/>
        </w:rPr>
      </w:pPr>
      <w:r w:rsidRPr="00DF1CC3">
        <w:rPr>
          <w:rFonts w:cstheme="minorHAnsi"/>
          <w:sz w:val="20"/>
          <w:szCs w:val="20"/>
        </w:rPr>
        <w:t>საცხოვრებელი უძრავი ქონებით უზრუნველყოფილი სესხები შეწონილია 35%-იანი რისკის წონით;</w:t>
      </w:r>
    </w:p>
    <w:p w:rsidR="002E19CB" w:rsidRPr="00DF1CC3" w:rsidRDefault="00170DA3" w:rsidP="0050307B">
      <w:pPr>
        <w:pStyle w:val="ListParagraph"/>
        <w:numPr>
          <w:ilvl w:val="0"/>
          <w:numId w:val="34"/>
        </w:numPr>
        <w:spacing w:after="0" w:line="240" w:lineRule="auto"/>
        <w:rPr>
          <w:rFonts w:cstheme="minorHAnsi"/>
          <w:sz w:val="20"/>
          <w:szCs w:val="20"/>
        </w:rPr>
      </w:pPr>
      <w:r w:rsidRPr="00DF1CC3">
        <w:rPr>
          <w:rFonts w:cstheme="minorHAnsi"/>
          <w:sz w:val="20"/>
          <w:szCs w:val="20"/>
        </w:rPr>
        <w:t>საკრედიტო რისკის შერბილება;</w:t>
      </w:r>
    </w:p>
    <w:p w:rsidR="002E19CB" w:rsidRPr="00DF1CC3" w:rsidRDefault="00170DA3" w:rsidP="0050307B">
      <w:pPr>
        <w:pStyle w:val="ListParagraph"/>
        <w:numPr>
          <w:ilvl w:val="0"/>
          <w:numId w:val="34"/>
        </w:numPr>
        <w:spacing w:after="0" w:line="240" w:lineRule="auto"/>
        <w:rPr>
          <w:rFonts w:cstheme="minorHAnsi"/>
          <w:sz w:val="20"/>
          <w:szCs w:val="20"/>
        </w:rPr>
      </w:pPr>
      <w:r w:rsidRPr="00DF1CC3">
        <w:rPr>
          <w:rFonts w:cstheme="minorHAnsi"/>
          <w:sz w:val="20"/>
          <w:szCs w:val="20"/>
        </w:rPr>
        <w:t>გარე საკრედიტო სარეიტინგო სააგენტოების მიერ დადგენილი რეიტინგების გამოყენება;</w:t>
      </w:r>
    </w:p>
    <w:p w:rsidR="002E19CB" w:rsidRPr="002E19CB" w:rsidRDefault="002E19CB" w:rsidP="002E19CB">
      <w:pPr>
        <w:spacing w:after="0" w:line="240" w:lineRule="auto"/>
        <w:rPr>
          <w:rFonts w:cstheme="minorHAnsi"/>
          <w:sz w:val="20"/>
          <w:szCs w:val="20"/>
        </w:rPr>
      </w:pPr>
    </w:p>
    <w:p w:rsidR="002E19CB" w:rsidRPr="002E19CB" w:rsidRDefault="00170DA3" w:rsidP="00023857">
      <w:pPr>
        <w:spacing w:after="0" w:line="240" w:lineRule="auto"/>
        <w:jc w:val="both"/>
        <w:rPr>
          <w:rFonts w:cstheme="minorHAnsi"/>
          <w:sz w:val="20"/>
          <w:szCs w:val="20"/>
        </w:rPr>
      </w:pPr>
      <w:r w:rsidRPr="002E19CB">
        <w:rPr>
          <w:rFonts w:cstheme="minorHAnsi"/>
          <w:sz w:val="20"/>
          <w:szCs w:val="20"/>
        </w:rPr>
        <w:t xml:space="preserve">საკრედიტო შერბილების გამოყენება – ბანკმა განაცხადა, რომ შეამსუბუქებს რისკის </w:t>
      </w:r>
      <w:r w:rsidR="004C0AF4">
        <w:rPr>
          <w:rFonts w:ascii="Sylfaen" w:hAnsi="Sylfaen" w:cstheme="minorHAnsi"/>
          <w:sz w:val="20"/>
          <w:szCs w:val="20"/>
          <w:lang w:val="ka-GE"/>
        </w:rPr>
        <w:t>პოზიცი</w:t>
      </w:r>
      <w:r w:rsidRPr="002E19CB">
        <w:rPr>
          <w:rFonts w:cstheme="minorHAnsi"/>
          <w:sz w:val="20"/>
          <w:szCs w:val="20"/>
        </w:rPr>
        <w:t>ას „სესხის დაფინანსებული უზრუნველყოფის“ შემთხვევაში, ანუ შეამცირებს მას უზრუნველყოფის/გარანტიის ღირებულებისა და საკრედიტო შეფასების წონის გათვალისწინებით. მოვალის შეუსრულებლობის შემთხვევაში ბანკს უფლება აქვს დროულად გაყიდოს ან/და დაიბრუნოს უზრუნველყოფილი აქტივები. ამ მიზნებისათვის ნებადართულია რისკის პოზიციის გამოკლება მხოლოდ კლიენტის სადეპოზიტო ანგარიშზე არსებული სახსრებით. შესაბამისად, რისკის პოზიცია ითვლება დაფინანსებულ უზრუნველყოფას, როდესაც იგი უზრუნველყოფილია დეპოზიტით. ანაბარი შეიძლება იყოს როგორც მსესხებლის კლიენტის, ასევე მესამე მხარის საკუთრებაში. გირაოს სახით აღებული დეპოზიტი (ან მისი ნაწილი, რომელიც გამოიყენება გირაოს სახით) უნდა იყოს თავისუფალი სხვა ვალდებულებებისგან.</w:t>
      </w:r>
    </w:p>
    <w:p w:rsidR="002E19CB" w:rsidRPr="002E19CB" w:rsidRDefault="00170DA3" w:rsidP="00023857">
      <w:pPr>
        <w:spacing w:after="0" w:line="240" w:lineRule="auto"/>
        <w:jc w:val="both"/>
        <w:rPr>
          <w:rFonts w:cstheme="minorHAnsi"/>
          <w:sz w:val="20"/>
          <w:szCs w:val="20"/>
        </w:rPr>
      </w:pPr>
      <w:r w:rsidRPr="002E19CB">
        <w:rPr>
          <w:rFonts w:cstheme="minorHAnsi"/>
          <w:sz w:val="20"/>
          <w:szCs w:val="20"/>
        </w:rPr>
        <w:t xml:space="preserve">მსესხებლის რისკის </w:t>
      </w:r>
      <w:r w:rsidR="004C0AF4">
        <w:rPr>
          <w:rFonts w:ascii="Sylfaen" w:hAnsi="Sylfaen" w:cstheme="minorHAnsi"/>
          <w:sz w:val="20"/>
          <w:szCs w:val="20"/>
          <w:lang w:val="ka-GE"/>
        </w:rPr>
        <w:t>პოზიცია</w:t>
      </w:r>
      <w:r w:rsidRPr="002E19CB">
        <w:rPr>
          <w:rFonts w:cstheme="minorHAnsi"/>
          <w:sz w:val="20"/>
          <w:szCs w:val="20"/>
        </w:rPr>
        <w:t xml:space="preserve"> შეიძლება მიეკუთვნებოდეს ჰეჯირებულ კატეგორიას, თუ მათი მოთხოვნების დაფარვა განიხილება:</w:t>
      </w:r>
    </w:p>
    <w:p w:rsidR="002E19CB" w:rsidRPr="002E19CB" w:rsidRDefault="002E19CB" w:rsidP="002E19CB">
      <w:pPr>
        <w:spacing w:after="0" w:line="240" w:lineRule="auto"/>
        <w:rPr>
          <w:rFonts w:cstheme="minorHAnsi"/>
          <w:sz w:val="20"/>
          <w:szCs w:val="20"/>
        </w:rPr>
      </w:pPr>
    </w:p>
    <w:p w:rsidR="002E19CB" w:rsidRPr="002E19CB" w:rsidRDefault="00170DA3" w:rsidP="002E19CB">
      <w:pPr>
        <w:spacing w:after="0" w:line="240" w:lineRule="auto"/>
        <w:rPr>
          <w:rFonts w:cstheme="minorHAnsi"/>
          <w:sz w:val="20"/>
          <w:szCs w:val="20"/>
        </w:rPr>
      </w:pPr>
      <w:r w:rsidRPr="002E19CB">
        <w:rPr>
          <w:rFonts w:cstheme="minorHAnsi"/>
          <w:sz w:val="20"/>
          <w:szCs w:val="20"/>
        </w:rPr>
        <w:t xml:space="preserve">1. მრავალმხრივი ბანკები და ის ფინანსური ინსტიტუტები, რომლებზეც რისკის </w:t>
      </w:r>
      <w:r w:rsidR="004C0AF4">
        <w:rPr>
          <w:rFonts w:ascii="Sylfaen" w:hAnsi="Sylfaen" w:cstheme="minorHAnsi"/>
          <w:sz w:val="20"/>
          <w:szCs w:val="20"/>
          <w:lang w:val="ka-GE"/>
        </w:rPr>
        <w:t>პოზიცი</w:t>
      </w:r>
      <w:r w:rsidRPr="002E19CB">
        <w:rPr>
          <w:rFonts w:cstheme="minorHAnsi"/>
          <w:sz w:val="20"/>
          <w:szCs w:val="20"/>
        </w:rPr>
        <w:t>ა შეწონილია 0%-ით.</w:t>
      </w:r>
    </w:p>
    <w:p w:rsidR="002E19CB" w:rsidRPr="002E19CB" w:rsidRDefault="00170DA3" w:rsidP="002E19CB">
      <w:pPr>
        <w:spacing w:after="0" w:line="240" w:lineRule="auto"/>
        <w:rPr>
          <w:rFonts w:cstheme="minorHAnsi"/>
          <w:sz w:val="20"/>
          <w:szCs w:val="20"/>
        </w:rPr>
      </w:pPr>
      <w:r w:rsidRPr="002E19CB">
        <w:rPr>
          <w:rFonts w:cstheme="minorHAnsi"/>
          <w:sz w:val="20"/>
          <w:szCs w:val="20"/>
        </w:rPr>
        <w:t>2. სტანდარტიზებული საქონლის წარმოება/ვაჭრობიდან მიღებული შემოსავლები და პროდუქტები ივაჭრება (ფასი) იმავე ვალუტაში, როგორც სესხი.</w:t>
      </w:r>
    </w:p>
    <w:p w:rsidR="002E19CB" w:rsidRPr="002E19CB" w:rsidRDefault="00170DA3" w:rsidP="002E19CB">
      <w:pPr>
        <w:spacing w:after="0" w:line="240" w:lineRule="auto"/>
        <w:rPr>
          <w:rFonts w:cstheme="minorHAnsi"/>
          <w:sz w:val="20"/>
          <w:szCs w:val="20"/>
        </w:rPr>
      </w:pPr>
      <w:r w:rsidRPr="002E19CB">
        <w:rPr>
          <w:rFonts w:cstheme="minorHAnsi"/>
          <w:sz w:val="20"/>
          <w:szCs w:val="20"/>
        </w:rPr>
        <w:t>3. ექსპორტიდან მიღებული შემოსავალი, პროდუქტის გასაყიდი ფასი არის იგივე ვალუტაში, რაც სესხი.</w:t>
      </w:r>
    </w:p>
    <w:p w:rsidR="002E19CB" w:rsidRPr="002E19CB" w:rsidRDefault="00170DA3" w:rsidP="002E19CB">
      <w:pPr>
        <w:spacing w:after="0" w:line="240" w:lineRule="auto"/>
        <w:rPr>
          <w:rFonts w:cstheme="minorHAnsi"/>
          <w:sz w:val="20"/>
          <w:szCs w:val="20"/>
        </w:rPr>
      </w:pPr>
      <w:r w:rsidRPr="002E19CB">
        <w:rPr>
          <w:rFonts w:cstheme="minorHAnsi"/>
          <w:sz w:val="20"/>
          <w:szCs w:val="20"/>
        </w:rPr>
        <w:t>4. შემოსავალი სასტუმროებიდან; სასტუმროს ვიზიტორთა უმრავლესობა (&gt;50%) უცხო ქვეყნებიდანაა.</w:t>
      </w:r>
    </w:p>
    <w:p w:rsidR="002E19CB" w:rsidRPr="002E19CB" w:rsidRDefault="00170DA3" w:rsidP="002E19CB">
      <w:pPr>
        <w:spacing w:after="0" w:line="240" w:lineRule="auto"/>
        <w:rPr>
          <w:rFonts w:cstheme="minorHAnsi"/>
          <w:sz w:val="20"/>
          <w:szCs w:val="20"/>
        </w:rPr>
      </w:pPr>
      <w:r w:rsidRPr="002E19CB">
        <w:rPr>
          <w:rFonts w:cstheme="minorHAnsi"/>
          <w:sz w:val="20"/>
          <w:szCs w:val="20"/>
        </w:rPr>
        <w:t>5. შემოსავალი ელექტროენერგიის წარმოების სექტორიდან; რისკის 50%;</w:t>
      </w:r>
    </w:p>
    <w:p w:rsidR="00B66168" w:rsidRPr="000B0F1E" w:rsidRDefault="00170DA3" w:rsidP="002E19CB">
      <w:pPr>
        <w:spacing w:after="0" w:line="240" w:lineRule="auto"/>
        <w:rPr>
          <w:rFonts w:cstheme="minorHAnsi"/>
          <w:sz w:val="20"/>
          <w:szCs w:val="20"/>
        </w:rPr>
      </w:pPr>
      <w:r w:rsidRPr="002E19CB">
        <w:rPr>
          <w:rFonts w:cstheme="minorHAnsi"/>
          <w:sz w:val="20"/>
          <w:szCs w:val="20"/>
        </w:rPr>
        <w:t>6. მსესხებლები, რომლებიც აკმაყოფილებენ ქვემოთ მოცემულ კრიტერიუმებს:</w:t>
      </w:r>
    </w:p>
    <w:p w:rsidR="00B66168" w:rsidRPr="000B0F1E" w:rsidRDefault="00B66168" w:rsidP="00B66168">
      <w:pPr>
        <w:pStyle w:val="ListParagraph"/>
        <w:spacing w:after="0" w:line="240" w:lineRule="auto"/>
        <w:ind w:left="0"/>
        <w:jc w:val="both"/>
        <w:rPr>
          <w:rFonts w:eastAsiaTheme="minorEastAsia" w:cstheme="minorHAnsi"/>
          <w:sz w:val="20"/>
          <w:szCs w:val="20"/>
        </w:rPr>
      </w:pPr>
    </w:p>
    <w:p w:rsidR="003F1A01" w:rsidRPr="003F1A01" w:rsidRDefault="00170DA3" w:rsidP="003F1A01">
      <w:pPr>
        <w:spacing w:after="0" w:line="240" w:lineRule="auto"/>
        <w:jc w:val="both"/>
        <w:rPr>
          <w:rFonts w:cstheme="minorHAnsi"/>
          <w:b/>
          <w:sz w:val="20"/>
          <w:szCs w:val="20"/>
        </w:rPr>
      </w:pPr>
      <w:r w:rsidRPr="003F1A01">
        <w:rPr>
          <w:rFonts w:cstheme="minorHAnsi"/>
          <w:b/>
          <w:sz w:val="20"/>
          <w:szCs w:val="20"/>
        </w:rPr>
        <w:t xml:space="preserve">საკრედიტო რისკის ანალიზი </w:t>
      </w:r>
    </w:p>
    <w:p w:rsidR="003F1A01" w:rsidRPr="00023857" w:rsidRDefault="00170DA3" w:rsidP="003F1A01">
      <w:pPr>
        <w:spacing w:after="0" w:line="240" w:lineRule="auto"/>
        <w:jc w:val="both"/>
        <w:rPr>
          <w:rFonts w:cstheme="minorHAnsi"/>
          <w:sz w:val="20"/>
          <w:szCs w:val="20"/>
        </w:rPr>
      </w:pPr>
      <w:r w:rsidRPr="00023857">
        <w:rPr>
          <w:rFonts w:cstheme="minorHAnsi"/>
          <w:sz w:val="20"/>
          <w:szCs w:val="20"/>
        </w:rPr>
        <w:t>არსებული რეგულაციის თანახმად, საკრედიტო რისკის მიხედვით შეწონილი რისკის პოზიციების დასათვლელად  ბანკი იყენებს სტანდარტიზებულ მიდგომას.</w:t>
      </w:r>
    </w:p>
    <w:p w:rsidR="003F1A01" w:rsidRPr="003F1A01" w:rsidRDefault="00170DA3" w:rsidP="003F1A01">
      <w:pPr>
        <w:spacing w:after="0" w:line="240" w:lineRule="auto"/>
        <w:jc w:val="both"/>
        <w:rPr>
          <w:rFonts w:cstheme="minorHAnsi"/>
          <w:sz w:val="20"/>
          <w:szCs w:val="20"/>
        </w:rPr>
      </w:pPr>
      <w:r w:rsidRPr="00023857">
        <w:rPr>
          <w:rFonts w:cstheme="minorHAnsi"/>
          <w:sz w:val="20"/>
          <w:szCs w:val="20"/>
        </w:rPr>
        <w:lastRenderedPageBreak/>
        <w:t>საკრედიტო რისკის პოზიცია</w:t>
      </w:r>
      <w:r w:rsidRPr="003F1A01">
        <w:rPr>
          <w:rFonts w:cstheme="minorHAnsi"/>
          <w:b/>
          <w:sz w:val="20"/>
          <w:szCs w:val="20"/>
        </w:rPr>
        <w:t xml:space="preserve"> </w:t>
      </w:r>
      <w:r w:rsidRPr="003F1A01">
        <w:rPr>
          <w:rFonts w:cstheme="minorHAnsi"/>
          <w:sz w:val="20"/>
          <w:szCs w:val="20"/>
        </w:rPr>
        <w:t>შედგება სამი კომპონენტისგან: საბალანსო ელემენტები, გარესაბალანსო ელემენტები და კონტრაგენტთან დაკავშირებული საკრედიტო რისკის მიხედვით შეწონილი რისკის პოზიციები.</w:t>
      </w:r>
    </w:p>
    <w:p w:rsidR="003F1A01" w:rsidRDefault="003F1A01" w:rsidP="003F1A01">
      <w:pPr>
        <w:spacing w:after="0" w:line="240" w:lineRule="auto"/>
        <w:jc w:val="both"/>
        <w:rPr>
          <w:rFonts w:cstheme="minorHAnsi"/>
          <w:b/>
          <w:sz w:val="20"/>
          <w:szCs w:val="20"/>
        </w:rPr>
      </w:pPr>
    </w:p>
    <w:p w:rsidR="00DF1CC3" w:rsidRPr="00673035" w:rsidRDefault="00170DA3" w:rsidP="003F1A01">
      <w:pPr>
        <w:spacing w:after="0" w:line="240" w:lineRule="auto"/>
        <w:jc w:val="both"/>
        <w:rPr>
          <w:rFonts w:cstheme="minorHAnsi"/>
          <w:sz w:val="20"/>
          <w:szCs w:val="20"/>
          <w:lang w:val="ka-GE"/>
        </w:rPr>
      </w:pPr>
      <w:r w:rsidRPr="00673035">
        <w:rPr>
          <w:rFonts w:cstheme="minorHAnsi"/>
          <w:b/>
          <w:sz w:val="20"/>
          <w:szCs w:val="20"/>
          <w:lang w:val="ka-GE"/>
        </w:rPr>
        <w:t xml:space="preserve">საბალანსო ელემენტებისთვის რისკის პოზიციის ღირებულება არის </w:t>
      </w:r>
      <w:r w:rsidRPr="00673035">
        <w:rPr>
          <w:rFonts w:cstheme="minorHAnsi"/>
          <w:sz w:val="20"/>
          <w:szCs w:val="20"/>
          <w:lang w:val="ka-GE"/>
        </w:rPr>
        <w:t>სპეციალური რეზერვით და კაპიტალის კორექტირებით შემცირებული ძირითად თანხას დამატებული პროცენტი, ჯარიმა, დებიტორული დავალიანება და მხარის მიმართ ნებისმიერი სხვა სახის მოთხოვნები.</w:t>
      </w:r>
    </w:p>
    <w:p w:rsidR="00DF1CC3" w:rsidRPr="00673035" w:rsidRDefault="00170DA3" w:rsidP="00DF1CC3">
      <w:pPr>
        <w:spacing w:after="0" w:line="240" w:lineRule="auto"/>
        <w:jc w:val="both"/>
        <w:rPr>
          <w:rFonts w:cstheme="minorHAnsi"/>
          <w:sz w:val="20"/>
          <w:szCs w:val="20"/>
          <w:lang w:val="ka-GE"/>
        </w:rPr>
      </w:pPr>
      <w:r w:rsidRPr="00673035">
        <w:rPr>
          <w:rFonts w:cstheme="minorHAnsi"/>
          <w:sz w:val="20"/>
          <w:szCs w:val="20"/>
          <w:lang w:val="ka-GE"/>
        </w:rPr>
        <w:t>საკრედიტო რისკის პოზიციის გაანგარიშებაში სს ბაზისბანკი იყენებს შემდეგი ნებადართული მეთოდებს:</w:t>
      </w:r>
    </w:p>
    <w:p w:rsidR="00DF1CC3" w:rsidRPr="003F1A01" w:rsidRDefault="00170DA3" w:rsidP="0050307B">
      <w:pPr>
        <w:pStyle w:val="ListParagraph"/>
        <w:numPr>
          <w:ilvl w:val="0"/>
          <w:numId w:val="34"/>
        </w:numPr>
        <w:spacing w:after="0" w:line="240" w:lineRule="auto"/>
        <w:jc w:val="both"/>
        <w:rPr>
          <w:rFonts w:cstheme="minorHAnsi"/>
          <w:sz w:val="20"/>
          <w:szCs w:val="20"/>
          <w:lang w:val="ka-GE"/>
        </w:rPr>
      </w:pPr>
      <w:r w:rsidRPr="003F1A01">
        <w:rPr>
          <w:rFonts w:cstheme="minorHAnsi"/>
          <w:sz w:val="20"/>
          <w:szCs w:val="20"/>
          <w:lang w:val="ka-GE"/>
        </w:rPr>
        <w:t xml:space="preserve">საცხოვრებელი უძრავი ქონებით უზრუნველყოფილი სესხების შეწონვა 35% იანი რისკის წონით </w:t>
      </w:r>
    </w:p>
    <w:p w:rsidR="00DF1CC3" w:rsidRPr="003F1A01" w:rsidRDefault="00170DA3" w:rsidP="0050307B">
      <w:pPr>
        <w:pStyle w:val="ListParagraph"/>
        <w:numPr>
          <w:ilvl w:val="0"/>
          <w:numId w:val="34"/>
        </w:numPr>
        <w:spacing w:after="0" w:line="240" w:lineRule="auto"/>
        <w:jc w:val="both"/>
        <w:rPr>
          <w:rFonts w:cstheme="minorHAnsi"/>
          <w:sz w:val="20"/>
          <w:szCs w:val="20"/>
          <w:lang w:val="ka-GE"/>
        </w:rPr>
      </w:pPr>
      <w:r w:rsidRPr="003F1A01">
        <w:rPr>
          <w:rFonts w:cstheme="minorHAnsi"/>
          <w:sz w:val="20"/>
          <w:szCs w:val="20"/>
          <w:lang w:val="ka-GE"/>
        </w:rPr>
        <w:t>საკრედიტო რისკის მიტიგაცია</w:t>
      </w:r>
    </w:p>
    <w:p w:rsidR="00DF1CC3" w:rsidRPr="003F1A01" w:rsidRDefault="00170DA3" w:rsidP="0050307B">
      <w:pPr>
        <w:pStyle w:val="ListParagraph"/>
        <w:numPr>
          <w:ilvl w:val="0"/>
          <w:numId w:val="34"/>
        </w:numPr>
        <w:spacing w:after="0" w:line="240" w:lineRule="auto"/>
        <w:jc w:val="both"/>
        <w:rPr>
          <w:rFonts w:cstheme="minorHAnsi"/>
          <w:sz w:val="20"/>
          <w:szCs w:val="20"/>
          <w:lang w:val="ka-GE"/>
        </w:rPr>
      </w:pPr>
      <w:r w:rsidRPr="003F1A01">
        <w:rPr>
          <w:rFonts w:cstheme="minorHAnsi"/>
          <w:sz w:val="20"/>
          <w:szCs w:val="20"/>
          <w:lang w:val="ka-GE"/>
        </w:rPr>
        <w:t>საკრედიტო შეფასების გარე ინსტიტუტების მიერ დადგენილი რეიტინგების გამოყენება</w:t>
      </w:r>
    </w:p>
    <w:p w:rsidR="00B66168" w:rsidRPr="001D0ACE" w:rsidRDefault="00B66168" w:rsidP="00B66168">
      <w:pPr>
        <w:spacing w:after="0" w:line="240" w:lineRule="auto"/>
        <w:jc w:val="both"/>
        <w:rPr>
          <w:rFonts w:cstheme="minorHAnsi"/>
          <w:b/>
          <w:sz w:val="20"/>
          <w:szCs w:val="20"/>
        </w:rPr>
      </w:pPr>
    </w:p>
    <w:p w:rsidR="00B66168" w:rsidRPr="00DF1CC3" w:rsidRDefault="00170DA3" w:rsidP="00B66168">
      <w:pPr>
        <w:spacing w:after="0" w:line="240" w:lineRule="auto"/>
        <w:jc w:val="both"/>
        <w:rPr>
          <w:rFonts w:ascii="Sylfaen" w:hAnsi="Sylfaen" w:cstheme="minorHAnsi"/>
          <w:sz w:val="20"/>
          <w:szCs w:val="20"/>
          <w:lang w:val="ka-GE"/>
        </w:rPr>
      </w:pPr>
      <w:r w:rsidRPr="00DF1CC3">
        <w:rPr>
          <w:rFonts w:cstheme="minorHAnsi"/>
          <w:b/>
          <w:sz w:val="20"/>
          <w:szCs w:val="20"/>
          <w:lang w:val="ka-GE"/>
        </w:rPr>
        <w:t>საკრედიტო მიტიგაციის გამოყენება</w:t>
      </w:r>
      <w:r w:rsidRPr="00DF1CC3">
        <w:rPr>
          <w:rFonts w:cstheme="minorHAnsi"/>
          <w:sz w:val="20"/>
          <w:szCs w:val="20"/>
          <w:lang w:val="ka-GE"/>
        </w:rPr>
        <w:t xml:space="preserve"> - ბანკმა გააკეთა განაცხადი „კრედიტის დაფინანსებული უზრუნველყოფის“  შემთხვევაში მოახდინოს რისკის პოზიციის მიტიგაცია, ანუ მისი შემცირება უზრუნველყოფის/გარანტიის ღირებულებისა და საკრედიტო შეფასების წონის გათვალისწინებით. ბანკს უფლება აქვს, მოვალის დეფოლტის შემთხვევაში, მოახდინოს უზრუნველყოფაში არსებული აქტივების დროული რეალიზაცია და/ან დასაკუთრება.  ამ მიზნებისათვის, ნებადართულია რისკის პოზიციის გაქვითვა მხოლოდ კლიენტის დეპოზიტზე განთავსებული სახსრებით. შესაბამისად, ბანკი კრედიტის დაფინანსებულ უზრუნველყოფად განიხილავს რისკის პოზიციას, რომელიც უზრუნველყოფილია ანაბრით. ანაბარი შეიძლება იყოს როგორც მსესხებელი კლიენტის ასევე მესამე პირის. უზრუნველყოფად მიღებული ანაბარი (ან მისი ის ნაწილი რომელიც გამოიყენება  უზრუნველყოფად) თავისუფალი უნდა იყოს  სხვა ვალდებულებებისაგან. </w:t>
      </w:r>
    </w:p>
    <w:p w:rsidR="00D87B21" w:rsidRPr="000B0F1E" w:rsidRDefault="00170DA3" w:rsidP="00D87B21">
      <w:pPr>
        <w:spacing w:before="240" w:after="0" w:line="240" w:lineRule="auto"/>
        <w:jc w:val="both"/>
        <w:rPr>
          <w:rFonts w:cstheme="minorHAnsi"/>
          <w:sz w:val="20"/>
          <w:szCs w:val="20"/>
        </w:rPr>
      </w:pPr>
      <w:r w:rsidRPr="00DF1CC3">
        <w:rPr>
          <w:rFonts w:cstheme="minorHAnsi"/>
          <w:sz w:val="20"/>
          <w:szCs w:val="20"/>
        </w:rPr>
        <w:t>მსესხებლის რისკის პოზიცია შეიძლება მიეკუთვნოს ჰეჯირებულ ტიპს</w:t>
      </w:r>
      <w:r>
        <w:rPr>
          <w:rFonts w:ascii="Sylfaen" w:hAnsi="Sylfaen" w:cstheme="minorHAnsi"/>
          <w:sz w:val="20"/>
          <w:szCs w:val="20"/>
          <w:lang w:val="ka-GE"/>
        </w:rPr>
        <w:t>,</w:t>
      </w:r>
      <w:r w:rsidRPr="00DF1CC3">
        <w:rPr>
          <w:rFonts w:cstheme="minorHAnsi"/>
          <w:sz w:val="20"/>
          <w:szCs w:val="20"/>
        </w:rPr>
        <w:t xml:space="preserve"> თუ მათი მოთხოვნების დაფარვა გათვალისწინებულია:</w:t>
      </w:r>
    </w:p>
    <w:p w:rsidR="00DF1CC3" w:rsidRDefault="00170DA3" w:rsidP="0050307B">
      <w:pPr>
        <w:pStyle w:val="ListParagraph"/>
        <w:numPr>
          <w:ilvl w:val="0"/>
          <w:numId w:val="37"/>
        </w:numPr>
        <w:spacing w:before="240" w:after="0" w:line="240" w:lineRule="auto"/>
        <w:jc w:val="both"/>
        <w:rPr>
          <w:rFonts w:cstheme="minorHAnsi"/>
          <w:sz w:val="20"/>
          <w:szCs w:val="20"/>
          <w:lang w:val="ka-GE"/>
        </w:rPr>
      </w:pPr>
      <w:r w:rsidRPr="00A404DE">
        <w:rPr>
          <w:rFonts w:cstheme="minorHAnsi"/>
          <w:sz w:val="20"/>
          <w:szCs w:val="20"/>
          <w:lang w:val="ka-GE"/>
        </w:rPr>
        <w:t>მრავალმხრივი განვითარების ბანკებისა და იმ ფინანსური ინსტიტუტების მიერ, რომელთა მიმართ არსებული რისკის პოზიციები იწონება 0%-</w:t>
      </w:r>
      <w:r>
        <w:rPr>
          <w:rFonts w:cstheme="minorHAnsi"/>
          <w:sz w:val="20"/>
          <w:szCs w:val="20"/>
          <w:lang w:val="ka-GE"/>
        </w:rPr>
        <w:t>ად.</w:t>
      </w:r>
    </w:p>
    <w:p w:rsidR="00DF1CC3" w:rsidRDefault="00170DA3" w:rsidP="0050307B">
      <w:pPr>
        <w:pStyle w:val="ListParagraph"/>
        <w:numPr>
          <w:ilvl w:val="0"/>
          <w:numId w:val="37"/>
        </w:numPr>
        <w:spacing w:before="240" w:after="0" w:line="240" w:lineRule="auto"/>
        <w:jc w:val="both"/>
        <w:rPr>
          <w:rFonts w:cstheme="minorHAnsi"/>
          <w:sz w:val="20"/>
          <w:szCs w:val="20"/>
          <w:lang w:val="ka-GE"/>
        </w:rPr>
      </w:pPr>
      <w:r w:rsidRPr="00A404DE">
        <w:rPr>
          <w:rFonts w:cstheme="minorHAnsi"/>
          <w:sz w:val="20"/>
          <w:szCs w:val="20"/>
          <w:lang w:val="ka-GE"/>
        </w:rPr>
        <w:t>სტანდარტიზებული სასაქონლო პროდუქტების წარმოება/ვაჭრობიდან მიღებული შემოსავლებით და პროდუქტები  ივაჭრება (ფასი ყალიბდება) სესხის ვალუტაში.</w:t>
      </w:r>
    </w:p>
    <w:p w:rsidR="00DF1CC3" w:rsidRDefault="00170DA3" w:rsidP="0050307B">
      <w:pPr>
        <w:pStyle w:val="ListParagraph"/>
        <w:numPr>
          <w:ilvl w:val="0"/>
          <w:numId w:val="37"/>
        </w:numPr>
        <w:spacing w:before="240" w:after="0" w:line="240" w:lineRule="auto"/>
        <w:jc w:val="both"/>
        <w:rPr>
          <w:rFonts w:cstheme="minorHAnsi"/>
          <w:sz w:val="20"/>
          <w:szCs w:val="20"/>
          <w:lang w:val="ka-GE"/>
        </w:rPr>
      </w:pPr>
      <w:r w:rsidRPr="00A404DE">
        <w:rPr>
          <w:rFonts w:cstheme="minorHAnsi"/>
          <w:sz w:val="20"/>
          <w:szCs w:val="20"/>
          <w:lang w:val="ka-GE"/>
        </w:rPr>
        <w:t>საექსპორტო საქმიანობით მიღებული შემოსავლებით, პროდუქტის სარეალიზაციო ფასი დაფიქსირებული აქვთ სესხის ვალუტაში.</w:t>
      </w:r>
    </w:p>
    <w:p w:rsidR="00DF1CC3" w:rsidRDefault="00170DA3" w:rsidP="0050307B">
      <w:pPr>
        <w:pStyle w:val="ListParagraph"/>
        <w:numPr>
          <w:ilvl w:val="0"/>
          <w:numId w:val="37"/>
        </w:numPr>
        <w:spacing w:before="240" w:after="0" w:line="240" w:lineRule="auto"/>
        <w:jc w:val="both"/>
        <w:rPr>
          <w:rFonts w:cstheme="minorHAnsi"/>
          <w:sz w:val="20"/>
          <w:szCs w:val="20"/>
          <w:lang w:val="ka-GE"/>
        </w:rPr>
      </w:pPr>
      <w:r w:rsidRPr="00A404DE">
        <w:rPr>
          <w:rFonts w:cstheme="minorHAnsi"/>
          <w:sz w:val="20"/>
          <w:szCs w:val="20"/>
          <w:lang w:val="ka-GE"/>
        </w:rPr>
        <w:t>სასტუმროებიდან მიღებული შემოსავლებით, ამასთან სასტუმროს მომხმარებლების უმრავლესობას (&gt;50%) წარმოადგენენ უცხო ქვეყნის ვიზიტორებს.</w:t>
      </w:r>
    </w:p>
    <w:p w:rsidR="00DF1CC3" w:rsidRDefault="00170DA3" w:rsidP="0050307B">
      <w:pPr>
        <w:pStyle w:val="ListParagraph"/>
        <w:numPr>
          <w:ilvl w:val="0"/>
          <w:numId w:val="37"/>
        </w:numPr>
        <w:spacing w:before="240" w:after="0" w:line="240" w:lineRule="auto"/>
        <w:jc w:val="both"/>
        <w:rPr>
          <w:rFonts w:cstheme="minorHAnsi"/>
          <w:sz w:val="20"/>
          <w:szCs w:val="20"/>
          <w:lang w:val="ka-GE"/>
        </w:rPr>
      </w:pPr>
      <w:r w:rsidRPr="00A404DE">
        <w:rPr>
          <w:rFonts w:cstheme="minorHAnsi"/>
          <w:sz w:val="20"/>
          <w:szCs w:val="20"/>
          <w:lang w:val="ka-GE"/>
        </w:rPr>
        <w:t>ელექტროენერგეტიკის წარმოების სექტორიდან მიღებული შემოსავლებით - რისკის პოზიციის 50%-</w:t>
      </w:r>
      <w:r>
        <w:rPr>
          <w:rFonts w:cstheme="minorHAnsi"/>
          <w:sz w:val="20"/>
          <w:szCs w:val="20"/>
          <w:lang w:val="ka-GE"/>
        </w:rPr>
        <w:t>ი.</w:t>
      </w:r>
    </w:p>
    <w:p w:rsidR="00DF1CC3" w:rsidRPr="00A404DE" w:rsidRDefault="00170DA3" w:rsidP="0050307B">
      <w:pPr>
        <w:pStyle w:val="ListParagraph"/>
        <w:numPr>
          <w:ilvl w:val="0"/>
          <w:numId w:val="37"/>
        </w:numPr>
        <w:spacing w:before="240" w:after="0" w:line="240" w:lineRule="auto"/>
        <w:jc w:val="both"/>
        <w:rPr>
          <w:rFonts w:cstheme="minorHAnsi"/>
          <w:sz w:val="20"/>
          <w:szCs w:val="20"/>
          <w:lang w:val="ka-GE"/>
        </w:rPr>
      </w:pPr>
      <w:r w:rsidRPr="00A404DE">
        <w:rPr>
          <w:rFonts w:cstheme="minorHAnsi"/>
          <w:sz w:val="20"/>
          <w:szCs w:val="20"/>
          <w:lang w:val="ka-GE"/>
        </w:rPr>
        <w:t xml:space="preserve">იმ მსესხებლებით, რომლებიც აკმაყოფილებენ ქვემოთ მოცემულ </w:t>
      </w:r>
      <w:r w:rsidRPr="00DF1CC3">
        <w:rPr>
          <w:rFonts w:cstheme="minorHAnsi"/>
          <w:sz w:val="20"/>
          <w:szCs w:val="20"/>
          <w:lang w:val="ka-GE"/>
        </w:rPr>
        <w:t>კრიტერიუმებს:</w:t>
      </w:r>
      <w:r w:rsidRPr="00A404DE">
        <w:rPr>
          <w:rFonts w:cstheme="minorHAnsi"/>
          <w:sz w:val="20"/>
          <w:szCs w:val="20"/>
          <w:lang w:val="ka-GE"/>
        </w:rPr>
        <w:t xml:space="preserve"> </w:t>
      </w:r>
    </w:p>
    <w:p w:rsidR="00D87B21" w:rsidRPr="000B0F1E" w:rsidRDefault="00D87B21" w:rsidP="00D87B21">
      <w:pPr>
        <w:spacing w:after="0" w:line="240" w:lineRule="auto"/>
        <w:jc w:val="both"/>
        <w:rPr>
          <w:rFonts w:cstheme="minorHAnsi"/>
          <w:sz w:val="20"/>
          <w:szCs w:val="20"/>
        </w:rPr>
      </w:pPr>
    </w:p>
    <w:p w:rsidR="00D87B21" w:rsidRPr="000B0F1E" w:rsidRDefault="00170DA3" w:rsidP="0050307B">
      <w:pPr>
        <w:pStyle w:val="ListParagraph"/>
        <w:numPr>
          <w:ilvl w:val="0"/>
          <w:numId w:val="2"/>
        </w:numPr>
        <w:spacing w:before="100" w:after="240" w:line="14" w:lineRule="atLeast"/>
        <w:jc w:val="both"/>
        <w:rPr>
          <w:rFonts w:eastAsiaTheme="minorEastAsia" w:cstheme="minorHAnsi"/>
          <w:sz w:val="20"/>
          <w:szCs w:val="20"/>
        </w:rPr>
      </w:pPr>
      <w:r w:rsidRPr="000B0F1E">
        <w:rPr>
          <w:rFonts w:eastAsiaTheme="minorEastAsia" w:cstheme="minorHAnsi"/>
          <w:sz w:val="20"/>
          <w:szCs w:val="20"/>
        </w:rPr>
        <w:t>Debt / EBITDA &lt;=1.5</w:t>
      </w:r>
    </w:p>
    <w:p w:rsidR="00D87B21" w:rsidRPr="000B0F1E" w:rsidRDefault="00170DA3" w:rsidP="0050307B">
      <w:pPr>
        <w:pStyle w:val="ListParagraph"/>
        <w:numPr>
          <w:ilvl w:val="0"/>
          <w:numId w:val="2"/>
        </w:numPr>
        <w:spacing w:before="100" w:after="240" w:line="14" w:lineRule="atLeast"/>
        <w:jc w:val="both"/>
        <w:rPr>
          <w:rFonts w:eastAsiaTheme="minorEastAsia" w:cstheme="minorHAnsi"/>
          <w:sz w:val="20"/>
          <w:szCs w:val="20"/>
        </w:rPr>
      </w:pPr>
      <w:r w:rsidRPr="000B0F1E">
        <w:rPr>
          <w:rFonts w:eastAsiaTheme="minorEastAsia" w:cstheme="minorHAnsi"/>
          <w:sz w:val="20"/>
          <w:szCs w:val="20"/>
        </w:rPr>
        <w:t>EBIT / Interest Expenses &gt;=5.0</w:t>
      </w:r>
    </w:p>
    <w:p w:rsidR="00D87B21" w:rsidRPr="000B0F1E" w:rsidRDefault="00170DA3" w:rsidP="0050307B">
      <w:pPr>
        <w:pStyle w:val="ListParagraph"/>
        <w:numPr>
          <w:ilvl w:val="0"/>
          <w:numId w:val="2"/>
        </w:numPr>
        <w:spacing w:before="100" w:after="240" w:line="14" w:lineRule="atLeast"/>
        <w:jc w:val="both"/>
        <w:rPr>
          <w:rFonts w:eastAsiaTheme="minorEastAsia" w:cstheme="minorHAnsi"/>
          <w:sz w:val="20"/>
          <w:szCs w:val="20"/>
        </w:rPr>
      </w:pPr>
      <w:r w:rsidRPr="000B0F1E">
        <w:rPr>
          <w:rFonts w:eastAsiaTheme="minorEastAsia" w:cstheme="minorHAnsi"/>
          <w:sz w:val="20"/>
          <w:szCs w:val="20"/>
        </w:rPr>
        <w:t>Equity / Assets &gt;=75%</w:t>
      </w:r>
    </w:p>
    <w:p w:rsidR="00B66168" w:rsidRPr="000B0F1E" w:rsidRDefault="00B66168" w:rsidP="00B66168">
      <w:pPr>
        <w:spacing w:after="0" w:line="240" w:lineRule="auto"/>
        <w:jc w:val="both"/>
        <w:rPr>
          <w:rFonts w:cstheme="minorHAnsi"/>
          <w:sz w:val="20"/>
          <w:szCs w:val="20"/>
        </w:rPr>
      </w:pPr>
    </w:p>
    <w:p w:rsidR="008A4331" w:rsidRDefault="00170DA3" w:rsidP="00DF1CC3">
      <w:pPr>
        <w:spacing w:after="0" w:line="240" w:lineRule="auto"/>
        <w:jc w:val="both"/>
        <w:rPr>
          <w:rFonts w:cstheme="minorHAnsi"/>
          <w:sz w:val="20"/>
          <w:szCs w:val="20"/>
        </w:rPr>
      </w:pPr>
      <w:r w:rsidRPr="00DF1CC3">
        <w:rPr>
          <w:rFonts w:cstheme="minorHAnsi"/>
          <w:sz w:val="20"/>
          <w:szCs w:val="20"/>
          <w:lang w:val="ka-GE"/>
        </w:rPr>
        <w:t>შენიშვნა: იხილეთ დანართი</w:t>
      </w:r>
      <w:r w:rsidR="009C5DCB" w:rsidRPr="000B0F1E">
        <w:rPr>
          <w:rFonts w:cstheme="minorHAnsi"/>
          <w:sz w:val="20"/>
          <w:szCs w:val="20"/>
        </w:rPr>
        <w:t xml:space="preserve"> PE1-</w:t>
      </w:r>
      <w:r w:rsidR="009F1E0E" w:rsidRPr="000B0F1E">
        <w:rPr>
          <w:rFonts w:cstheme="minorHAnsi"/>
          <w:sz w:val="20"/>
          <w:szCs w:val="20"/>
        </w:rPr>
        <w:t>BBS-QQ-20231231</w:t>
      </w:r>
      <w:r w:rsidR="009C5DCB" w:rsidRPr="000B0F1E">
        <w:rPr>
          <w:rFonts w:cstheme="minorHAnsi"/>
          <w:sz w:val="20"/>
          <w:szCs w:val="20"/>
        </w:rPr>
        <w:t xml:space="preserve">, Table </w:t>
      </w:r>
      <w:r w:rsidR="009C5DCB" w:rsidRPr="000B0F1E">
        <w:rPr>
          <w:rFonts w:cstheme="minorHAnsi"/>
          <w:sz w:val="20"/>
          <w:szCs w:val="20"/>
          <w:lang w:val="ka-GE"/>
        </w:rPr>
        <w:t>1</w:t>
      </w:r>
      <w:r w:rsidR="009C5DCB" w:rsidRPr="000B0F1E">
        <w:rPr>
          <w:rFonts w:cstheme="minorHAnsi"/>
          <w:sz w:val="20"/>
          <w:szCs w:val="20"/>
        </w:rPr>
        <w:t>2</w:t>
      </w:r>
      <w:r w:rsidR="009C5DCB" w:rsidRPr="000B0F1E">
        <w:rPr>
          <w:rFonts w:cstheme="minorHAnsi"/>
          <w:sz w:val="20"/>
          <w:szCs w:val="20"/>
          <w:lang w:val="ka-GE"/>
        </w:rPr>
        <w:t>_</w:t>
      </w:r>
      <w:r w:rsidR="009C5DCB" w:rsidRPr="000B0F1E">
        <w:rPr>
          <w:rFonts w:cstheme="minorHAnsi"/>
          <w:sz w:val="20"/>
          <w:szCs w:val="20"/>
        </w:rPr>
        <w:t xml:space="preserve">CRM. </w:t>
      </w:r>
    </w:p>
    <w:p w:rsidR="00DF1CC3" w:rsidRPr="00DF1CC3" w:rsidRDefault="00DF1CC3" w:rsidP="00DF1CC3">
      <w:pPr>
        <w:spacing w:after="0" w:line="240" w:lineRule="auto"/>
        <w:jc w:val="both"/>
        <w:rPr>
          <w:rFonts w:cstheme="minorHAnsi"/>
          <w:sz w:val="20"/>
          <w:szCs w:val="20"/>
        </w:rPr>
      </w:pPr>
    </w:p>
    <w:p w:rsidR="00DF1CC3" w:rsidRPr="00881EAE" w:rsidRDefault="00170DA3" w:rsidP="00DF1CC3">
      <w:pPr>
        <w:spacing w:after="0" w:line="240" w:lineRule="auto"/>
        <w:jc w:val="both"/>
        <w:rPr>
          <w:rFonts w:cstheme="minorHAnsi"/>
          <w:lang w:val="ka-GE"/>
        </w:rPr>
      </w:pPr>
      <w:r w:rsidRPr="00E72227">
        <w:rPr>
          <w:rFonts w:cstheme="minorHAnsi"/>
          <w:b/>
          <w:lang w:val="ka-GE"/>
        </w:rPr>
        <w:t xml:space="preserve">საკრედიტო </w:t>
      </w:r>
      <w:r>
        <w:rPr>
          <w:rFonts w:cstheme="minorHAnsi"/>
          <w:b/>
          <w:lang w:val="ka-GE"/>
        </w:rPr>
        <w:t xml:space="preserve">სარეიტინგო სააგენტოების შეფასება - </w:t>
      </w:r>
      <w:r w:rsidRPr="00881EAE">
        <w:rPr>
          <w:rFonts w:cstheme="minorHAnsi"/>
          <w:lang w:val="ka-GE"/>
        </w:rPr>
        <w:t xml:space="preserve">ეროვნული ბანკის რეკომენდაციით შემდეგი </w:t>
      </w:r>
      <w:r>
        <w:rPr>
          <w:rFonts w:cstheme="minorHAnsi"/>
          <w:lang w:val="ka-GE"/>
        </w:rPr>
        <w:t>სააგენტოების</w:t>
      </w:r>
      <w:r w:rsidRPr="00881EAE">
        <w:rPr>
          <w:rFonts w:cstheme="minorHAnsi"/>
          <w:lang w:val="ka-GE"/>
        </w:rPr>
        <w:t xml:space="preserve"> შეფასებები შეიძლება </w:t>
      </w:r>
      <w:r>
        <w:rPr>
          <w:rFonts w:cstheme="minorHAnsi"/>
          <w:lang w:val="ka-GE"/>
        </w:rPr>
        <w:t xml:space="preserve">მიჩნეულ იქნას საერთაშორისო სარეიტინგო სააგენტოების საკრედიტო შეფასებად: </w:t>
      </w:r>
      <w:r w:rsidRPr="00881EAE">
        <w:rPr>
          <w:rFonts w:cstheme="minorHAnsi"/>
          <w:lang w:val="ka-GE"/>
        </w:rPr>
        <w:t xml:space="preserve">Moody’s, Fitch, Standard&amp;Poors. </w:t>
      </w:r>
      <w:r>
        <w:rPr>
          <w:rFonts w:cstheme="minorHAnsi"/>
          <w:lang w:val="ka-GE"/>
        </w:rPr>
        <w:t>ამ სააგენტოების</w:t>
      </w:r>
      <w:r w:rsidRPr="00881EAE">
        <w:rPr>
          <w:rFonts w:cstheme="minorHAnsi"/>
          <w:lang w:val="ka-GE"/>
        </w:rPr>
        <w:t xml:space="preserve"> შეფასებები</w:t>
      </w:r>
      <w:r>
        <w:rPr>
          <w:rFonts w:cstheme="minorHAnsi"/>
          <w:lang w:val="ka-GE"/>
        </w:rPr>
        <w:t xml:space="preserve"> 6-</w:t>
      </w:r>
      <w:r w:rsidRPr="00881EAE">
        <w:rPr>
          <w:rFonts w:cstheme="minorHAnsi"/>
          <w:lang w:val="ka-GE"/>
        </w:rPr>
        <w:t>ბიჯიან შკალას შეესაბამება შემდეგი ცხრილის შესაბამისად:</w:t>
      </w:r>
    </w:p>
    <w:p w:rsidR="008251F7" w:rsidRPr="000B0F1E" w:rsidRDefault="008251F7" w:rsidP="00B66168">
      <w:pPr>
        <w:jc w:val="both"/>
        <w:rPr>
          <w:rFonts w:cstheme="minorHAnsi"/>
          <w:sz w:val="20"/>
          <w:szCs w:val="20"/>
        </w:rPr>
      </w:pPr>
    </w:p>
    <w:tbl>
      <w:tblPr>
        <w:tblW w:w="0" w:type="auto"/>
        <w:tblLook w:val="04A0" w:firstRow="1" w:lastRow="0" w:firstColumn="1" w:lastColumn="0" w:noHBand="0" w:noVBand="1"/>
      </w:tblPr>
      <w:tblGrid>
        <w:gridCol w:w="318"/>
        <w:gridCol w:w="1842"/>
        <w:gridCol w:w="2970"/>
        <w:gridCol w:w="2340"/>
      </w:tblGrid>
      <w:tr w:rsidR="00C57642" w:rsidTr="00E80C55">
        <w:trPr>
          <w:trHeight w:val="290"/>
        </w:trPr>
        <w:tc>
          <w:tcPr>
            <w:tcW w:w="0" w:type="auto"/>
            <w:shd w:val="clear" w:color="auto" w:fill="0060A8"/>
            <w:noWrap/>
            <w:vAlign w:val="center"/>
            <w:hideMark/>
          </w:tcPr>
          <w:p w:rsidR="00B66168" w:rsidRPr="000B0F1E" w:rsidRDefault="00170DA3" w:rsidP="00E80C55">
            <w:pPr>
              <w:spacing w:after="0" w:line="240" w:lineRule="auto"/>
              <w:jc w:val="right"/>
              <w:rPr>
                <w:rFonts w:eastAsia="Times New Roman" w:cstheme="minorHAnsi"/>
                <w:b/>
                <w:bCs/>
                <w:iCs/>
                <w:color w:val="FFFFFF" w:themeColor="background1"/>
                <w:sz w:val="20"/>
                <w:szCs w:val="20"/>
              </w:rPr>
            </w:pPr>
            <w:r w:rsidRPr="000B0F1E">
              <w:rPr>
                <w:rFonts w:eastAsia="Times New Roman" w:cstheme="minorHAnsi"/>
                <w:b/>
                <w:bCs/>
                <w:iCs/>
                <w:color w:val="FFFFFF" w:themeColor="background1"/>
                <w:sz w:val="20"/>
                <w:szCs w:val="20"/>
                <w:lang w:val="ka-GE"/>
              </w:rPr>
              <w:t> </w:t>
            </w:r>
          </w:p>
        </w:tc>
        <w:tc>
          <w:tcPr>
            <w:tcW w:w="1842" w:type="dxa"/>
            <w:shd w:val="clear" w:color="auto" w:fill="0060A8"/>
            <w:noWrap/>
            <w:vAlign w:val="center"/>
            <w:hideMark/>
          </w:tcPr>
          <w:p w:rsidR="00B66168" w:rsidRPr="000B0F1E" w:rsidRDefault="00170DA3" w:rsidP="00E80C55">
            <w:pPr>
              <w:spacing w:after="0" w:line="240" w:lineRule="auto"/>
              <w:jc w:val="center"/>
              <w:rPr>
                <w:rFonts w:eastAsia="Times New Roman" w:cstheme="minorHAnsi"/>
                <w:b/>
                <w:bCs/>
                <w:iCs/>
                <w:color w:val="FFFFFF" w:themeColor="background1"/>
                <w:sz w:val="20"/>
                <w:szCs w:val="20"/>
              </w:rPr>
            </w:pPr>
            <w:r w:rsidRPr="000B0F1E">
              <w:rPr>
                <w:rFonts w:eastAsia="Times New Roman" w:cstheme="minorHAnsi"/>
                <w:b/>
                <w:bCs/>
                <w:iCs/>
                <w:color w:val="FFFFFF" w:themeColor="background1"/>
                <w:sz w:val="20"/>
                <w:szCs w:val="20"/>
              </w:rPr>
              <w:t>Fitch</w:t>
            </w:r>
          </w:p>
        </w:tc>
        <w:tc>
          <w:tcPr>
            <w:tcW w:w="2970" w:type="dxa"/>
            <w:shd w:val="clear" w:color="auto" w:fill="0060A8"/>
            <w:noWrap/>
            <w:vAlign w:val="center"/>
            <w:hideMark/>
          </w:tcPr>
          <w:p w:rsidR="00B66168" w:rsidRPr="000B0F1E" w:rsidRDefault="00170DA3" w:rsidP="00E80C55">
            <w:pPr>
              <w:spacing w:after="0" w:line="240" w:lineRule="auto"/>
              <w:jc w:val="center"/>
              <w:rPr>
                <w:rFonts w:eastAsia="Times New Roman" w:cstheme="minorHAnsi"/>
                <w:b/>
                <w:bCs/>
                <w:iCs/>
                <w:color w:val="FFFFFF" w:themeColor="background1"/>
                <w:sz w:val="20"/>
                <w:szCs w:val="20"/>
              </w:rPr>
            </w:pPr>
            <w:r w:rsidRPr="000B0F1E">
              <w:rPr>
                <w:rFonts w:eastAsia="Times New Roman" w:cstheme="minorHAnsi"/>
                <w:b/>
                <w:bCs/>
                <w:iCs/>
                <w:color w:val="FFFFFF" w:themeColor="background1"/>
                <w:sz w:val="20"/>
                <w:szCs w:val="20"/>
              </w:rPr>
              <w:t>Moody’s</w:t>
            </w:r>
          </w:p>
        </w:tc>
        <w:tc>
          <w:tcPr>
            <w:tcW w:w="2340" w:type="dxa"/>
            <w:shd w:val="clear" w:color="auto" w:fill="0060A8"/>
            <w:noWrap/>
            <w:vAlign w:val="center"/>
            <w:hideMark/>
          </w:tcPr>
          <w:p w:rsidR="00B66168" w:rsidRPr="000B0F1E" w:rsidRDefault="00170DA3" w:rsidP="00E80C55">
            <w:pPr>
              <w:spacing w:after="0" w:line="240" w:lineRule="auto"/>
              <w:jc w:val="center"/>
              <w:rPr>
                <w:rFonts w:eastAsia="Times New Roman" w:cstheme="minorHAnsi"/>
                <w:b/>
                <w:bCs/>
                <w:iCs/>
                <w:color w:val="FFFFFF" w:themeColor="background1"/>
                <w:sz w:val="20"/>
                <w:szCs w:val="20"/>
              </w:rPr>
            </w:pPr>
            <w:r w:rsidRPr="000B0F1E">
              <w:rPr>
                <w:rFonts w:eastAsia="Times New Roman" w:cstheme="minorHAnsi"/>
                <w:b/>
                <w:bCs/>
                <w:iCs/>
                <w:color w:val="FFFFFF" w:themeColor="background1"/>
                <w:sz w:val="20"/>
                <w:szCs w:val="20"/>
              </w:rPr>
              <w:t>S&amp;P</w:t>
            </w:r>
          </w:p>
        </w:tc>
      </w:tr>
      <w:tr w:rsidR="00C57642" w:rsidTr="00E80C55">
        <w:trPr>
          <w:trHeight w:val="300"/>
        </w:trPr>
        <w:tc>
          <w:tcPr>
            <w:tcW w:w="0" w:type="auto"/>
            <w:shd w:val="clear" w:color="auto" w:fill="auto"/>
            <w:vAlign w:val="center"/>
            <w:hideMark/>
          </w:tcPr>
          <w:p w:rsidR="00B66168" w:rsidRPr="000B0F1E" w:rsidRDefault="00170DA3" w:rsidP="00E80C55">
            <w:pPr>
              <w:spacing w:after="0" w:line="240" w:lineRule="auto"/>
              <w:rPr>
                <w:rFonts w:eastAsia="Times New Roman" w:cstheme="minorHAnsi"/>
                <w:b/>
                <w:bCs/>
                <w:iCs/>
                <w:color w:val="7F7F7F" w:themeColor="text1" w:themeTint="80"/>
                <w:sz w:val="20"/>
                <w:szCs w:val="20"/>
              </w:rPr>
            </w:pPr>
            <w:r w:rsidRPr="000B0F1E">
              <w:rPr>
                <w:rFonts w:eastAsia="Times New Roman" w:cstheme="minorHAnsi"/>
                <w:b/>
                <w:bCs/>
                <w:iCs/>
                <w:color w:val="7F7F7F" w:themeColor="text1" w:themeTint="80"/>
                <w:sz w:val="20"/>
                <w:szCs w:val="20"/>
                <w:lang w:val="ka-GE"/>
              </w:rPr>
              <w:t>1</w:t>
            </w:r>
          </w:p>
        </w:tc>
        <w:tc>
          <w:tcPr>
            <w:tcW w:w="1842" w:type="dxa"/>
            <w:shd w:val="clear" w:color="auto" w:fill="auto"/>
            <w:vAlign w:val="center"/>
            <w:hideMark/>
          </w:tcPr>
          <w:p w:rsidR="00B66168" w:rsidRPr="000B0F1E" w:rsidRDefault="00170DA3"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AAA to AA-</w:t>
            </w:r>
          </w:p>
        </w:tc>
        <w:tc>
          <w:tcPr>
            <w:tcW w:w="2970" w:type="dxa"/>
            <w:shd w:val="clear" w:color="auto" w:fill="auto"/>
            <w:vAlign w:val="center"/>
            <w:hideMark/>
          </w:tcPr>
          <w:p w:rsidR="00B66168" w:rsidRPr="000B0F1E" w:rsidRDefault="00170DA3"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Aaa to Aa3</w:t>
            </w:r>
          </w:p>
        </w:tc>
        <w:tc>
          <w:tcPr>
            <w:tcW w:w="2340" w:type="dxa"/>
            <w:shd w:val="clear" w:color="auto" w:fill="auto"/>
            <w:vAlign w:val="center"/>
            <w:hideMark/>
          </w:tcPr>
          <w:p w:rsidR="00B66168" w:rsidRPr="000B0F1E" w:rsidRDefault="00170DA3"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AAA to AA-</w:t>
            </w:r>
          </w:p>
        </w:tc>
      </w:tr>
      <w:tr w:rsidR="00C57642" w:rsidTr="00E80C55">
        <w:trPr>
          <w:trHeight w:val="300"/>
        </w:trPr>
        <w:tc>
          <w:tcPr>
            <w:tcW w:w="0" w:type="auto"/>
            <w:shd w:val="clear" w:color="auto" w:fill="auto"/>
            <w:vAlign w:val="center"/>
            <w:hideMark/>
          </w:tcPr>
          <w:p w:rsidR="00B66168" w:rsidRPr="000B0F1E" w:rsidRDefault="00170DA3" w:rsidP="00E80C55">
            <w:pPr>
              <w:spacing w:after="0" w:line="240" w:lineRule="auto"/>
              <w:rPr>
                <w:rFonts w:eastAsia="Times New Roman" w:cstheme="minorHAnsi"/>
                <w:b/>
                <w:bCs/>
                <w:iCs/>
                <w:color w:val="7F7F7F" w:themeColor="text1" w:themeTint="80"/>
                <w:sz w:val="20"/>
                <w:szCs w:val="20"/>
              </w:rPr>
            </w:pPr>
            <w:r w:rsidRPr="000B0F1E">
              <w:rPr>
                <w:rFonts w:eastAsia="Times New Roman" w:cstheme="minorHAnsi"/>
                <w:b/>
                <w:bCs/>
                <w:iCs/>
                <w:color w:val="7F7F7F" w:themeColor="text1" w:themeTint="80"/>
                <w:sz w:val="20"/>
                <w:szCs w:val="20"/>
                <w:lang w:val="ka-GE"/>
              </w:rPr>
              <w:t>2</w:t>
            </w:r>
          </w:p>
        </w:tc>
        <w:tc>
          <w:tcPr>
            <w:tcW w:w="1842" w:type="dxa"/>
            <w:shd w:val="clear" w:color="auto" w:fill="auto"/>
            <w:vAlign w:val="center"/>
            <w:hideMark/>
          </w:tcPr>
          <w:p w:rsidR="00B66168" w:rsidRPr="000B0F1E" w:rsidRDefault="00170DA3"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A+ to A-</w:t>
            </w:r>
          </w:p>
        </w:tc>
        <w:tc>
          <w:tcPr>
            <w:tcW w:w="2970" w:type="dxa"/>
            <w:shd w:val="clear" w:color="auto" w:fill="auto"/>
            <w:vAlign w:val="center"/>
            <w:hideMark/>
          </w:tcPr>
          <w:p w:rsidR="00B66168" w:rsidRPr="000B0F1E" w:rsidRDefault="00170DA3"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A1 to A3</w:t>
            </w:r>
          </w:p>
        </w:tc>
        <w:tc>
          <w:tcPr>
            <w:tcW w:w="2340" w:type="dxa"/>
            <w:shd w:val="clear" w:color="auto" w:fill="auto"/>
            <w:vAlign w:val="center"/>
            <w:hideMark/>
          </w:tcPr>
          <w:p w:rsidR="00B66168" w:rsidRPr="000B0F1E" w:rsidRDefault="00170DA3"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A+ to A-</w:t>
            </w:r>
          </w:p>
        </w:tc>
      </w:tr>
      <w:tr w:rsidR="00C57642" w:rsidTr="00E80C55">
        <w:trPr>
          <w:trHeight w:val="300"/>
        </w:trPr>
        <w:tc>
          <w:tcPr>
            <w:tcW w:w="0" w:type="auto"/>
            <w:shd w:val="clear" w:color="auto" w:fill="auto"/>
            <w:vAlign w:val="center"/>
            <w:hideMark/>
          </w:tcPr>
          <w:p w:rsidR="00B66168" w:rsidRPr="000B0F1E" w:rsidRDefault="00170DA3" w:rsidP="00E80C55">
            <w:pPr>
              <w:spacing w:after="0" w:line="240" w:lineRule="auto"/>
              <w:rPr>
                <w:rFonts w:eastAsia="Times New Roman" w:cstheme="minorHAnsi"/>
                <w:b/>
                <w:bCs/>
                <w:iCs/>
                <w:color w:val="7F7F7F" w:themeColor="text1" w:themeTint="80"/>
                <w:sz w:val="20"/>
                <w:szCs w:val="20"/>
              </w:rPr>
            </w:pPr>
            <w:r w:rsidRPr="000B0F1E">
              <w:rPr>
                <w:rFonts w:eastAsia="Times New Roman" w:cstheme="minorHAnsi"/>
                <w:b/>
                <w:bCs/>
                <w:iCs/>
                <w:color w:val="7F7F7F" w:themeColor="text1" w:themeTint="80"/>
                <w:sz w:val="20"/>
                <w:szCs w:val="20"/>
                <w:lang w:val="ka-GE"/>
              </w:rPr>
              <w:t>3</w:t>
            </w:r>
          </w:p>
        </w:tc>
        <w:tc>
          <w:tcPr>
            <w:tcW w:w="1842" w:type="dxa"/>
            <w:shd w:val="clear" w:color="auto" w:fill="auto"/>
            <w:vAlign w:val="center"/>
            <w:hideMark/>
          </w:tcPr>
          <w:p w:rsidR="00B66168" w:rsidRPr="000B0F1E" w:rsidRDefault="00170DA3"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BBB+ to BBB-</w:t>
            </w:r>
          </w:p>
        </w:tc>
        <w:tc>
          <w:tcPr>
            <w:tcW w:w="2970" w:type="dxa"/>
            <w:shd w:val="clear" w:color="auto" w:fill="auto"/>
            <w:vAlign w:val="center"/>
            <w:hideMark/>
          </w:tcPr>
          <w:p w:rsidR="00B66168" w:rsidRPr="000B0F1E" w:rsidRDefault="00170DA3"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Baa1 to Baa3</w:t>
            </w:r>
          </w:p>
        </w:tc>
        <w:tc>
          <w:tcPr>
            <w:tcW w:w="2340" w:type="dxa"/>
            <w:shd w:val="clear" w:color="auto" w:fill="auto"/>
            <w:vAlign w:val="center"/>
            <w:hideMark/>
          </w:tcPr>
          <w:p w:rsidR="00B66168" w:rsidRPr="000B0F1E" w:rsidRDefault="00170DA3"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BBB+ to BBB-</w:t>
            </w:r>
          </w:p>
        </w:tc>
      </w:tr>
      <w:tr w:rsidR="00C57642" w:rsidTr="00E80C55">
        <w:trPr>
          <w:trHeight w:val="300"/>
        </w:trPr>
        <w:tc>
          <w:tcPr>
            <w:tcW w:w="0" w:type="auto"/>
            <w:shd w:val="clear" w:color="auto" w:fill="auto"/>
            <w:vAlign w:val="center"/>
            <w:hideMark/>
          </w:tcPr>
          <w:p w:rsidR="00B66168" w:rsidRPr="000B0F1E" w:rsidRDefault="00170DA3" w:rsidP="00E80C55">
            <w:pPr>
              <w:spacing w:after="0" w:line="240" w:lineRule="auto"/>
              <w:rPr>
                <w:rFonts w:eastAsia="Times New Roman" w:cstheme="minorHAnsi"/>
                <w:b/>
                <w:bCs/>
                <w:iCs/>
                <w:color w:val="7F7F7F" w:themeColor="text1" w:themeTint="80"/>
                <w:sz w:val="20"/>
                <w:szCs w:val="20"/>
              </w:rPr>
            </w:pPr>
            <w:r w:rsidRPr="000B0F1E">
              <w:rPr>
                <w:rFonts w:eastAsia="Times New Roman" w:cstheme="minorHAnsi"/>
                <w:b/>
                <w:bCs/>
                <w:iCs/>
                <w:color w:val="7F7F7F" w:themeColor="text1" w:themeTint="80"/>
                <w:sz w:val="20"/>
                <w:szCs w:val="20"/>
                <w:lang w:val="ka-GE"/>
              </w:rPr>
              <w:lastRenderedPageBreak/>
              <w:t>4</w:t>
            </w:r>
          </w:p>
        </w:tc>
        <w:tc>
          <w:tcPr>
            <w:tcW w:w="1842" w:type="dxa"/>
            <w:shd w:val="clear" w:color="auto" w:fill="auto"/>
            <w:vAlign w:val="center"/>
            <w:hideMark/>
          </w:tcPr>
          <w:p w:rsidR="00B66168" w:rsidRPr="000B0F1E" w:rsidRDefault="00170DA3"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BB+ to BB-</w:t>
            </w:r>
          </w:p>
        </w:tc>
        <w:tc>
          <w:tcPr>
            <w:tcW w:w="2970" w:type="dxa"/>
            <w:shd w:val="clear" w:color="auto" w:fill="auto"/>
            <w:vAlign w:val="center"/>
            <w:hideMark/>
          </w:tcPr>
          <w:p w:rsidR="00B66168" w:rsidRPr="000B0F1E" w:rsidRDefault="00170DA3"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Ba1 to Ba3</w:t>
            </w:r>
          </w:p>
        </w:tc>
        <w:tc>
          <w:tcPr>
            <w:tcW w:w="2340" w:type="dxa"/>
            <w:shd w:val="clear" w:color="auto" w:fill="auto"/>
            <w:vAlign w:val="center"/>
            <w:hideMark/>
          </w:tcPr>
          <w:p w:rsidR="00B66168" w:rsidRPr="000B0F1E" w:rsidRDefault="00170DA3"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BB+ to BB-</w:t>
            </w:r>
          </w:p>
        </w:tc>
      </w:tr>
      <w:tr w:rsidR="00C57642" w:rsidTr="00E80C55">
        <w:trPr>
          <w:trHeight w:val="300"/>
        </w:trPr>
        <w:tc>
          <w:tcPr>
            <w:tcW w:w="0" w:type="auto"/>
            <w:shd w:val="clear" w:color="auto" w:fill="auto"/>
            <w:vAlign w:val="center"/>
            <w:hideMark/>
          </w:tcPr>
          <w:p w:rsidR="00B66168" w:rsidRPr="000B0F1E" w:rsidRDefault="00170DA3" w:rsidP="00E80C55">
            <w:pPr>
              <w:spacing w:after="0" w:line="240" w:lineRule="auto"/>
              <w:rPr>
                <w:rFonts w:eastAsia="Times New Roman" w:cstheme="minorHAnsi"/>
                <w:b/>
                <w:bCs/>
                <w:iCs/>
                <w:color w:val="7F7F7F" w:themeColor="text1" w:themeTint="80"/>
                <w:sz w:val="20"/>
                <w:szCs w:val="20"/>
              </w:rPr>
            </w:pPr>
            <w:r w:rsidRPr="000B0F1E">
              <w:rPr>
                <w:rFonts w:eastAsia="Times New Roman" w:cstheme="minorHAnsi"/>
                <w:b/>
                <w:bCs/>
                <w:iCs/>
                <w:color w:val="7F7F7F" w:themeColor="text1" w:themeTint="80"/>
                <w:sz w:val="20"/>
                <w:szCs w:val="20"/>
                <w:lang w:val="ka-GE"/>
              </w:rPr>
              <w:t>5</w:t>
            </w:r>
          </w:p>
        </w:tc>
        <w:tc>
          <w:tcPr>
            <w:tcW w:w="1842" w:type="dxa"/>
            <w:shd w:val="clear" w:color="auto" w:fill="auto"/>
            <w:vAlign w:val="center"/>
            <w:hideMark/>
          </w:tcPr>
          <w:p w:rsidR="00B66168" w:rsidRPr="000B0F1E" w:rsidRDefault="00170DA3"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B+ to B-</w:t>
            </w:r>
          </w:p>
        </w:tc>
        <w:tc>
          <w:tcPr>
            <w:tcW w:w="2970" w:type="dxa"/>
            <w:shd w:val="clear" w:color="auto" w:fill="auto"/>
            <w:vAlign w:val="center"/>
            <w:hideMark/>
          </w:tcPr>
          <w:p w:rsidR="00B66168" w:rsidRPr="000B0F1E" w:rsidRDefault="00170DA3"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B1 to B3</w:t>
            </w:r>
          </w:p>
        </w:tc>
        <w:tc>
          <w:tcPr>
            <w:tcW w:w="2340" w:type="dxa"/>
            <w:shd w:val="clear" w:color="auto" w:fill="auto"/>
            <w:vAlign w:val="center"/>
            <w:hideMark/>
          </w:tcPr>
          <w:p w:rsidR="00B66168" w:rsidRPr="000B0F1E" w:rsidRDefault="00170DA3"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B+ to B-</w:t>
            </w:r>
          </w:p>
        </w:tc>
      </w:tr>
      <w:tr w:rsidR="00C57642" w:rsidTr="00E80C55">
        <w:trPr>
          <w:trHeight w:val="470"/>
        </w:trPr>
        <w:tc>
          <w:tcPr>
            <w:tcW w:w="0" w:type="auto"/>
            <w:shd w:val="clear" w:color="auto" w:fill="auto"/>
            <w:vAlign w:val="center"/>
            <w:hideMark/>
          </w:tcPr>
          <w:p w:rsidR="00B66168" w:rsidRPr="000B0F1E" w:rsidRDefault="00170DA3" w:rsidP="00E80C55">
            <w:pPr>
              <w:spacing w:after="0" w:line="240" w:lineRule="auto"/>
              <w:rPr>
                <w:rFonts w:eastAsia="Times New Roman" w:cstheme="minorHAnsi"/>
                <w:b/>
                <w:bCs/>
                <w:iCs/>
                <w:color w:val="7F7F7F" w:themeColor="text1" w:themeTint="80"/>
                <w:sz w:val="20"/>
                <w:szCs w:val="20"/>
              </w:rPr>
            </w:pPr>
            <w:r w:rsidRPr="000B0F1E">
              <w:rPr>
                <w:rFonts w:eastAsia="Times New Roman" w:cstheme="minorHAnsi"/>
                <w:b/>
                <w:bCs/>
                <w:iCs/>
                <w:color w:val="7F7F7F" w:themeColor="text1" w:themeTint="80"/>
                <w:sz w:val="20"/>
                <w:szCs w:val="20"/>
                <w:lang w:val="ka-GE"/>
              </w:rPr>
              <w:t>6</w:t>
            </w:r>
          </w:p>
        </w:tc>
        <w:tc>
          <w:tcPr>
            <w:tcW w:w="1842" w:type="dxa"/>
            <w:shd w:val="clear" w:color="auto" w:fill="auto"/>
            <w:vAlign w:val="center"/>
            <w:hideMark/>
          </w:tcPr>
          <w:p w:rsidR="00B66168" w:rsidRPr="000B0F1E" w:rsidRDefault="00170DA3"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CCC+ and lower</w:t>
            </w:r>
          </w:p>
        </w:tc>
        <w:tc>
          <w:tcPr>
            <w:tcW w:w="2970" w:type="dxa"/>
            <w:shd w:val="clear" w:color="auto" w:fill="auto"/>
            <w:vAlign w:val="center"/>
            <w:hideMark/>
          </w:tcPr>
          <w:p w:rsidR="00B66168" w:rsidRPr="000B0F1E" w:rsidRDefault="00170DA3"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Caa1 and lower</w:t>
            </w:r>
          </w:p>
        </w:tc>
        <w:tc>
          <w:tcPr>
            <w:tcW w:w="2340" w:type="dxa"/>
            <w:shd w:val="clear" w:color="auto" w:fill="auto"/>
            <w:vAlign w:val="center"/>
            <w:hideMark/>
          </w:tcPr>
          <w:p w:rsidR="00B66168" w:rsidRPr="000B0F1E" w:rsidRDefault="00170DA3"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CCC+ and lower</w:t>
            </w:r>
          </w:p>
        </w:tc>
      </w:tr>
    </w:tbl>
    <w:p w:rsidR="00237E76" w:rsidRPr="000B0F1E" w:rsidRDefault="00237E76" w:rsidP="00B66168">
      <w:pPr>
        <w:pStyle w:val="ListParagraph"/>
        <w:ind w:left="0"/>
        <w:jc w:val="both"/>
        <w:rPr>
          <w:rFonts w:eastAsiaTheme="minorEastAsia" w:cstheme="minorHAnsi"/>
          <w:sz w:val="20"/>
          <w:szCs w:val="20"/>
        </w:rPr>
      </w:pPr>
    </w:p>
    <w:p w:rsidR="00B66168" w:rsidRPr="000B0F1E" w:rsidRDefault="00170DA3" w:rsidP="00B66168">
      <w:pPr>
        <w:pStyle w:val="ListParagraph"/>
        <w:ind w:left="0"/>
        <w:jc w:val="both"/>
        <w:rPr>
          <w:rFonts w:eastAsiaTheme="minorEastAsia" w:cstheme="minorHAnsi"/>
          <w:sz w:val="20"/>
          <w:szCs w:val="20"/>
        </w:rPr>
      </w:pPr>
      <w:r w:rsidRPr="00DF1CC3">
        <w:rPr>
          <w:rFonts w:eastAsiaTheme="minorEastAsia" w:cstheme="minorHAnsi"/>
          <w:sz w:val="20"/>
          <w:szCs w:val="20"/>
        </w:rPr>
        <w:t xml:space="preserve">მოკლევადიანი შეფასებისთვის შეფასებები გაკეთდება შემდეგი ცხრილის შესაბამისად: </w:t>
      </w:r>
    </w:p>
    <w:tbl>
      <w:tblPr>
        <w:tblW w:w="7480" w:type="dxa"/>
        <w:tblLook w:val="04A0" w:firstRow="1" w:lastRow="0" w:firstColumn="1" w:lastColumn="0" w:noHBand="0" w:noVBand="1"/>
      </w:tblPr>
      <w:tblGrid>
        <w:gridCol w:w="480"/>
        <w:gridCol w:w="2560"/>
        <w:gridCol w:w="2160"/>
        <w:gridCol w:w="2280"/>
      </w:tblGrid>
      <w:tr w:rsidR="00C57642" w:rsidTr="00E80C55">
        <w:trPr>
          <w:trHeight w:val="300"/>
        </w:trPr>
        <w:tc>
          <w:tcPr>
            <w:tcW w:w="480" w:type="dxa"/>
            <w:shd w:val="clear" w:color="auto" w:fill="0060A8"/>
            <w:vAlign w:val="center"/>
            <w:hideMark/>
          </w:tcPr>
          <w:p w:rsidR="00B66168" w:rsidRPr="000B0F1E" w:rsidRDefault="00170DA3" w:rsidP="00E80C55">
            <w:pPr>
              <w:spacing w:after="0" w:line="240" w:lineRule="auto"/>
              <w:rPr>
                <w:rFonts w:eastAsia="Times New Roman" w:cstheme="minorHAnsi"/>
                <w:b/>
                <w:bCs/>
                <w:iCs/>
                <w:color w:val="FFFFFF" w:themeColor="background1"/>
                <w:sz w:val="20"/>
                <w:szCs w:val="20"/>
              </w:rPr>
            </w:pPr>
            <w:r w:rsidRPr="000B0F1E">
              <w:rPr>
                <w:rFonts w:eastAsia="Times New Roman" w:cstheme="minorHAnsi"/>
                <w:b/>
                <w:bCs/>
                <w:iCs/>
                <w:color w:val="FFFFFF" w:themeColor="background1"/>
                <w:sz w:val="20"/>
                <w:szCs w:val="20"/>
                <w:lang w:val="ka-GE"/>
              </w:rPr>
              <w:t> </w:t>
            </w:r>
          </w:p>
        </w:tc>
        <w:tc>
          <w:tcPr>
            <w:tcW w:w="2560" w:type="dxa"/>
            <w:shd w:val="clear" w:color="auto" w:fill="0060A8"/>
            <w:vAlign w:val="center"/>
            <w:hideMark/>
          </w:tcPr>
          <w:p w:rsidR="00B66168" w:rsidRPr="000B0F1E" w:rsidRDefault="00170DA3" w:rsidP="00E80C55">
            <w:pPr>
              <w:spacing w:after="0" w:line="240" w:lineRule="auto"/>
              <w:jc w:val="center"/>
              <w:rPr>
                <w:rFonts w:eastAsia="Times New Roman" w:cstheme="minorHAnsi"/>
                <w:b/>
                <w:bCs/>
                <w:color w:val="FFFFFF" w:themeColor="background1"/>
                <w:sz w:val="20"/>
                <w:szCs w:val="20"/>
              </w:rPr>
            </w:pPr>
            <w:r w:rsidRPr="000B0F1E">
              <w:rPr>
                <w:rFonts w:eastAsia="Times New Roman" w:cstheme="minorHAnsi"/>
                <w:b/>
                <w:bCs/>
                <w:color w:val="FFFFFF" w:themeColor="background1"/>
                <w:sz w:val="20"/>
                <w:szCs w:val="20"/>
              </w:rPr>
              <w:t>Fitch</w:t>
            </w:r>
          </w:p>
        </w:tc>
        <w:tc>
          <w:tcPr>
            <w:tcW w:w="2160" w:type="dxa"/>
            <w:shd w:val="clear" w:color="auto" w:fill="0060A8"/>
            <w:vAlign w:val="center"/>
            <w:hideMark/>
          </w:tcPr>
          <w:p w:rsidR="00B66168" w:rsidRPr="000B0F1E" w:rsidRDefault="00170DA3" w:rsidP="00E80C55">
            <w:pPr>
              <w:spacing w:after="0" w:line="240" w:lineRule="auto"/>
              <w:jc w:val="center"/>
              <w:rPr>
                <w:rFonts w:eastAsia="Times New Roman" w:cstheme="minorHAnsi"/>
                <w:b/>
                <w:bCs/>
                <w:color w:val="FFFFFF" w:themeColor="background1"/>
                <w:sz w:val="20"/>
                <w:szCs w:val="20"/>
              </w:rPr>
            </w:pPr>
            <w:r w:rsidRPr="000B0F1E">
              <w:rPr>
                <w:rFonts w:eastAsia="Times New Roman" w:cstheme="minorHAnsi"/>
                <w:b/>
                <w:bCs/>
                <w:color w:val="FFFFFF" w:themeColor="background1"/>
                <w:sz w:val="20"/>
                <w:szCs w:val="20"/>
              </w:rPr>
              <w:t>Moody’s</w:t>
            </w:r>
          </w:p>
        </w:tc>
        <w:tc>
          <w:tcPr>
            <w:tcW w:w="2280" w:type="dxa"/>
            <w:shd w:val="clear" w:color="auto" w:fill="0060A8"/>
            <w:vAlign w:val="center"/>
            <w:hideMark/>
          </w:tcPr>
          <w:p w:rsidR="00B66168" w:rsidRPr="000B0F1E" w:rsidRDefault="00170DA3" w:rsidP="00E80C55">
            <w:pPr>
              <w:spacing w:after="0" w:line="240" w:lineRule="auto"/>
              <w:jc w:val="center"/>
              <w:rPr>
                <w:rFonts w:eastAsia="Times New Roman" w:cstheme="minorHAnsi"/>
                <w:b/>
                <w:bCs/>
                <w:color w:val="FFFFFF" w:themeColor="background1"/>
                <w:sz w:val="20"/>
                <w:szCs w:val="20"/>
              </w:rPr>
            </w:pPr>
            <w:r w:rsidRPr="000B0F1E">
              <w:rPr>
                <w:rFonts w:eastAsia="Times New Roman" w:cstheme="minorHAnsi"/>
                <w:b/>
                <w:bCs/>
                <w:color w:val="FFFFFF" w:themeColor="background1"/>
                <w:sz w:val="20"/>
                <w:szCs w:val="20"/>
              </w:rPr>
              <w:t>S&amp;P</w:t>
            </w:r>
          </w:p>
        </w:tc>
      </w:tr>
      <w:tr w:rsidR="00C57642" w:rsidTr="00E80C55">
        <w:trPr>
          <w:trHeight w:val="300"/>
        </w:trPr>
        <w:tc>
          <w:tcPr>
            <w:tcW w:w="480" w:type="dxa"/>
            <w:shd w:val="clear" w:color="auto" w:fill="auto"/>
            <w:vAlign w:val="center"/>
            <w:hideMark/>
          </w:tcPr>
          <w:p w:rsidR="00B66168" w:rsidRPr="000B0F1E" w:rsidRDefault="00170DA3" w:rsidP="00E80C55">
            <w:pPr>
              <w:spacing w:after="0" w:line="240" w:lineRule="auto"/>
              <w:rPr>
                <w:rFonts w:eastAsia="Times New Roman" w:cstheme="minorHAnsi"/>
                <w:b/>
                <w:bCs/>
                <w:iCs/>
                <w:color w:val="7F7F7F" w:themeColor="text1" w:themeTint="80"/>
                <w:sz w:val="20"/>
                <w:szCs w:val="20"/>
              </w:rPr>
            </w:pPr>
            <w:r w:rsidRPr="000B0F1E">
              <w:rPr>
                <w:rFonts w:eastAsia="Times New Roman" w:cstheme="minorHAnsi"/>
                <w:b/>
                <w:bCs/>
                <w:iCs/>
                <w:color w:val="7F7F7F" w:themeColor="text1" w:themeTint="80"/>
                <w:sz w:val="20"/>
                <w:szCs w:val="20"/>
                <w:lang w:val="ka-GE"/>
              </w:rPr>
              <w:t>1</w:t>
            </w:r>
          </w:p>
        </w:tc>
        <w:tc>
          <w:tcPr>
            <w:tcW w:w="2560" w:type="dxa"/>
            <w:shd w:val="clear" w:color="auto" w:fill="auto"/>
            <w:vAlign w:val="center"/>
            <w:hideMark/>
          </w:tcPr>
          <w:p w:rsidR="00B66168" w:rsidRPr="000B0F1E" w:rsidRDefault="00170DA3"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F1+, F1</w:t>
            </w:r>
          </w:p>
        </w:tc>
        <w:tc>
          <w:tcPr>
            <w:tcW w:w="2160" w:type="dxa"/>
            <w:shd w:val="clear" w:color="auto" w:fill="auto"/>
            <w:vAlign w:val="center"/>
            <w:hideMark/>
          </w:tcPr>
          <w:p w:rsidR="00B66168" w:rsidRPr="000B0F1E" w:rsidRDefault="00170DA3"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P-1</w:t>
            </w:r>
          </w:p>
        </w:tc>
        <w:tc>
          <w:tcPr>
            <w:tcW w:w="2280" w:type="dxa"/>
            <w:shd w:val="clear" w:color="auto" w:fill="auto"/>
            <w:vAlign w:val="center"/>
            <w:hideMark/>
          </w:tcPr>
          <w:p w:rsidR="00B66168" w:rsidRPr="000B0F1E" w:rsidRDefault="00170DA3"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A-1+, A-1</w:t>
            </w:r>
          </w:p>
        </w:tc>
      </w:tr>
      <w:tr w:rsidR="00C57642" w:rsidTr="00E80C55">
        <w:trPr>
          <w:trHeight w:val="300"/>
        </w:trPr>
        <w:tc>
          <w:tcPr>
            <w:tcW w:w="480" w:type="dxa"/>
            <w:shd w:val="clear" w:color="auto" w:fill="auto"/>
            <w:vAlign w:val="center"/>
            <w:hideMark/>
          </w:tcPr>
          <w:p w:rsidR="00B66168" w:rsidRPr="000B0F1E" w:rsidRDefault="00170DA3" w:rsidP="00E80C55">
            <w:pPr>
              <w:spacing w:after="0" w:line="240" w:lineRule="auto"/>
              <w:rPr>
                <w:rFonts w:eastAsia="Times New Roman" w:cstheme="minorHAnsi"/>
                <w:b/>
                <w:bCs/>
                <w:iCs/>
                <w:color w:val="7F7F7F" w:themeColor="text1" w:themeTint="80"/>
                <w:sz w:val="20"/>
                <w:szCs w:val="20"/>
              </w:rPr>
            </w:pPr>
            <w:r w:rsidRPr="000B0F1E">
              <w:rPr>
                <w:rFonts w:eastAsia="Times New Roman" w:cstheme="minorHAnsi"/>
                <w:b/>
                <w:bCs/>
                <w:iCs/>
                <w:color w:val="7F7F7F" w:themeColor="text1" w:themeTint="80"/>
                <w:sz w:val="20"/>
                <w:szCs w:val="20"/>
                <w:lang w:val="ka-GE"/>
              </w:rPr>
              <w:t>2</w:t>
            </w:r>
          </w:p>
        </w:tc>
        <w:tc>
          <w:tcPr>
            <w:tcW w:w="2560" w:type="dxa"/>
            <w:shd w:val="clear" w:color="auto" w:fill="auto"/>
            <w:vAlign w:val="center"/>
            <w:hideMark/>
          </w:tcPr>
          <w:p w:rsidR="00B66168" w:rsidRPr="000B0F1E" w:rsidRDefault="00170DA3"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F2</w:t>
            </w:r>
          </w:p>
        </w:tc>
        <w:tc>
          <w:tcPr>
            <w:tcW w:w="2160" w:type="dxa"/>
            <w:shd w:val="clear" w:color="auto" w:fill="auto"/>
            <w:vAlign w:val="center"/>
            <w:hideMark/>
          </w:tcPr>
          <w:p w:rsidR="00B66168" w:rsidRPr="000B0F1E" w:rsidRDefault="00170DA3"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P-2</w:t>
            </w:r>
          </w:p>
        </w:tc>
        <w:tc>
          <w:tcPr>
            <w:tcW w:w="2280" w:type="dxa"/>
            <w:shd w:val="clear" w:color="auto" w:fill="auto"/>
            <w:vAlign w:val="center"/>
            <w:hideMark/>
          </w:tcPr>
          <w:p w:rsidR="00B66168" w:rsidRPr="000B0F1E" w:rsidRDefault="00170DA3"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A-2</w:t>
            </w:r>
          </w:p>
        </w:tc>
      </w:tr>
      <w:tr w:rsidR="00C57642" w:rsidTr="00E80C55">
        <w:trPr>
          <w:trHeight w:val="300"/>
        </w:trPr>
        <w:tc>
          <w:tcPr>
            <w:tcW w:w="480" w:type="dxa"/>
            <w:shd w:val="clear" w:color="auto" w:fill="auto"/>
            <w:vAlign w:val="center"/>
            <w:hideMark/>
          </w:tcPr>
          <w:p w:rsidR="00B66168" w:rsidRPr="000B0F1E" w:rsidRDefault="00170DA3" w:rsidP="00E80C55">
            <w:pPr>
              <w:spacing w:after="0" w:line="240" w:lineRule="auto"/>
              <w:rPr>
                <w:rFonts w:eastAsia="Times New Roman" w:cstheme="minorHAnsi"/>
                <w:b/>
                <w:bCs/>
                <w:iCs/>
                <w:color w:val="7F7F7F" w:themeColor="text1" w:themeTint="80"/>
                <w:sz w:val="20"/>
                <w:szCs w:val="20"/>
              </w:rPr>
            </w:pPr>
            <w:r w:rsidRPr="000B0F1E">
              <w:rPr>
                <w:rFonts w:eastAsia="Times New Roman" w:cstheme="minorHAnsi"/>
                <w:b/>
                <w:bCs/>
                <w:iCs/>
                <w:color w:val="7F7F7F" w:themeColor="text1" w:themeTint="80"/>
                <w:sz w:val="20"/>
                <w:szCs w:val="20"/>
                <w:lang w:val="ka-GE"/>
              </w:rPr>
              <w:t>3</w:t>
            </w:r>
          </w:p>
        </w:tc>
        <w:tc>
          <w:tcPr>
            <w:tcW w:w="2560" w:type="dxa"/>
            <w:shd w:val="clear" w:color="auto" w:fill="auto"/>
            <w:vAlign w:val="center"/>
            <w:hideMark/>
          </w:tcPr>
          <w:p w:rsidR="00B66168" w:rsidRPr="000B0F1E" w:rsidRDefault="00170DA3"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F3</w:t>
            </w:r>
          </w:p>
        </w:tc>
        <w:tc>
          <w:tcPr>
            <w:tcW w:w="2160" w:type="dxa"/>
            <w:shd w:val="clear" w:color="auto" w:fill="auto"/>
            <w:vAlign w:val="center"/>
            <w:hideMark/>
          </w:tcPr>
          <w:p w:rsidR="00B66168" w:rsidRPr="000B0F1E" w:rsidRDefault="00170DA3"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P-3</w:t>
            </w:r>
          </w:p>
        </w:tc>
        <w:tc>
          <w:tcPr>
            <w:tcW w:w="2280" w:type="dxa"/>
            <w:shd w:val="clear" w:color="auto" w:fill="auto"/>
            <w:vAlign w:val="center"/>
            <w:hideMark/>
          </w:tcPr>
          <w:p w:rsidR="00B66168" w:rsidRPr="000B0F1E" w:rsidRDefault="00170DA3"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A-3</w:t>
            </w:r>
          </w:p>
        </w:tc>
      </w:tr>
      <w:tr w:rsidR="00C57642" w:rsidTr="00E80C55">
        <w:trPr>
          <w:trHeight w:val="300"/>
        </w:trPr>
        <w:tc>
          <w:tcPr>
            <w:tcW w:w="480" w:type="dxa"/>
            <w:shd w:val="clear" w:color="auto" w:fill="auto"/>
            <w:vAlign w:val="center"/>
            <w:hideMark/>
          </w:tcPr>
          <w:p w:rsidR="00B66168" w:rsidRPr="000B0F1E" w:rsidRDefault="00170DA3" w:rsidP="00E80C55">
            <w:pPr>
              <w:spacing w:after="0" w:line="240" w:lineRule="auto"/>
              <w:rPr>
                <w:rFonts w:eastAsia="Times New Roman" w:cstheme="minorHAnsi"/>
                <w:b/>
                <w:bCs/>
                <w:iCs/>
                <w:color w:val="7F7F7F" w:themeColor="text1" w:themeTint="80"/>
                <w:sz w:val="20"/>
                <w:szCs w:val="20"/>
              </w:rPr>
            </w:pPr>
            <w:r w:rsidRPr="000B0F1E">
              <w:rPr>
                <w:rFonts w:eastAsia="Times New Roman" w:cstheme="minorHAnsi"/>
                <w:b/>
                <w:bCs/>
                <w:iCs/>
                <w:color w:val="7F7F7F" w:themeColor="text1" w:themeTint="80"/>
                <w:sz w:val="20"/>
                <w:szCs w:val="20"/>
                <w:lang w:val="ka-GE"/>
              </w:rPr>
              <w:t>4</w:t>
            </w:r>
          </w:p>
        </w:tc>
        <w:tc>
          <w:tcPr>
            <w:tcW w:w="2560" w:type="dxa"/>
            <w:shd w:val="clear" w:color="auto" w:fill="auto"/>
            <w:vAlign w:val="center"/>
            <w:hideMark/>
          </w:tcPr>
          <w:p w:rsidR="00B66168" w:rsidRPr="000B0F1E" w:rsidRDefault="00170DA3"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Lower than F3</w:t>
            </w:r>
          </w:p>
        </w:tc>
        <w:tc>
          <w:tcPr>
            <w:tcW w:w="2160" w:type="dxa"/>
            <w:shd w:val="clear" w:color="auto" w:fill="auto"/>
            <w:vAlign w:val="center"/>
            <w:hideMark/>
          </w:tcPr>
          <w:p w:rsidR="00B66168" w:rsidRPr="000B0F1E" w:rsidRDefault="00170DA3"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NP</w:t>
            </w:r>
          </w:p>
        </w:tc>
        <w:tc>
          <w:tcPr>
            <w:tcW w:w="2280" w:type="dxa"/>
            <w:shd w:val="clear" w:color="auto" w:fill="auto"/>
            <w:vAlign w:val="center"/>
            <w:hideMark/>
          </w:tcPr>
          <w:p w:rsidR="00B66168" w:rsidRPr="000B0F1E" w:rsidRDefault="00170DA3"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B-1, B-2, B-3, C</w:t>
            </w:r>
          </w:p>
        </w:tc>
      </w:tr>
    </w:tbl>
    <w:p w:rsidR="00B66168" w:rsidRPr="000B0F1E" w:rsidRDefault="00170DA3" w:rsidP="00B66168">
      <w:pPr>
        <w:spacing w:after="0" w:line="240" w:lineRule="auto"/>
        <w:jc w:val="both"/>
        <w:rPr>
          <w:rFonts w:cstheme="minorHAnsi"/>
          <w:sz w:val="20"/>
          <w:szCs w:val="20"/>
        </w:rPr>
      </w:pPr>
      <w:r w:rsidRPr="000B0F1E">
        <w:rPr>
          <w:rFonts w:cstheme="minorHAnsi"/>
          <w:sz w:val="20"/>
          <w:szCs w:val="20"/>
        </w:rPr>
        <w:t xml:space="preserve">. </w:t>
      </w:r>
    </w:p>
    <w:p w:rsidR="00B66168" w:rsidRPr="001D0ACE" w:rsidRDefault="00B66168" w:rsidP="00B66168">
      <w:pPr>
        <w:spacing w:after="0" w:line="240" w:lineRule="auto"/>
        <w:jc w:val="both"/>
        <w:rPr>
          <w:rFonts w:cstheme="minorHAnsi"/>
          <w:sz w:val="20"/>
          <w:szCs w:val="20"/>
        </w:rPr>
      </w:pPr>
    </w:p>
    <w:p w:rsidR="00DF1CC3" w:rsidRDefault="00170DA3" w:rsidP="00B66168">
      <w:pPr>
        <w:jc w:val="both"/>
        <w:rPr>
          <w:rFonts w:cstheme="minorHAnsi"/>
          <w:sz w:val="20"/>
          <w:szCs w:val="20"/>
        </w:rPr>
      </w:pPr>
      <w:r w:rsidRPr="00A404DE">
        <w:rPr>
          <w:rFonts w:cstheme="minorHAnsi"/>
          <w:b/>
          <w:sz w:val="20"/>
          <w:szCs w:val="20"/>
          <w:lang w:val="ka-GE"/>
        </w:rPr>
        <w:t>გარესაბალანსო ელემენტების რისკის პოზიციის ღირებულება</w:t>
      </w:r>
      <w:r w:rsidRPr="00A404DE">
        <w:rPr>
          <w:rFonts w:cstheme="minorHAnsi"/>
          <w:sz w:val="20"/>
          <w:szCs w:val="20"/>
          <w:lang w:val="ka-GE"/>
        </w:rPr>
        <w:t xml:space="preserve"> არის სპეციალური რეზერვით შემცირებული მათი ღირებულება გამრავლებული კრედიტ-კონვერსიის ფაქტორზე. </w:t>
      </w:r>
    </w:p>
    <w:p w:rsidR="00B66168" w:rsidRPr="000B0F1E" w:rsidRDefault="00170DA3" w:rsidP="00B66168">
      <w:pPr>
        <w:jc w:val="both"/>
        <w:rPr>
          <w:rFonts w:cstheme="minorHAnsi"/>
          <w:sz w:val="20"/>
          <w:szCs w:val="20"/>
        </w:rPr>
      </w:pPr>
      <w:r w:rsidRPr="00DF1CC3">
        <w:rPr>
          <w:rFonts w:cstheme="minorHAnsi"/>
          <w:sz w:val="20"/>
          <w:szCs w:val="20"/>
        </w:rPr>
        <w:t xml:space="preserve">შენიშვნა: იხილეთ  პილარ 3-ის წლიური ანგარიშგების დანართში </w:t>
      </w:r>
      <w:r w:rsidR="009C5DCB" w:rsidRPr="00985478">
        <w:rPr>
          <w:rFonts w:cstheme="minorHAnsi"/>
          <w:sz w:val="20"/>
          <w:szCs w:val="20"/>
        </w:rPr>
        <w:t xml:space="preserve"> PE1-</w:t>
      </w:r>
      <w:r w:rsidR="009F1E0E" w:rsidRPr="00985478">
        <w:rPr>
          <w:rFonts w:cstheme="minorHAnsi"/>
          <w:sz w:val="20"/>
          <w:szCs w:val="20"/>
        </w:rPr>
        <w:t>BBS-QQ-20231231</w:t>
      </w:r>
      <w:r w:rsidR="009C5DCB" w:rsidRPr="000B0F1E">
        <w:rPr>
          <w:rFonts w:cstheme="minorHAnsi"/>
          <w:sz w:val="20"/>
          <w:szCs w:val="20"/>
        </w:rPr>
        <w:t>, Table 8_LI2</w:t>
      </w:r>
    </w:p>
    <w:p w:rsidR="00DF1CC3" w:rsidRPr="00DF1CC3" w:rsidRDefault="00170DA3" w:rsidP="00DF1CC3">
      <w:pPr>
        <w:jc w:val="both"/>
        <w:rPr>
          <w:rFonts w:cstheme="minorHAnsi"/>
          <w:sz w:val="20"/>
          <w:szCs w:val="20"/>
        </w:rPr>
      </w:pPr>
      <w:r w:rsidRPr="00DF1CC3">
        <w:rPr>
          <w:rFonts w:cstheme="minorHAnsi"/>
          <w:b/>
          <w:sz w:val="20"/>
          <w:szCs w:val="20"/>
        </w:rPr>
        <w:t xml:space="preserve">კონტრაგენტთან დაკავშირებული საკრედიტო რისკის მიხედვით შეწონილი რისკის პოზიციები - </w:t>
      </w:r>
      <w:r w:rsidRPr="00DF1CC3">
        <w:rPr>
          <w:rFonts w:cstheme="minorHAnsi"/>
          <w:sz w:val="20"/>
          <w:szCs w:val="20"/>
        </w:rPr>
        <w:t xml:space="preserve">კონტრაგენტთან დაკავშირებული საკრედიტო რისკი არის ტრანზაქციის განხორციელებამდე კონტრაგენტის დეფოლტის რისკი. ამ მიზნებისთვის გაითვალისწინება კონტრაგენტთან დაკავშირებული მხოლოდ ის რისკები, რომელსაც მოიცავს საპროცენტო განაკვეთისა და სავალუტო კურსის წარმოებული ინსტრუმენტები (ფიუჩერსები, ფორვარდები, სვოპები, ოფციონები და სხვა ანალოგიური ხელშეკრულებებით წარმოშობილი გარესაბალანსო ვალდებულებები). თუ საპროცენტო განაკვეთისა და სავალუტო კურსის წარმოებული ინსტრუმენტების ხელშეკრულების ვადა არ აღემატება 14 კალენდარულ დღეს, იგი არ გაითვალისწინება  რისკის მიხედვით შეწონვის მიზნებისათვის.  </w:t>
      </w:r>
    </w:p>
    <w:p w:rsidR="00B66168" w:rsidRPr="000B0F1E" w:rsidRDefault="00170DA3" w:rsidP="00DF1CC3">
      <w:pPr>
        <w:jc w:val="both"/>
        <w:rPr>
          <w:rFonts w:cstheme="minorHAnsi"/>
          <w:sz w:val="20"/>
          <w:szCs w:val="20"/>
        </w:rPr>
      </w:pPr>
      <w:r w:rsidRPr="00DF1CC3">
        <w:rPr>
          <w:rFonts w:cstheme="minorHAnsi"/>
          <w:b/>
          <w:sz w:val="20"/>
          <w:szCs w:val="20"/>
        </w:rPr>
        <w:t xml:space="preserve">შენიშვნა: იხილეთ  პილარ 3-ის წლიური ანგარიშგების დანართში </w:t>
      </w:r>
      <w:r w:rsidRPr="000B0F1E">
        <w:rPr>
          <w:rFonts w:cstheme="minorHAnsi"/>
          <w:sz w:val="20"/>
          <w:szCs w:val="20"/>
        </w:rPr>
        <w:t xml:space="preserve">PE1-BBS-QQ-20231231, table 15_CCR </w:t>
      </w:r>
    </w:p>
    <w:p w:rsidR="00DF1CC3" w:rsidRPr="00DF1CC3" w:rsidRDefault="00170DA3" w:rsidP="00DF1CC3">
      <w:pPr>
        <w:spacing w:after="0" w:line="240" w:lineRule="auto"/>
        <w:jc w:val="both"/>
        <w:rPr>
          <w:rFonts w:cstheme="minorHAnsi"/>
          <w:sz w:val="20"/>
          <w:szCs w:val="20"/>
        </w:rPr>
      </w:pPr>
      <w:r w:rsidRPr="00DF1CC3">
        <w:rPr>
          <w:rFonts w:cstheme="minorHAnsi"/>
          <w:b/>
          <w:sz w:val="20"/>
          <w:szCs w:val="20"/>
        </w:rPr>
        <w:t xml:space="preserve">საბაზრო რისკის მიხედვით შეწონილი რისკის პოზიციები - </w:t>
      </w:r>
      <w:r w:rsidRPr="00DF1CC3">
        <w:rPr>
          <w:rFonts w:cstheme="minorHAnsi"/>
          <w:sz w:val="20"/>
          <w:szCs w:val="20"/>
        </w:rPr>
        <w:t>პილარ 1-ის ფარგლებში საბაზრო რისკში ჩაითვლება მხოლოდ სავალუტო რისკი. სავალუტო რისკის მიხედვით შეწონვას დაქვემდებარებული რისკის პოზიცია უდრის „კომერციული ბანკების საერთო ღია სავალუტო პოზიციის ლიმიტის დადგენის, გაანგარიშებისა და დაცვის წესით“ განსაზღვრულ კრებსით საერთო ღია სავალუტო პოზიციას.</w:t>
      </w:r>
    </w:p>
    <w:p w:rsidR="00DF1CC3" w:rsidRPr="00DF1CC3" w:rsidRDefault="00170DA3" w:rsidP="00DF1CC3">
      <w:pPr>
        <w:spacing w:after="0" w:line="240" w:lineRule="auto"/>
        <w:jc w:val="both"/>
        <w:rPr>
          <w:rFonts w:cstheme="minorHAnsi"/>
          <w:sz w:val="20"/>
          <w:szCs w:val="20"/>
        </w:rPr>
      </w:pPr>
      <w:r w:rsidRPr="00DF1CC3">
        <w:rPr>
          <w:rFonts w:cstheme="minorHAnsi"/>
          <w:sz w:val="20"/>
          <w:szCs w:val="20"/>
        </w:rPr>
        <w:t>სავალუტო რისკი წარმოიქმნება ღია და არასათანადოდ ჰეჯირებულ პოზიციებზე კონკრეტულ ვალუტაში გაცვლითი კურსების მოულოდნელი რყევის შედეგად (რაც იწვევს ბაზრის მონაწილის შესაძლო შიდა  ან ანგარიშგების ვალუტის ზარალს).</w:t>
      </w:r>
    </w:p>
    <w:p w:rsidR="00CD6C60" w:rsidRDefault="00170DA3" w:rsidP="00DF1CC3">
      <w:pPr>
        <w:spacing w:after="0" w:line="240" w:lineRule="auto"/>
        <w:jc w:val="both"/>
        <w:rPr>
          <w:rFonts w:cstheme="minorHAnsi"/>
          <w:sz w:val="20"/>
          <w:szCs w:val="20"/>
        </w:rPr>
      </w:pPr>
      <w:r w:rsidRPr="00DF1CC3">
        <w:rPr>
          <w:rFonts w:cstheme="minorHAnsi"/>
          <w:sz w:val="20"/>
          <w:szCs w:val="20"/>
        </w:rPr>
        <w:t>სავალუტო პოზიციების მართვა ხდება ბანკის მენეჯმენტის სავალუტო პოლიტიკის შესაბამისად. ვალუტის მართვის პოლიტიკა მოიცავს ყოველდღიური პოზიციების ლიმიტს და ერთობლივი ღია სავალუტო  პოზიციის ლიმიტს, რომელიც შეადგენს საზედამხედველო კაპიტალის 5%-ს, რომელიც უფრო მკაცრია, ვიდრე ვიდრე  სებ-ის მიერ დაშვებული ლიმიტი (20%-ი ლიმიტი ღია პოზიციისათვის).</w:t>
      </w:r>
    </w:p>
    <w:p w:rsidR="00DF1CC3" w:rsidRPr="00DF1CC3" w:rsidRDefault="00DF1CC3" w:rsidP="00DF1CC3">
      <w:pPr>
        <w:spacing w:after="0" w:line="240" w:lineRule="auto"/>
        <w:jc w:val="both"/>
        <w:rPr>
          <w:rFonts w:cstheme="minorHAnsi"/>
          <w:sz w:val="20"/>
          <w:szCs w:val="20"/>
        </w:rPr>
      </w:pPr>
    </w:p>
    <w:p w:rsidR="00CD6C60" w:rsidRPr="00CD6C60" w:rsidRDefault="00170DA3" w:rsidP="00CD6C60">
      <w:pPr>
        <w:jc w:val="both"/>
        <w:rPr>
          <w:rFonts w:cstheme="minorHAnsi"/>
          <w:sz w:val="20"/>
          <w:szCs w:val="20"/>
        </w:rPr>
      </w:pPr>
      <w:r w:rsidRPr="00CD6C60">
        <w:rPr>
          <w:rFonts w:cstheme="minorHAnsi"/>
          <w:b/>
          <w:sz w:val="20"/>
          <w:szCs w:val="20"/>
        </w:rPr>
        <w:t xml:space="preserve">საოპერაციო რისკის ანალიზი - </w:t>
      </w:r>
      <w:r w:rsidRPr="00CD6C60">
        <w:rPr>
          <w:rFonts w:cstheme="minorHAnsi"/>
          <w:sz w:val="20"/>
          <w:szCs w:val="20"/>
        </w:rPr>
        <w:t>პილარ 1-ის ფარგლებში კაპიტალის მოთხოვნა გამოიანგარიშება ძირითადი ინდიკატორის მეთოდის მიდგომის მეშვეობით. ძირითადი ინდიკატორის მეთოდით  საოპერაციო რისკის კაპიტალის მოთხოვნა უნდა შეადგენდეს ეროვნული ბანკის მიერ დადგენილი შესაბამისი ინდიკატორის 15%–ს, რომელიც განისაზღვრება, როგორც წმინდა საპროცენტო და წმინდა არასაპროცენტო შემოსავლების ჯამის საშუალო მაჩვენებელი ბოლო სამი წლის მანძილზე</w:t>
      </w:r>
      <w:r>
        <w:rPr>
          <w:rFonts w:cstheme="minorHAnsi"/>
          <w:sz w:val="20"/>
          <w:szCs w:val="20"/>
        </w:rPr>
        <w:t xml:space="preserve">. </w:t>
      </w:r>
    </w:p>
    <w:p w:rsidR="00CD6C60" w:rsidRPr="00CD6C60" w:rsidRDefault="00170DA3" w:rsidP="00CD6C60">
      <w:pPr>
        <w:jc w:val="both"/>
        <w:rPr>
          <w:rFonts w:ascii="Sylfaen" w:hAnsi="Sylfaen" w:cstheme="minorHAnsi"/>
          <w:sz w:val="20"/>
          <w:szCs w:val="20"/>
          <w:lang w:val="ka-GE"/>
        </w:rPr>
      </w:pPr>
      <w:r w:rsidRPr="00CD6C60">
        <w:rPr>
          <w:rFonts w:cstheme="minorHAnsi"/>
          <w:b/>
          <w:sz w:val="20"/>
          <w:szCs w:val="20"/>
        </w:rPr>
        <w:t xml:space="preserve">შენიშვნა: </w:t>
      </w:r>
      <w:r w:rsidRPr="00CD6C60">
        <w:rPr>
          <w:rFonts w:cstheme="minorHAnsi"/>
          <w:sz w:val="20"/>
          <w:szCs w:val="20"/>
        </w:rPr>
        <w:t>იხილეთ  პილარ 3-ის წლიური ანგარიშგების დანართში</w:t>
      </w:r>
      <w:r w:rsidRPr="00CD6C60">
        <w:rPr>
          <w:rFonts w:cstheme="minorHAnsi"/>
          <w:b/>
          <w:sz w:val="20"/>
          <w:szCs w:val="20"/>
        </w:rPr>
        <w:t xml:space="preserve"> </w:t>
      </w:r>
      <w:r w:rsidRPr="00985478">
        <w:rPr>
          <w:rFonts w:cstheme="minorHAnsi"/>
          <w:sz w:val="20"/>
          <w:szCs w:val="20"/>
        </w:rPr>
        <w:t>PE1-BBS-QQ-20231231, table 23</w:t>
      </w:r>
      <w:r w:rsidRPr="00985478">
        <w:rPr>
          <w:rFonts w:cstheme="minorHAnsi"/>
          <w:sz w:val="20"/>
          <w:szCs w:val="20"/>
          <w:lang w:val="ka-GE"/>
        </w:rPr>
        <w:t>-</w:t>
      </w:r>
      <w:r w:rsidRPr="00985478">
        <w:rPr>
          <w:rFonts w:cstheme="minorHAnsi"/>
          <w:sz w:val="20"/>
          <w:szCs w:val="20"/>
        </w:rPr>
        <w:t>OR2</w:t>
      </w:r>
    </w:p>
    <w:p w:rsidR="008A4331" w:rsidRPr="00CD6C60" w:rsidRDefault="00170DA3" w:rsidP="00B66168">
      <w:pPr>
        <w:jc w:val="both"/>
        <w:rPr>
          <w:rFonts w:cstheme="minorHAnsi"/>
          <w:sz w:val="20"/>
          <w:szCs w:val="20"/>
        </w:rPr>
      </w:pPr>
      <w:r w:rsidRPr="00CD6C60">
        <w:rPr>
          <w:rFonts w:cstheme="minorHAnsi"/>
          <w:sz w:val="20"/>
          <w:szCs w:val="20"/>
        </w:rPr>
        <w:t>საოპერაციო რისკების შეფასების და მართვის პროცესში, ბანკი გამოიყენებს სხვა ხარისხობრივ და რაოდენობრივ კრიტერიუმებსაც, რაც უზრუნველყოფს საოპერაციო რისკების უფრო კომპლექსურ და ეფექტურ მართვას.  ოპერაციული რისკის საქმიანობა რეგულირდება საოპერაციო რისკების მართვის მეთოდოლოგიის წესით.</w:t>
      </w:r>
    </w:p>
    <w:p w:rsidR="00985645" w:rsidRDefault="00985645" w:rsidP="00203D5A">
      <w:pPr>
        <w:rPr>
          <w:rFonts w:cstheme="minorHAnsi"/>
          <w:sz w:val="20"/>
          <w:szCs w:val="20"/>
        </w:rPr>
      </w:pPr>
    </w:p>
    <w:p w:rsidR="00203D5A" w:rsidRPr="00203D5A" w:rsidRDefault="00170DA3" w:rsidP="00203D5A">
      <w:pPr>
        <w:rPr>
          <w:rFonts w:cstheme="minorHAnsi"/>
          <w:sz w:val="20"/>
          <w:szCs w:val="20"/>
        </w:rPr>
      </w:pPr>
      <w:r w:rsidRPr="00203D5A">
        <w:rPr>
          <w:rFonts w:cstheme="minorHAnsi"/>
          <w:sz w:val="20"/>
          <w:szCs w:val="20"/>
        </w:rPr>
        <w:t>გამოიყენება შემდეგი ინსტრუმენტები:</w:t>
      </w:r>
    </w:p>
    <w:p w:rsidR="00203D5A" w:rsidRPr="00203D5A" w:rsidRDefault="00170DA3" w:rsidP="0050307B">
      <w:pPr>
        <w:pStyle w:val="ListParagraph"/>
        <w:numPr>
          <w:ilvl w:val="1"/>
          <w:numId w:val="36"/>
        </w:numPr>
        <w:jc w:val="both"/>
        <w:rPr>
          <w:rFonts w:cstheme="minorHAnsi"/>
          <w:sz w:val="20"/>
          <w:szCs w:val="20"/>
        </w:rPr>
      </w:pPr>
      <w:r w:rsidRPr="00203D5A">
        <w:rPr>
          <w:rFonts w:cstheme="minorHAnsi"/>
          <w:b/>
          <w:sz w:val="20"/>
          <w:szCs w:val="20"/>
        </w:rPr>
        <w:t>დანაკარგების და მიღებული ზარალების შესახებ მონაცემთა შეგროვება:</w:t>
      </w:r>
      <w:r w:rsidRPr="00203D5A">
        <w:rPr>
          <w:rFonts w:cstheme="minorHAnsi"/>
          <w:sz w:val="20"/>
          <w:szCs w:val="20"/>
        </w:rPr>
        <w:t xml:space="preserve"> დაფიქსირებული დანაკარგების შეგროვება ბიზნეს–ერთეულების მონაწილეობით (დეცენტრალიზირებულ მონაცემთა შეგროვება); </w:t>
      </w:r>
    </w:p>
    <w:p w:rsidR="00203D5A" w:rsidRPr="00203D5A" w:rsidRDefault="00170DA3" w:rsidP="0050307B">
      <w:pPr>
        <w:pStyle w:val="ListParagraph"/>
        <w:numPr>
          <w:ilvl w:val="1"/>
          <w:numId w:val="36"/>
        </w:numPr>
        <w:rPr>
          <w:rFonts w:cstheme="minorHAnsi"/>
          <w:sz w:val="20"/>
          <w:szCs w:val="20"/>
        </w:rPr>
      </w:pPr>
      <w:r w:rsidRPr="00203D5A">
        <w:rPr>
          <w:rFonts w:cstheme="minorHAnsi"/>
          <w:b/>
          <w:sz w:val="20"/>
          <w:szCs w:val="20"/>
        </w:rPr>
        <w:t>თვითშეფასება:</w:t>
      </w:r>
      <w:r w:rsidRPr="00203D5A">
        <w:rPr>
          <w:rFonts w:cstheme="minorHAnsi"/>
          <w:sz w:val="20"/>
          <w:szCs w:val="20"/>
        </w:rPr>
        <w:t xml:space="preserve"> შესაძლებელი დანაკარების შეფასება ბიზნეს–ერთეულების მონაწილეობით; (მიღებული ზარალების სიხშირის და სიმძიმის შეფასება)</w:t>
      </w:r>
    </w:p>
    <w:p w:rsidR="00B66168" w:rsidRPr="000B0F1E" w:rsidRDefault="00170DA3" w:rsidP="0050307B">
      <w:pPr>
        <w:pStyle w:val="ListParagraph"/>
        <w:numPr>
          <w:ilvl w:val="1"/>
          <w:numId w:val="36"/>
        </w:numPr>
        <w:rPr>
          <w:rFonts w:eastAsiaTheme="minorEastAsia" w:cstheme="minorHAnsi"/>
          <w:sz w:val="20"/>
          <w:szCs w:val="20"/>
        </w:rPr>
      </w:pPr>
      <w:r w:rsidRPr="00203D5A">
        <w:rPr>
          <w:rFonts w:cstheme="minorHAnsi"/>
          <w:b/>
          <w:sz w:val="20"/>
          <w:szCs w:val="20"/>
        </w:rPr>
        <w:t>რისკის შემცირების სათანადო ზომების განსაზღვრა</w:t>
      </w:r>
      <w:r>
        <w:rPr>
          <w:rFonts w:ascii="Sylfaen" w:hAnsi="Sylfaen" w:cstheme="minorHAnsi"/>
          <w:sz w:val="20"/>
          <w:szCs w:val="20"/>
          <w:lang w:val="ka-GE"/>
        </w:rPr>
        <w:t>:</w:t>
      </w:r>
      <w:r w:rsidRPr="00203D5A">
        <w:rPr>
          <w:rFonts w:cstheme="minorHAnsi"/>
          <w:sz w:val="20"/>
          <w:szCs w:val="20"/>
        </w:rPr>
        <w:t xml:space="preserve"> მიღებული დანაკარგებისა და თვით–შეფასებით მიღებული ანალიზის საფუძველზე.</w:t>
      </w:r>
      <w:r>
        <w:rPr>
          <w:rFonts w:ascii="Sylfaen" w:hAnsi="Sylfaen" w:cstheme="minorHAnsi"/>
          <w:sz w:val="20"/>
          <w:szCs w:val="20"/>
          <w:lang w:val="ka-GE"/>
        </w:rPr>
        <w:t xml:space="preserve">    </w:t>
      </w:r>
      <w:r w:rsidRPr="00203D5A">
        <w:rPr>
          <w:rFonts w:eastAsiaTheme="minorEastAsia" w:cstheme="minorHAnsi"/>
          <w:sz w:val="20"/>
          <w:szCs w:val="20"/>
        </w:rPr>
        <w:t>ბაზისბანკის საოპერაციო რისკის მართვა არსებობს სამ დონეზე (ბიზნეს–ერთეული/დეპარტამენტის დონე, საოპერაციო რისკის მართვის დონე, აუდიტის დონე), რაც უზრუნველყოფს საოპერაციო რისკის მუდმივ კონტროლს</w:t>
      </w:r>
      <w:r w:rsidR="009C5DCB" w:rsidRPr="000B0F1E">
        <w:rPr>
          <w:rFonts w:eastAsiaTheme="minorEastAsia" w:cstheme="minorHAnsi"/>
          <w:sz w:val="20"/>
          <w:szCs w:val="20"/>
        </w:rPr>
        <w:t>.</w:t>
      </w:r>
    </w:p>
    <w:p w:rsidR="00203D5A" w:rsidRDefault="00170DA3" w:rsidP="00B66168">
      <w:pPr>
        <w:pStyle w:val="BodyTextIndent2"/>
        <w:spacing w:line="240" w:lineRule="auto"/>
        <w:ind w:left="0"/>
        <w:rPr>
          <w:rFonts w:asciiTheme="minorHAnsi" w:eastAsiaTheme="minorEastAsia" w:hAnsiTheme="minorHAnsi" w:cstheme="minorHAnsi"/>
          <w:sz w:val="20"/>
          <w:szCs w:val="20"/>
        </w:rPr>
      </w:pPr>
      <w:r w:rsidRPr="00203D5A">
        <w:rPr>
          <w:rFonts w:asciiTheme="minorHAnsi" w:eastAsiaTheme="minorEastAsia" w:hAnsiTheme="minorHAnsi" w:cstheme="minorHAnsi"/>
          <w:sz w:val="20"/>
          <w:szCs w:val="20"/>
        </w:rPr>
        <w:t>საოპერაციო რისკების დეპარტამენტი ყველწლიურად ახდენს ძირითადი ინდიკატორის მეთოდით განსაზღვრული მოთხოვნილი კაპიტალის შეფასებას და მიღებული და შიდა შეფასების შედეგად მიღებული საპროგნოზო ზარალების გადაფარვის დონეს. თუ საოპერაციო რისკების მართვა თვლის, რომ  BIA-მ სათანადოდ ვერ გადაფარა პოტენციური დანაკარგები, დამატებითი კაპიტალი გამოიყოფა საოპერაციო რისკების მართვის მოთხოვნის საფუძველზე.</w:t>
      </w:r>
    </w:p>
    <w:p w:rsidR="00B66168" w:rsidRPr="000B0F1E" w:rsidRDefault="00170DA3" w:rsidP="00B66168">
      <w:pPr>
        <w:pStyle w:val="BodyTextIndent2"/>
        <w:spacing w:line="240" w:lineRule="auto"/>
        <w:ind w:left="0"/>
        <w:rPr>
          <w:rFonts w:asciiTheme="minorHAnsi" w:eastAsiaTheme="minorEastAsia" w:hAnsiTheme="minorHAnsi" w:cstheme="minorHAnsi"/>
          <w:sz w:val="20"/>
          <w:szCs w:val="20"/>
        </w:rPr>
      </w:pPr>
      <w:r w:rsidRPr="00203D5A">
        <w:rPr>
          <w:rFonts w:asciiTheme="minorHAnsi" w:eastAsia="Times New Roman" w:hAnsiTheme="minorHAnsi" w:cstheme="minorHAnsi"/>
          <w:sz w:val="20"/>
          <w:szCs w:val="20"/>
          <w:lang w:eastAsia="hu-HU"/>
        </w:rPr>
        <w:t xml:space="preserve"> შენიშვნა: ინფორმაცია საოპერაციო დანაკარგების მოცულობის შესახებ მოცემულია - პილარ 3-ის წლიური ანგარიშგების დანართში </w:t>
      </w:r>
      <w:r w:rsidR="009C5DCB" w:rsidRPr="000B0F1E">
        <w:rPr>
          <w:rFonts w:asciiTheme="minorHAnsi" w:eastAsiaTheme="minorEastAsia" w:hAnsiTheme="minorHAnsi" w:cstheme="minorHAnsi"/>
          <w:sz w:val="20"/>
          <w:szCs w:val="20"/>
        </w:rPr>
        <w:t>PE1-</w:t>
      </w:r>
      <w:r w:rsidR="009F1E0E" w:rsidRPr="000B0F1E">
        <w:rPr>
          <w:rFonts w:asciiTheme="minorHAnsi" w:eastAsiaTheme="minorEastAsia" w:hAnsiTheme="minorHAnsi" w:cstheme="minorHAnsi"/>
          <w:sz w:val="20"/>
          <w:szCs w:val="20"/>
        </w:rPr>
        <w:t>BBS-QQ-20231231</w:t>
      </w:r>
      <w:r w:rsidR="009C5DCB" w:rsidRPr="000B0F1E">
        <w:rPr>
          <w:rFonts w:asciiTheme="minorHAnsi" w:eastAsiaTheme="minorEastAsia" w:hAnsiTheme="minorHAnsi" w:cstheme="minorHAnsi"/>
          <w:sz w:val="20"/>
          <w:szCs w:val="20"/>
        </w:rPr>
        <w:t>/table 22</w:t>
      </w:r>
      <w:r w:rsidR="009C5DCB" w:rsidRPr="000B0F1E">
        <w:rPr>
          <w:rFonts w:asciiTheme="minorHAnsi" w:eastAsiaTheme="minorEastAsia" w:hAnsiTheme="minorHAnsi" w:cstheme="minorHAnsi"/>
          <w:sz w:val="20"/>
          <w:szCs w:val="20"/>
          <w:lang w:val="ka-GE"/>
        </w:rPr>
        <w:t>_</w:t>
      </w:r>
      <w:r w:rsidR="009C5DCB" w:rsidRPr="000B0F1E">
        <w:rPr>
          <w:rFonts w:asciiTheme="minorHAnsi" w:eastAsiaTheme="minorEastAsia" w:hAnsiTheme="minorHAnsi" w:cstheme="minorHAnsi"/>
          <w:sz w:val="20"/>
          <w:szCs w:val="20"/>
        </w:rPr>
        <w:t>OR1</w:t>
      </w:r>
    </w:p>
    <w:p w:rsidR="008251F7" w:rsidRPr="000B0F1E" w:rsidRDefault="008251F7" w:rsidP="00B66168">
      <w:pPr>
        <w:pStyle w:val="BodyTextIndent2"/>
        <w:spacing w:line="240" w:lineRule="auto"/>
        <w:ind w:left="0"/>
        <w:rPr>
          <w:rFonts w:asciiTheme="minorHAnsi" w:eastAsiaTheme="minorEastAsia" w:hAnsiTheme="minorHAnsi" w:cstheme="minorHAnsi"/>
          <w:sz w:val="20"/>
          <w:szCs w:val="20"/>
        </w:rPr>
      </w:pPr>
    </w:p>
    <w:p w:rsidR="00B66168" w:rsidRPr="00203D5A" w:rsidRDefault="00170DA3" w:rsidP="00B66168">
      <w:pPr>
        <w:jc w:val="both"/>
        <w:rPr>
          <w:rFonts w:eastAsia="Times New Roman" w:cstheme="minorHAnsi"/>
          <w:b/>
          <w:bCs/>
          <w:iCs/>
          <w:sz w:val="20"/>
          <w:szCs w:val="20"/>
        </w:rPr>
      </w:pPr>
      <w:r w:rsidRPr="00203D5A">
        <w:rPr>
          <w:rFonts w:eastAsia="Times New Roman" w:cstheme="minorHAnsi"/>
          <w:b/>
          <w:bCs/>
          <w:iCs/>
          <w:sz w:val="20"/>
          <w:szCs w:val="20"/>
          <w:lang w:val="ka-GE"/>
        </w:rPr>
        <w:t>სს ბაზისბანკის ძირითადი პირველადი</w:t>
      </w:r>
      <w:r w:rsidR="009C5DCB" w:rsidRPr="00203D5A">
        <w:rPr>
          <w:rFonts w:eastAsia="Times New Roman" w:cstheme="minorHAnsi"/>
          <w:b/>
          <w:bCs/>
          <w:iCs/>
          <w:sz w:val="20"/>
          <w:szCs w:val="20"/>
          <w:lang w:val="ka-GE"/>
        </w:rPr>
        <w:t xml:space="preserve"> Tier 1 </w:t>
      </w:r>
      <w:r w:rsidRPr="00203D5A">
        <w:rPr>
          <w:rFonts w:eastAsia="Times New Roman" w:cstheme="minorHAnsi"/>
          <w:b/>
          <w:bCs/>
          <w:iCs/>
          <w:sz w:val="20"/>
          <w:szCs w:val="20"/>
          <w:lang w:val="ka-GE"/>
        </w:rPr>
        <w:t>და საზედამხედველო კაპიტალის პოზიციები</w:t>
      </w:r>
      <w:r w:rsidR="009C5DCB" w:rsidRPr="00203D5A">
        <w:rPr>
          <w:rFonts w:eastAsia="Times New Roman" w:cstheme="minorHAnsi"/>
          <w:b/>
          <w:bCs/>
          <w:iCs/>
          <w:sz w:val="20"/>
          <w:szCs w:val="20"/>
          <w:lang w:val="ka-GE"/>
        </w:rPr>
        <w:t xml:space="preserve"> </w:t>
      </w:r>
    </w:p>
    <w:tbl>
      <w:tblPr>
        <w:tblW w:w="9688" w:type="dxa"/>
        <w:tblLayout w:type="fixed"/>
        <w:tblLook w:val="04A0" w:firstRow="1" w:lastRow="0" w:firstColumn="1" w:lastColumn="0" w:noHBand="0" w:noVBand="1"/>
      </w:tblPr>
      <w:tblGrid>
        <w:gridCol w:w="6450"/>
        <w:gridCol w:w="1770"/>
        <w:gridCol w:w="1468"/>
      </w:tblGrid>
      <w:tr w:rsidR="00C57642" w:rsidTr="001D0ACE">
        <w:trPr>
          <w:trHeight w:val="301"/>
        </w:trPr>
        <w:tc>
          <w:tcPr>
            <w:tcW w:w="6450" w:type="dxa"/>
            <w:shd w:val="clear" w:color="auto" w:fill="0060A8"/>
            <w:vAlign w:val="center"/>
            <w:hideMark/>
          </w:tcPr>
          <w:p w:rsidR="008A4331" w:rsidRPr="00203D5A" w:rsidRDefault="00170DA3" w:rsidP="00E80C55">
            <w:pPr>
              <w:spacing w:after="0" w:line="240" w:lineRule="auto"/>
              <w:rPr>
                <w:rFonts w:ascii="Sylfaen" w:eastAsia="Times New Roman" w:hAnsi="Sylfaen" w:cstheme="minorHAnsi"/>
                <w:b/>
                <w:bCs/>
                <w:color w:val="FFFFFF" w:themeColor="background1"/>
                <w:sz w:val="20"/>
                <w:szCs w:val="20"/>
                <w:lang w:val="ka-GE"/>
              </w:rPr>
            </w:pPr>
            <w:r>
              <w:rPr>
                <w:rFonts w:ascii="Sylfaen" w:eastAsia="Times New Roman" w:hAnsi="Sylfaen" w:cstheme="minorHAnsi"/>
                <w:b/>
                <w:bCs/>
                <w:color w:val="FFFFFF" w:themeColor="background1"/>
                <w:sz w:val="20"/>
                <w:szCs w:val="20"/>
                <w:lang w:val="ka-GE"/>
              </w:rPr>
              <w:t>კაპიტალის ადეკვატურობა ათასი ლარი</w:t>
            </w:r>
          </w:p>
        </w:tc>
        <w:tc>
          <w:tcPr>
            <w:tcW w:w="1770" w:type="dxa"/>
            <w:shd w:val="clear" w:color="auto" w:fill="0060A8"/>
            <w:noWrap/>
            <w:vAlign w:val="center"/>
            <w:hideMark/>
          </w:tcPr>
          <w:p w:rsidR="008A4331" w:rsidRPr="001D0ACE" w:rsidRDefault="00170DA3">
            <w:pPr>
              <w:spacing w:after="0" w:line="240" w:lineRule="auto"/>
              <w:jc w:val="right"/>
              <w:rPr>
                <w:rFonts w:cstheme="minorHAnsi"/>
                <w:b/>
                <w:bCs/>
                <w:color w:val="FFFFFF" w:themeColor="background1"/>
                <w:sz w:val="20"/>
                <w:szCs w:val="20"/>
                <w:lang w:val="ka-GE"/>
              </w:rPr>
            </w:pPr>
            <w:r w:rsidRPr="001D0ACE">
              <w:rPr>
                <w:rFonts w:cstheme="minorHAnsi"/>
                <w:b/>
                <w:bCs/>
                <w:color w:val="FFFFFF" w:themeColor="background1"/>
                <w:sz w:val="20"/>
                <w:szCs w:val="20"/>
              </w:rPr>
              <w:t>202</w:t>
            </w:r>
            <w:r w:rsidRPr="001D0ACE">
              <w:rPr>
                <w:rFonts w:cstheme="minorHAnsi"/>
                <w:b/>
                <w:bCs/>
                <w:color w:val="FFFFFF" w:themeColor="background1"/>
                <w:sz w:val="20"/>
                <w:szCs w:val="20"/>
                <w:lang w:val="ka-GE"/>
              </w:rPr>
              <w:t>3</w:t>
            </w:r>
          </w:p>
        </w:tc>
        <w:tc>
          <w:tcPr>
            <w:tcW w:w="1468" w:type="dxa"/>
            <w:shd w:val="clear" w:color="auto" w:fill="0060A8"/>
            <w:vAlign w:val="center"/>
          </w:tcPr>
          <w:p w:rsidR="008A4331" w:rsidRPr="001D0ACE" w:rsidRDefault="00170DA3">
            <w:pPr>
              <w:spacing w:after="0" w:line="240" w:lineRule="auto"/>
              <w:jc w:val="right"/>
              <w:rPr>
                <w:rFonts w:cstheme="minorHAnsi"/>
                <w:b/>
                <w:bCs/>
                <w:color w:val="FFFFFF" w:themeColor="background1"/>
                <w:sz w:val="20"/>
                <w:szCs w:val="20"/>
              </w:rPr>
            </w:pPr>
            <w:r w:rsidRPr="001D0ACE">
              <w:rPr>
                <w:rFonts w:cstheme="minorHAnsi"/>
                <w:b/>
                <w:bCs/>
                <w:color w:val="FFFFFF" w:themeColor="background1"/>
                <w:sz w:val="20"/>
                <w:szCs w:val="20"/>
              </w:rPr>
              <w:t>2022</w:t>
            </w:r>
          </w:p>
        </w:tc>
      </w:tr>
      <w:tr w:rsidR="00C57642" w:rsidTr="001D0ACE">
        <w:trPr>
          <w:trHeight w:val="106"/>
        </w:trPr>
        <w:tc>
          <w:tcPr>
            <w:tcW w:w="6450" w:type="dxa"/>
            <w:shd w:val="clear" w:color="000000" w:fill="FFFFFF"/>
            <w:vAlign w:val="center"/>
            <w:hideMark/>
          </w:tcPr>
          <w:p w:rsidR="00203D5A" w:rsidRPr="00142740" w:rsidRDefault="00170DA3" w:rsidP="00203D5A">
            <w:pPr>
              <w:pStyle w:val="BodyTextIndent2"/>
              <w:spacing w:before="0" w:after="0" w:line="240" w:lineRule="auto"/>
              <w:ind w:left="0"/>
              <w:rPr>
                <w:rFonts w:asciiTheme="minorHAnsi" w:eastAsia="Times New Roman" w:hAnsiTheme="minorHAnsi" w:cstheme="minorHAnsi"/>
                <w:sz w:val="18"/>
                <w:szCs w:val="18"/>
                <w:lang w:val="ka-GE" w:eastAsia="hu-HU"/>
              </w:rPr>
            </w:pPr>
            <w:r w:rsidRPr="00547B6B">
              <w:rPr>
                <w:rFonts w:asciiTheme="minorHAnsi" w:eastAsia="Times New Roman" w:hAnsiTheme="minorHAnsi" w:cstheme="minorHAnsi"/>
                <w:sz w:val="18"/>
                <w:szCs w:val="18"/>
                <w:lang w:val="ka-GE" w:eastAsia="hu-HU"/>
              </w:rPr>
              <w:t>ჩვეულებრივ</w:t>
            </w:r>
            <w:r>
              <w:rPr>
                <w:rFonts w:asciiTheme="minorHAnsi" w:eastAsia="Times New Roman" w:hAnsiTheme="minorHAnsi" w:cstheme="minorHAnsi"/>
                <w:sz w:val="18"/>
                <w:szCs w:val="18"/>
                <w:lang w:val="ka-GE" w:eastAsia="hu-HU"/>
              </w:rPr>
              <w:t>ი აქციები, რომლებიც აკმაყოფილებს</w:t>
            </w:r>
            <w:r w:rsidRPr="00547B6B">
              <w:rPr>
                <w:rFonts w:asciiTheme="minorHAnsi" w:eastAsia="Times New Roman" w:hAnsiTheme="minorHAnsi" w:cstheme="minorHAnsi"/>
                <w:sz w:val="18"/>
                <w:szCs w:val="18"/>
                <w:lang w:val="ka-GE" w:eastAsia="hu-HU"/>
              </w:rPr>
              <w:t xml:space="preserve"> ძირითადი პირველადი კაპიტალის კრიტერიუმებს</w:t>
            </w:r>
          </w:p>
        </w:tc>
        <w:tc>
          <w:tcPr>
            <w:tcW w:w="1770" w:type="dxa"/>
            <w:shd w:val="clear" w:color="000000" w:fill="FFFFFF"/>
            <w:noWrap/>
            <w:vAlign w:val="center"/>
            <w:hideMark/>
          </w:tcPr>
          <w:p w:rsidR="00203D5A" w:rsidRPr="001D0ACE" w:rsidRDefault="00170DA3" w:rsidP="00203D5A">
            <w:pPr>
              <w:spacing w:after="0" w:line="240" w:lineRule="auto"/>
              <w:jc w:val="right"/>
              <w:rPr>
                <w:rFonts w:cstheme="minorHAnsi"/>
                <w:color w:val="000000"/>
                <w:sz w:val="20"/>
                <w:szCs w:val="20"/>
              </w:rPr>
            </w:pPr>
            <w:r w:rsidRPr="001D0ACE">
              <w:rPr>
                <w:rFonts w:cstheme="minorHAnsi"/>
                <w:color w:val="000000"/>
                <w:sz w:val="20"/>
                <w:szCs w:val="20"/>
              </w:rPr>
              <w:t xml:space="preserve">17,092 </w:t>
            </w:r>
          </w:p>
        </w:tc>
        <w:tc>
          <w:tcPr>
            <w:tcW w:w="1468" w:type="dxa"/>
            <w:shd w:val="clear" w:color="000000" w:fill="FFFFFF"/>
            <w:vAlign w:val="center"/>
          </w:tcPr>
          <w:p w:rsidR="00203D5A" w:rsidRPr="001D0ACE" w:rsidRDefault="00170DA3" w:rsidP="00203D5A">
            <w:pPr>
              <w:spacing w:after="0" w:line="240" w:lineRule="auto"/>
              <w:jc w:val="right"/>
              <w:rPr>
                <w:rFonts w:cstheme="minorHAnsi"/>
                <w:color w:val="000000"/>
                <w:sz w:val="20"/>
                <w:szCs w:val="20"/>
              </w:rPr>
            </w:pPr>
            <w:r w:rsidRPr="001D0ACE">
              <w:rPr>
                <w:rFonts w:cstheme="minorHAnsi"/>
                <w:color w:val="000000"/>
                <w:sz w:val="20"/>
                <w:szCs w:val="20"/>
              </w:rPr>
              <w:t xml:space="preserve">17,092 </w:t>
            </w:r>
          </w:p>
        </w:tc>
      </w:tr>
      <w:tr w:rsidR="00C57642" w:rsidTr="001D0ACE">
        <w:trPr>
          <w:trHeight w:val="277"/>
        </w:trPr>
        <w:tc>
          <w:tcPr>
            <w:tcW w:w="6450" w:type="dxa"/>
            <w:shd w:val="clear" w:color="000000" w:fill="FFFFFF"/>
            <w:vAlign w:val="center"/>
            <w:hideMark/>
          </w:tcPr>
          <w:p w:rsidR="00203D5A" w:rsidRPr="00142740" w:rsidRDefault="00170DA3" w:rsidP="00203D5A">
            <w:pPr>
              <w:spacing w:after="0" w:line="240" w:lineRule="auto"/>
              <w:rPr>
                <w:rFonts w:eastAsia="Times New Roman" w:cstheme="minorHAnsi"/>
                <w:color w:val="000000"/>
                <w:sz w:val="18"/>
                <w:szCs w:val="18"/>
              </w:rPr>
            </w:pPr>
            <w:r w:rsidRPr="00547B6B">
              <w:rPr>
                <w:rFonts w:eastAsia="Times New Roman" w:cstheme="minorHAnsi"/>
                <w:color w:val="000000"/>
                <w:sz w:val="18"/>
                <w:szCs w:val="18"/>
              </w:rPr>
              <w:t>დამატებითი სახსრები</w:t>
            </w:r>
            <w:r>
              <w:rPr>
                <w:rFonts w:eastAsia="Times New Roman" w:cstheme="minorHAnsi"/>
                <w:color w:val="000000"/>
                <w:sz w:val="18"/>
                <w:szCs w:val="18"/>
              </w:rPr>
              <w:t xml:space="preserve"> (</w:t>
            </w:r>
            <w:r>
              <w:rPr>
                <w:rFonts w:eastAsia="Times New Roman" w:cstheme="minorHAnsi"/>
                <w:color w:val="000000"/>
                <w:sz w:val="18"/>
                <w:szCs w:val="18"/>
                <w:lang w:val="ka-GE"/>
              </w:rPr>
              <w:t>ნომინალს ზედა ღირებ.)</w:t>
            </w:r>
            <w:r w:rsidRPr="00547B6B">
              <w:rPr>
                <w:rFonts w:eastAsia="Times New Roman" w:cstheme="minorHAnsi"/>
                <w:color w:val="000000"/>
                <w:sz w:val="18"/>
                <w:szCs w:val="18"/>
              </w:rPr>
              <w:t xml:space="preserve"> ჩვეულებრივ აქციებზე, რომლებიც აკმაყოფილებ</w:t>
            </w:r>
            <w:r>
              <w:rPr>
                <w:rFonts w:eastAsia="Times New Roman" w:cstheme="minorHAnsi"/>
                <w:color w:val="000000"/>
                <w:sz w:val="18"/>
                <w:szCs w:val="18"/>
                <w:lang w:val="ka-GE"/>
              </w:rPr>
              <w:t>ს</w:t>
            </w:r>
            <w:r w:rsidRPr="00547B6B">
              <w:rPr>
                <w:rFonts w:eastAsia="Times New Roman" w:cstheme="minorHAnsi"/>
                <w:color w:val="000000"/>
                <w:sz w:val="18"/>
                <w:szCs w:val="18"/>
              </w:rPr>
              <w:t xml:space="preserve"> ძირითადი პირველადი კაპიტალის კრიტერიუმებს</w:t>
            </w:r>
          </w:p>
        </w:tc>
        <w:tc>
          <w:tcPr>
            <w:tcW w:w="1770" w:type="dxa"/>
            <w:shd w:val="clear" w:color="000000" w:fill="FFFFFF"/>
            <w:noWrap/>
            <w:vAlign w:val="center"/>
            <w:hideMark/>
          </w:tcPr>
          <w:p w:rsidR="00203D5A" w:rsidRPr="001D0ACE" w:rsidRDefault="00170DA3" w:rsidP="00203D5A">
            <w:pPr>
              <w:spacing w:after="0" w:line="240" w:lineRule="auto"/>
              <w:jc w:val="right"/>
              <w:rPr>
                <w:rFonts w:cstheme="minorHAnsi"/>
                <w:color w:val="000000"/>
                <w:sz w:val="20"/>
                <w:szCs w:val="20"/>
              </w:rPr>
            </w:pPr>
            <w:r w:rsidRPr="001D0ACE">
              <w:rPr>
                <w:rFonts w:cstheme="minorHAnsi"/>
                <w:color w:val="000000"/>
                <w:sz w:val="20"/>
                <w:szCs w:val="20"/>
              </w:rPr>
              <w:t xml:space="preserve">101,066 </w:t>
            </w:r>
          </w:p>
        </w:tc>
        <w:tc>
          <w:tcPr>
            <w:tcW w:w="1468" w:type="dxa"/>
            <w:shd w:val="clear" w:color="000000" w:fill="FFFFFF"/>
            <w:vAlign w:val="center"/>
          </w:tcPr>
          <w:p w:rsidR="00203D5A" w:rsidRPr="001D0ACE" w:rsidRDefault="00170DA3" w:rsidP="00203D5A">
            <w:pPr>
              <w:spacing w:after="0" w:line="240" w:lineRule="auto"/>
              <w:jc w:val="right"/>
              <w:rPr>
                <w:rFonts w:cstheme="minorHAnsi"/>
                <w:color w:val="000000"/>
                <w:sz w:val="20"/>
                <w:szCs w:val="20"/>
              </w:rPr>
            </w:pPr>
            <w:r w:rsidRPr="001D0ACE">
              <w:rPr>
                <w:rFonts w:cstheme="minorHAnsi"/>
                <w:color w:val="000000"/>
                <w:sz w:val="20"/>
                <w:szCs w:val="20"/>
              </w:rPr>
              <w:t xml:space="preserve">101,066 </w:t>
            </w:r>
          </w:p>
        </w:tc>
      </w:tr>
      <w:tr w:rsidR="00C57642" w:rsidTr="001D0ACE">
        <w:trPr>
          <w:trHeight w:val="301"/>
        </w:trPr>
        <w:tc>
          <w:tcPr>
            <w:tcW w:w="6450" w:type="dxa"/>
            <w:shd w:val="clear" w:color="000000" w:fill="FFFFFF"/>
            <w:vAlign w:val="center"/>
          </w:tcPr>
          <w:p w:rsidR="008A4331" w:rsidRPr="00203D5A" w:rsidRDefault="00170DA3" w:rsidP="00AE4449">
            <w:pPr>
              <w:spacing w:after="0" w:line="240" w:lineRule="auto"/>
              <w:rPr>
                <w:rFonts w:eastAsia="Times New Roman" w:cstheme="minorHAnsi"/>
                <w:color w:val="000000"/>
                <w:sz w:val="18"/>
                <w:szCs w:val="18"/>
                <w:lang w:val="ka-GE"/>
              </w:rPr>
            </w:pPr>
            <w:r w:rsidRPr="00203D5A">
              <w:rPr>
                <w:rFonts w:eastAsia="Times New Roman" w:cstheme="minorHAnsi"/>
                <w:color w:val="000000"/>
                <w:sz w:val="18"/>
                <w:szCs w:val="18"/>
                <w:lang w:val="ka-GE"/>
              </w:rPr>
              <w:t>სხვა აკუმულირებული სრული შემოსავალი</w:t>
            </w:r>
          </w:p>
        </w:tc>
        <w:tc>
          <w:tcPr>
            <w:tcW w:w="1770" w:type="dxa"/>
            <w:shd w:val="clear" w:color="000000" w:fill="FFFFFF"/>
            <w:noWrap/>
            <w:vAlign w:val="center"/>
          </w:tcPr>
          <w:p w:rsidR="008A4331" w:rsidRPr="001D0ACE" w:rsidRDefault="00170DA3">
            <w:pPr>
              <w:spacing w:after="0" w:line="240" w:lineRule="auto"/>
              <w:jc w:val="right"/>
              <w:rPr>
                <w:rFonts w:cstheme="minorHAnsi"/>
                <w:color w:val="000000"/>
                <w:sz w:val="20"/>
                <w:szCs w:val="20"/>
              </w:rPr>
            </w:pPr>
            <w:r w:rsidRPr="001D0ACE">
              <w:rPr>
                <w:rFonts w:cstheme="minorHAnsi"/>
                <w:color w:val="000000"/>
                <w:sz w:val="20"/>
                <w:szCs w:val="20"/>
              </w:rPr>
              <w:t>11,085</w:t>
            </w:r>
          </w:p>
        </w:tc>
        <w:tc>
          <w:tcPr>
            <w:tcW w:w="1468" w:type="dxa"/>
            <w:shd w:val="clear" w:color="000000" w:fill="FFFFFF"/>
            <w:vAlign w:val="center"/>
          </w:tcPr>
          <w:p w:rsidR="008A4331" w:rsidRPr="001D0ACE" w:rsidRDefault="00170DA3">
            <w:pPr>
              <w:spacing w:after="0" w:line="240" w:lineRule="auto"/>
              <w:jc w:val="right"/>
              <w:rPr>
                <w:rFonts w:cstheme="minorHAnsi"/>
                <w:color w:val="000000"/>
                <w:sz w:val="20"/>
                <w:szCs w:val="20"/>
              </w:rPr>
            </w:pPr>
            <w:r w:rsidRPr="001D0ACE">
              <w:rPr>
                <w:rFonts w:cstheme="minorHAnsi"/>
                <w:color w:val="000000"/>
                <w:sz w:val="20"/>
                <w:szCs w:val="20"/>
              </w:rPr>
              <w:t>14,038</w:t>
            </w:r>
          </w:p>
        </w:tc>
      </w:tr>
      <w:tr w:rsidR="00C57642" w:rsidTr="001D0ACE">
        <w:trPr>
          <w:trHeight w:val="301"/>
        </w:trPr>
        <w:tc>
          <w:tcPr>
            <w:tcW w:w="6450" w:type="dxa"/>
            <w:shd w:val="clear" w:color="000000" w:fill="FFFFFF"/>
            <w:vAlign w:val="center"/>
            <w:hideMark/>
          </w:tcPr>
          <w:p w:rsidR="008A4331" w:rsidRPr="00203D5A" w:rsidRDefault="00170DA3" w:rsidP="00AE4449">
            <w:pPr>
              <w:spacing w:after="0" w:line="240" w:lineRule="auto"/>
              <w:rPr>
                <w:rFonts w:eastAsia="Times New Roman" w:cstheme="minorHAnsi"/>
                <w:color w:val="000000"/>
                <w:sz w:val="18"/>
                <w:szCs w:val="18"/>
                <w:lang w:val="ka-GE"/>
              </w:rPr>
            </w:pPr>
            <w:r w:rsidRPr="00203D5A">
              <w:rPr>
                <w:rFonts w:eastAsia="Times New Roman" w:cstheme="minorHAnsi"/>
                <w:color w:val="000000"/>
                <w:sz w:val="18"/>
                <w:szCs w:val="18"/>
                <w:lang w:val="ka-GE"/>
              </w:rPr>
              <w:t>სხვა რეზერვები</w:t>
            </w:r>
          </w:p>
        </w:tc>
        <w:tc>
          <w:tcPr>
            <w:tcW w:w="1770" w:type="dxa"/>
            <w:shd w:val="clear" w:color="000000" w:fill="FFFFFF"/>
            <w:noWrap/>
            <w:vAlign w:val="center"/>
          </w:tcPr>
          <w:p w:rsidR="008A4331" w:rsidRPr="001D0ACE" w:rsidRDefault="00170DA3">
            <w:pPr>
              <w:spacing w:after="0" w:line="240" w:lineRule="auto"/>
              <w:jc w:val="right"/>
              <w:rPr>
                <w:rFonts w:cstheme="minorHAnsi"/>
                <w:color w:val="000000"/>
                <w:sz w:val="20"/>
                <w:szCs w:val="20"/>
              </w:rPr>
            </w:pPr>
            <w:r w:rsidRPr="001D0ACE">
              <w:rPr>
                <w:rFonts w:cstheme="minorHAnsi"/>
                <w:color w:val="000000"/>
                <w:sz w:val="20"/>
                <w:szCs w:val="20"/>
              </w:rPr>
              <w:t xml:space="preserve">2,606 </w:t>
            </w:r>
          </w:p>
        </w:tc>
        <w:tc>
          <w:tcPr>
            <w:tcW w:w="1468" w:type="dxa"/>
            <w:shd w:val="clear" w:color="000000" w:fill="FFFFFF"/>
            <w:vAlign w:val="center"/>
          </w:tcPr>
          <w:p w:rsidR="008A4331" w:rsidRPr="001D0ACE" w:rsidRDefault="00170DA3">
            <w:pPr>
              <w:spacing w:after="0" w:line="240" w:lineRule="auto"/>
              <w:jc w:val="right"/>
              <w:rPr>
                <w:rFonts w:cstheme="minorHAnsi"/>
                <w:color w:val="000000"/>
                <w:sz w:val="20"/>
                <w:szCs w:val="20"/>
              </w:rPr>
            </w:pPr>
            <w:r w:rsidRPr="001D0ACE">
              <w:rPr>
                <w:rFonts w:cstheme="minorHAnsi"/>
                <w:color w:val="000000"/>
                <w:sz w:val="20"/>
                <w:szCs w:val="20"/>
              </w:rPr>
              <w:t xml:space="preserve">2,606 </w:t>
            </w:r>
          </w:p>
        </w:tc>
      </w:tr>
      <w:tr w:rsidR="00C57642" w:rsidTr="001D0ACE">
        <w:trPr>
          <w:trHeight w:val="301"/>
        </w:trPr>
        <w:tc>
          <w:tcPr>
            <w:tcW w:w="6450" w:type="dxa"/>
            <w:shd w:val="clear" w:color="000000" w:fill="FFFFFF"/>
            <w:vAlign w:val="center"/>
            <w:hideMark/>
          </w:tcPr>
          <w:p w:rsidR="008A4331" w:rsidRPr="00203D5A" w:rsidRDefault="00170DA3" w:rsidP="00203D5A">
            <w:pPr>
              <w:spacing w:after="0" w:line="240" w:lineRule="auto"/>
              <w:rPr>
                <w:rFonts w:eastAsia="Times New Roman" w:cstheme="minorHAnsi"/>
                <w:color w:val="000000"/>
                <w:sz w:val="18"/>
                <w:szCs w:val="18"/>
              </w:rPr>
            </w:pPr>
            <w:r w:rsidRPr="00203D5A">
              <w:rPr>
                <w:rFonts w:eastAsia="Times New Roman" w:cstheme="minorHAnsi"/>
                <w:color w:val="000000"/>
                <w:sz w:val="18"/>
                <w:szCs w:val="18"/>
                <w:lang w:val="ka-GE"/>
              </w:rPr>
              <w:t>გაუნაწილებელი მოგება</w:t>
            </w:r>
            <w:r w:rsidRPr="00203D5A">
              <w:rPr>
                <w:rFonts w:eastAsia="Times New Roman" w:cstheme="minorHAnsi"/>
                <w:color w:val="000000"/>
                <w:sz w:val="18"/>
                <w:szCs w:val="18"/>
              </w:rPr>
              <w:t xml:space="preserve"> (l</w:t>
            </w:r>
            <w:r w:rsidRPr="00203D5A">
              <w:rPr>
                <w:rFonts w:eastAsia="Times New Roman" w:cstheme="minorHAnsi"/>
                <w:color w:val="000000"/>
                <w:sz w:val="18"/>
                <w:szCs w:val="18"/>
                <w:lang w:val="ka-GE"/>
              </w:rPr>
              <w:t>ზარალი</w:t>
            </w:r>
            <w:r w:rsidRPr="00203D5A">
              <w:rPr>
                <w:rFonts w:eastAsia="Times New Roman" w:cstheme="minorHAnsi"/>
                <w:color w:val="000000"/>
                <w:sz w:val="18"/>
                <w:szCs w:val="18"/>
              </w:rPr>
              <w:t>)</w:t>
            </w:r>
          </w:p>
        </w:tc>
        <w:tc>
          <w:tcPr>
            <w:tcW w:w="1770" w:type="dxa"/>
            <w:shd w:val="clear" w:color="000000" w:fill="FFFFFF"/>
            <w:noWrap/>
            <w:vAlign w:val="center"/>
          </w:tcPr>
          <w:p w:rsidR="008A4331" w:rsidRPr="001D0ACE" w:rsidRDefault="00170DA3">
            <w:pPr>
              <w:spacing w:after="0" w:line="240" w:lineRule="auto"/>
              <w:jc w:val="right"/>
              <w:rPr>
                <w:rFonts w:cstheme="minorHAnsi"/>
                <w:color w:val="000000"/>
                <w:sz w:val="20"/>
                <w:szCs w:val="20"/>
              </w:rPr>
            </w:pPr>
            <w:r w:rsidRPr="001D0ACE">
              <w:rPr>
                <w:rFonts w:cstheme="minorHAnsi"/>
                <w:color w:val="000000"/>
                <w:sz w:val="20"/>
                <w:szCs w:val="20"/>
              </w:rPr>
              <w:t xml:space="preserve">371,453 </w:t>
            </w:r>
          </w:p>
        </w:tc>
        <w:tc>
          <w:tcPr>
            <w:tcW w:w="1468" w:type="dxa"/>
            <w:shd w:val="clear" w:color="000000" w:fill="FFFFFF"/>
            <w:vAlign w:val="center"/>
          </w:tcPr>
          <w:p w:rsidR="008A4331" w:rsidRPr="001D0ACE" w:rsidRDefault="00170DA3">
            <w:pPr>
              <w:spacing w:after="0" w:line="240" w:lineRule="auto"/>
              <w:jc w:val="right"/>
              <w:rPr>
                <w:rFonts w:cstheme="minorHAnsi"/>
                <w:color w:val="000000"/>
                <w:sz w:val="20"/>
                <w:szCs w:val="20"/>
              </w:rPr>
            </w:pPr>
            <w:r w:rsidRPr="001D0ACE">
              <w:rPr>
                <w:rFonts w:cstheme="minorHAnsi"/>
                <w:color w:val="000000"/>
                <w:sz w:val="20"/>
                <w:szCs w:val="20"/>
              </w:rPr>
              <w:t xml:space="preserve">310,755 </w:t>
            </w:r>
          </w:p>
        </w:tc>
      </w:tr>
      <w:tr w:rsidR="00C57642" w:rsidTr="001D0ACE">
        <w:trPr>
          <w:trHeight w:val="301"/>
        </w:trPr>
        <w:tc>
          <w:tcPr>
            <w:tcW w:w="6450" w:type="dxa"/>
            <w:shd w:val="clear" w:color="auto" w:fill="0060A8"/>
            <w:vAlign w:val="center"/>
            <w:hideMark/>
          </w:tcPr>
          <w:p w:rsidR="008A4331" w:rsidRPr="00203D5A" w:rsidRDefault="00170DA3" w:rsidP="00E80C55">
            <w:pPr>
              <w:spacing w:after="0" w:line="240" w:lineRule="auto"/>
              <w:rPr>
                <w:rFonts w:eastAsia="Times New Roman" w:cstheme="minorHAnsi"/>
                <w:b/>
                <w:bCs/>
                <w:color w:val="FFFFFF" w:themeColor="background1"/>
                <w:sz w:val="20"/>
                <w:szCs w:val="20"/>
                <w:lang w:val="ka-GE"/>
              </w:rPr>
            </w:pPr>
            <w:r w:rsidRPr="00203D5A">
              <w:rPr>
                <w:rFonts w:eastAsia="Times New Roman" w:cstheme="minorHAnsi"/>
                <w:b/>
                <w:bCs/>
                <w:color w:val="FFFFFF" w:themeColor="background1"/>
                <w:sz w:val="20"/>
                <w:szCs w:val="20"/>
                <w:lang w:val="ka-GE"/>
              </w:rPr>
              <w:t>კორექტირებამდე</w:t>
            </w:r>
          </w:p>
        </w:tc>
        <w:tc>
          <w:tcPr>
            <w:tcW w:w="1770" w:type="dxa"/>
            <w:shd w:val="clear" w:color="auto" w:fill="0060A8"/>
            <w:vAlign w:val="center"/>
          </w:tcPr>
          <w:p w:rsidR="008A4331" w:rsidRPr="001D0ACE" w:rsidRDefault="00170DA3">
            <w:pPr>
              <w:spacing w:after="0" w:line="240" w:lineRule="auto"/>
              <w:jc w:val="right"/>
              <w:rPr>
                <w:rFonts w:cstheme="minorHAnsi"/>
                <w:b/>
                <w:bCs/>
                <w:color w:val="FFFFFF" w:themeColor="background1"/>
                <w:sz w:val="20"/>
                <w:szCs w:val="20"/>
              </w:rPr>
            </w:pPr>
            <w:r w:rsidRPr="001D0ACE">
              <w:rPr>
                <w:rFonts w:cstheme="minorHAnsi"/>
                <w:b/>
                <w:bCs/>
                <w:color w:val="FFFFFF" w:themeColor="background1"/>
                <w:sz w:val="20"/>
                <w:szCs w:val="20"/>
                <w:lang w:val="ka-GE"/>
              </w:rPr>
              <w:t>503,302</w:t>
            </w:r>
          </w:p>
        </w:tc>
        <w:tc>
          <w:tcPr>
            <w:tcW w:w="1468" w:type="dxa"/>
            <w:shd w:val="clear" w:color="auto" w:fill="0060A8"/>
            <w:vAlign w:val="center"/>
          </w:tcPr>
          <w:p w:rsidR="008A4331" w:rsidRPr="001D0ACE" w:rsidRDefault="00170DA3">
            <w:pPr>
              <w:spacing w:after="0" w:line="240" w:lineRule="auto"/>
              <w:jc w:val="right"/>
              <w:rPr>
                <w:rFonts w:cstheme="minorHAnsi"/>
                <w:b/>
                <w:bCs/>
                <w:color w:val="FF0000"/>
                <w:sz w:val="20"/>
                <w:szCs w:val="20"/>
              </w:rPr>
            </w:pPr>
            <w:r w:rsidRPr="001D0ACE">
              <w:rPr>
                <w:rFonts w:cstheme="minorHAnsi"/>
                <w:b/>
                <w:bCs/>
                <w:color w:val="FFFFFF" w:themeColor="background1"/>
                <w:sz w:val="20"/>
                <w:szCs w:val="20"/>
                <w:lang w:val="ka-GE"/>
              </w:rPr>
              <w:t>445,557</w:t>
            </w:r>
          </w:p>
        </w:tc>
      </w:tr>
      <w:tr w:rsidR="00C57642" w:rsidTr="001D0ACE">
        <w:trPr>
          <w:trHeight w:val="301"/>
        </w:trPr>
        <w:tc>
          <w:tcPr>
            <w:tcW w:w="6450" w:type="dxa"/>
            <w:shd w:val="clear" w:color="auto" w:fill="CBD2DB"/>
            <w:vAlign w:val="center"/>
            <w:hideMark/>
          </w:tcPr>
          <w:p w:rsidR="008A4331" w:rsidRPr="00203D5A" w:rsidRDefault="00170DA3" w:rsidP="00E80C55">
            <w:pPr>
              <w:spacing w:after="0" w:line="240" w:lineRule="auto"/>
              <w:rPr>
                <w:rFonts w:eastAsia="Times New Roman" w:cstheme="minorHAnsi"/>
                <w:color w:val="000000"/>
                <w:sz w:val="20"/>
                <w:szCs w:val="20"/>
                <w:lang w:val="ka-GE"/>
              </w:rPr>
            </w:pPr>
            <w:r w:rsidRPr="00203D5A">
              <w:rPr>
                <w:rFonts w:eastAsia="Times New Roman" w:cstheme="minorHAnsi"/>
                <w:color w:val="000000"/>
                <w:sz w:val="20"/>
                <w:szCs w:val="20"/>
                <w:lang w:val="ka-GE"/>
              </w:rPr>
              <w:t>კორექტირებები</w:t>
            </w:r>
          </w:p>
        </w:tc>
        <w:tc>
          <w:tcPr>
            <w:tcW w:w="1770" w:type="dxa"/>
            <w:shd w:val="clear" w:color="auto" w:fill="CBD2DB"/>
            <w:vAlign w:val="center"/>
          </w:tcPr>
          <w:p w:rsidR="008A4331" w:rsidRPr="001D0ACE" w:rsidRDefault="00170DA3">
            <w:pPr>
              <w:spacing w:after="0" w:line="240" w:lineRule="auto"/>
              <w:jc w:val="right"/>
              <w:rPr>
                <w:rFonts w:cstheme="minorHAnsi"/>
                <w:color w:val="000000"/>
                <w:sz w:val="20"/>
                <w:szCs w:val="20"/>
              </w:rPr>
            </w:pPr>
            <w:r w:rsidRPr="001D0ACE">
              <w:rPr>
                <w:rFonts w:cstheme="minorHAnsi"/>
                <w:color w:val="000000"/>
                <w:sz w:val="20"/>
                <w:szCs w:val="20"/>
              </w:rPr>
              <w:t>(26,873)</w:t>
            </w:r>
          </w:p>
        </w:tc>
        <w:tc>
          <w:tcPr>
            <w:tcW w:w="1468" w:type="dxa"/>
            <w:shd w:val="clear" w:color="auto" w:fill="CBD2DB"/>
            <w:vAlign w:val="center"/>
          </w:tcPr>
          <w:p w:rsidR="008A4331" w:rsidRPr="001D0ACE" w:rsidRDefault="00170DA3">
            <w:pPr>
              <w:spacing w:after="0" w:line="240" w:lineRule="auto"/>
              <w:jc w:val="right"/>
              <w:rPr>
                <w:rFonts w:cstheme="minorHAnsi"/>
                <w:color w:val="000000"/>
                <w:sz w:val="20"/>
                <w:szCs w:val="20"/>
              </w:rPr>
            </w:pPr>
            <w:r w:rsidRPr="001D0ACE">
              <w:rPr>
                <w:rFonts w:cstheme="minorHAnsi"/>
                <w:color w:val="000000"/>
                <w:sz w:val="20"/>
                <w:szCs w:val="20"/>
              </w:rPr>
              <w:t>(26,345)</w:t>
            </w:r>
          </w:p>
        </w:tc>
      </w:tr>
      <w:tr w:rsidR="00C57642" w:rsidTr="001D0ACE">
        <w:trPr>
          <w:trHeight w:val="301"/>
        </w:trPr>
        <w:tc>
          <w:tcPr>
            <w:tcW w:w="6450" w:type="dxa"/>
            <w:shd w:val="clear" w:color="auto" w:fill="CBD2DB"/>
            <w:vAlign w:val="center"/>
            <w:hideMark/>
          </w:tcPr>
          <w:p w:rsidR="008A4331" w:rsidRPr="00203D5A" w:rsidRDefault="00170DA3" w:rsidP="00E80C55">
            <w:pPr>
              <w:spacing w:after="0" w:line="240" w:lineRule="auto"/>
              <w:rPr>
                <w:rFonts w:eastAsia="Times New Roman" w:cstheme="minorHAnsi"/>
                <w:b/>
                <w:bCs/>
                <w:color w:val="000000"/>
                <w:sz w:val="20"/>
                <w:szCs w:val="20"/>
              </w:rPr>
            </w:pPr>
            <w:r w:rsidRPr="00203D5A">
              <w:rPr>
                <w:rFonts w:eastAsia="Times New Roman" w:cstheme="minorHAnsi"/>
                <w:b/>
                <w:bCs/>
                <w:color w:val="000000"/>
                <w:sz w:val="20"/>
                <w:szCs w:val="20"/>
                <w:lang w:val="ka-GE"/>
              </w:rPr>
              <w:t>ძირითადი პირველადი კაპიტალი</w:t>
            </w:r>
          </w:p>
        </w:tc>
        <w:tc>
          <w:tcPr>
            <w:tcW w:w="1770" w:type="dxa"/>
            <w:shd w:val="clear" w:color="auto" w:fill="CBD2DB"/>
            <w:vAlign w:val="center"/>
          </w:tcPr>
          <w:p w:rsidR="008A4331" w:rsidRPr="001D0ACE" w:rsidRDefault="00170DA3">
            <w:pPr>
              <w:spacing w:after="0" w:line="240" w:lineRule="auto"/>
              <w:jc w:val="right"/>
              <w:rPr>
                <w:rFonts w:cstheme="minorHAnsi"/>
                <w:color w:val="000000"/>
                <w:sz w:val="20"/>
                <w:szCs w:val="20"/>
              </w:rPr>
            </w:pPr>
            <w:r w:rsidRPr="001D0ACE">
              <w:rPr>
                <w:rFonts w:cstheme="minorHAnsi"/>
                <w:color w:val="000000"/>
                <w:sz w:val="20"/>
                <w:szCs w:val="20"/>
              </w:rPr>
              <w:t>476,429</w:t>
            </w:r>
          </w:p>
        </w:tc>
        <w:tc>
          <w:tcPr>
            <w:tcW w:w="1468" w:type="dxa"/>
            <w:shd w:val="clear" w:color="auto" w:fill="CBD2DB"/>
            <w:vAlign w:val="center"/>
          </w:tcPr>
          <w:p w:rsidR="008A4331" w:rsidRPr="001D0ACE" w:rsidRDefault="00170DA3">
            <w:pPr>
              <w:spacing w:after="0" w:line="240" w:lineRule="auto"/>
              <w:jc w:val="right"/>
              <w:rPr>
                <w:rFonts w:cstheme="minorHAnsi"/>
                <w:b/>
                <w:bCs/>
                <w:color w:val="FF0000"/>
                <w:sz w:val="20"/>
                <w:szCs w:val="20"/>
              </w:rPr>
            </w:pPr>
            <w:r w:rsidRPr="001D0ACE">
              <w:rPr>
                <w:rFonts w:cstheme="minorHAnsi"/>
                <w:color w:val="000000"/>
                <w:sz w:val="20"/>
                <w:szCs w:val="20"/>
              </w:rPr>
              <w:t>419,212</w:t>
            </w:r>
          </w:p>
        </w:tc>
      </w:tr>
      <w:tr w:rsidR="00C57642" w:rsidTr="001D0ACE">
        <w:trPr>
          <w:trHeight w:val="301"/>
        </w:trPr>
        <w:tc>
          <w:tcPr>
            <w:tcW w:w="6450" w:type="dxa"/>
            <w:shd w:val="clear" w:color="auto" w:fill="auto"/>
            <w:vAlign w:val="center"/>
            <w:hideMark/>
          </w:tcPr>
          <w:p w:rsidR="008A4331" w:rsidRPr="00203D5A" w:rsidRDefault="00170DA3" w:rsidP="00E80C55">
            <w:pPr>
              <w:spacing w:after="0" w:line="240" w:lineRule="auto"/>
              <w:rPr>
                <w:rFonts w:eastAsia="Times New Roman" w:cstheme="minorHAnsi"/>
                <w:color w:val="000000"/>
                <w:sz w:val="20"/>
                <w:szCs w:val="20"/>
                <w:lang w:val="ka-GE"/>
              </w:rPr>
            </w:pPr>
            <w:r w:rsidRPr="00203D5A">
              <w:rPr>
                <w:rFonts w:eastAsia="Times New Roman" w:cstheme="minorHAnsi"/>
                <w:color w:val="000000"/>
                <w:sz w:val="20"/>
                <w:szCs w:val="20"/>
                <w:lang w:val="ka-GE"/>
              </w:rPr>
              <w:t>მეორადი კაპიტალი</w:t>
            </w:r>
          </w:p>
        </w:tc>
        <w:tc>
          <w:tcPr>
            <w:tcW w:w="1770" w:type="dxa"/>
            <w:shd w:val="clear" w:color="auto" w:fill="auto"/>
            <w:vAlign w:val="center"/>
          </w:tcPr>
          <w:p w:rsidR="008A4331" w:rsidRPr="001D0ACE" w:rsidRDefault="00170DA3">
            <w:pPr>
              <w:spacing w:after="0" w:line="240" w:lineRule="auto"/>
              <w:jc w:val="right"/>
              <w:rPr>
                <w:rFonts w:cstheme="minorHAnsi"/>
                <w:color w:val="000000"/>
                <w:sz w:val="20"/>
                <w:szCs w:val="20"/>
              </w:rPr>
            </w:pPr>
            <w:r w:rsidRPr="001D0ACE">
              <w:rPr>
                <w:rFonts w:cstheme="minorHAnsi"/>
                <w:color w:val="000000"/>
                <w:sz w:val="20"/>
                <w:szCs w:val="20"/>
              </w:rPr>
              <w:t>96,933</w:t>
            </w:r>
          </w:p>
        </w:tc>
        <w:tc>
          <w:tcPr>
            <w:tcW w:w="1468" w:type="dxa"/>
            <w:vAlign w:val="center"/>
          </w:tcPr>
          <w:p w:rsidR="008A4331" w:rsidRPr="001D0ACE" w:rsidRDefault="00170DA3">
            <w:pPr>
              <w:spacing w:after="0" w:line="240" w:lineRule="auto"/>
              <w:jc w:val="right"/>
              <w:rPr>
                <w:rFonts w:cstheme="minorHAnsi"/>
                <w:color w:val="FF0000"/>
                <w:sz w:val="20"/>
                <w:szCs w:val="20"/>
              </w:rPr>
            </w:pPr>
            <w:r w:rsidRPr="001D0ACE">
              <w:rPr>
                <w:rFonts w:cstheme="minorHAnsi"/>
                <w:color w:val="000000"/>
                <w:sz w:val="20"/>
                <w:szCs w:val="20"/>
              </w:rPr>
              <w:t>51,210</w:t>
            </w:r>
          </w:p>
        </w:tc>
      </w:tr>
      <w:tr w:rsidR="00C57642" w:rsidTr="001D0ACE">
        <w:trPr>
          <w:trHeight w:val="301"/>
        </w:trPr>
        <w:tc>
          <w:tcPr>
            <w:tcW w:w="6450" w:type="dxa"/>
            <w:shd w:val="clear" w:color="auto" w:fill="CBD2DB"/>
            <w:vAlign w:val="center"/>
            <w:hideMark/>
          </w:tcPr>
          <w:p w:rsidR="008A4331" w:rsidRPr="00203D5A" w:rsidRDefault="00170DA3" w:rsidP="00E80C55">
            <w:pPr>
              <w:spacing w:after="0" w:line="240" w:lineRule="auto"/>
              <w:rPr>
                <w:rFonts w:eastAsia="Times New Roman" w:cstheme="minorHAnsi"/>
                <w:b/>
                <w:bCs/>
                <w:color w:val="000000"/>
                <w:sz w:val="20"/>
                <w:szCs w:val="20"/>
                <w:lang w:val="ka-GE"/>
              </w:rPr>
            </w:pPr>
            <w:r w:rsidRPr="00203D5A">
              <w:rPr>
                <w:rFonts w:eastAsia="Times New Roman" w:cstheme="minorHAnsi"/>
                <w:b/>
                <w:bCs/>
                <w:color w:val="000000"/>
                <w:sz w:val="20"/>
                <w:szCs w:val="20"/>
                <w:lang w:val="ka-GE"/>
              </w:rPr>
              <w:t>საზედამხედველო კაპიტალი</w:t>
            </w:r>
          </w:p>
        </w:tc>
        <w:tc>
          <w:tcPr>
            <w:tcW w:w="1770" w:type="dxa"/>
            <w:shd w:val="clear" w:color="auto" w:fill="CBD2DB"/>
            <w:vAlign w:val="center"/>
          </w:tcPr>
          <w:p w:rsidR="008A4331" w:rsidRPr="001D0ACE" w:rsidRDefault="00170DA3">
            <w:pPr>
              <w:spacing w:after="0" w:line="240" w:lineRule="auto"/>
              <w:jc w:val="right"/>
              <w:rPr>
                <w:rFonts w:cstheme="minorHAnsi"/>
                <w:color w:val="000000"/>
                <w:sz w:val="20"/>
                <w:szCs w:val="20"/>
              </w:rPr>
            </w:pPr>
            <w:r w:rsidRPr="001D0ACE">
              <w:rPr>
                <w:rFonts w:cstheme="minorHAnsi"/>
                <w:color w:val="000000"/>
                <w:sz w:val="20"/>
                <w:szCs w:val="20"/>
              </w:rPr>
              <w:t>573,362</w:t>
            </w:r>
          </w:p>
        </w:tc>
        <w:tc>
          <w:tcPr>
            <w:tcW w:w="1468" w:type="dxa"/>
            <w:shd w:val="clear" w:color="auto" w:fill="CBD2DB"/>
            <w:vAlign w:val="center"/>
          </w:tcPr>
          <w:p w:rsidR="008A4331" w:rsidRPr="001D0ACE" w:rsidRDefault="00170DA3">
            <w:pPr>
              <w:spacing w:after="0" w:line="240" w:lineRule="auto"/>
              <w:jc w:val="right"/>
              <w:rPr>
                <w:rFonts w:cstheme="minorHAnsi"/>
                <w:b/>
                <w:bCs/>
                <w:color w:val="FF0000"/>
                <w:sz w:val="20"/>
                <w:szCs w:val="20"/>
              </w:rPr>
            </w:pPr>
            <w:r w:rsidRPr="001D0ACE">
              <w:rPr>
                <w:rFonts w:cstheme="minorHAnsi"/>
                <w:color w:val="000000"/>
                <w:sz w:val="20"/>
                <w:szCs w:val="20"/>
              </w:rPr>
              <w:t>470,422</w:t>
            </w:r>
          </w:p>
        </w:tc>
      </w:tr>
      <w:tr w:rsidR="00C57642" w:rsidTr="001D0ACE">
        <w:trPr>
          <w:trHeight w:val="301"/>
        </w:trPr>
        <w:tc>
          <w:tcPr>
            <w:tcW w:w="6450" w:type="dxa"/>
            <w:shd w:val="clear" w:color="auto" w:fill="auto"/>
            <w:vAlign w:val="center"/>
            <w:hideMark/>
          </w:tcPr>
          <w:p w:rsidR="008A4331" w:rsidRPr="00203D5A" w:rsidRDefault="00170DA3" w:rsidP="00E80C55">
            <w:pPr>
              <w:spacing w:after="0" w:line="240" w:lineRule="auto"/>
              <w:rPr>
                <w:rFonts w:eastAsia="Times New Roman" w:cstheme="minorHAnsi"/>
                <w:color w:val="000000"/>
                <w:sz w:val="20"/>
                <w:szCs w:val="20"/>
                <w:lang w:val="ka-GE"/>
              </w:rPr>
            </w:pPr>
            <w:r w:rsidRPr="00203D5A">
              <w:rPr>
                <w:rFonts w:eastAsia="Times New Roman" w:cstheme="minorHAnsi"/>
                <w:color w:val="000000"/>
                <w:sz w:val="20"/>
                <w:szCs w:val="20"/>
                <w:lang w:val="ka-GE"/>
              </w:rPr>
              <w:t>რისკის მიხედვით შეწონილი რისკის პოზიცია სულ</w:t>
            </w:r>
          </w:p>
        </w:tc>
        <w:tc>
          <w:tcPr>
            <w:tcW w:w="1770" w:type="dxa"/>
            <w:shd w:val="clear" w:color="auto" w:fill="auto"/>
            <w:vAlign w:val="center"/>
          </w:tcPr>
          <w:p w:rsidR="008A4331" w:rsidRPr="001D0ACE" w:rsidRDefault="00170DA3">
            <w:pPr>
              <w:spacing w:after="0" w:line="240" w:lineRule="auto"/>
              <w:jc w:val="right"/>
              <w:rPr>
                <w:rFonts w:cstheme="minorHAnsi"/>
                <w:color w:val="000000"/>
                <w:sz w:val="20"/>
                <w:szCs w:val="20"/>
              </w:rPr>
            </w:pPr>
            <w:r w:rsidRPr="001D0ACE">
              <w:rPr>
                <w:rFonts w:cstheme="minorHAnsi"/>
                <w:color w:val="000000"/>
                <w:sz w:val="20"/>
                <w:szCs w:val="20"/>
              </w:rPr>
              <w:t>3,155,794</w:t>
            </w:r>
          </w:p>
        </w:tc>
        <w:tc>
          <w:tcPr>
            <w:tcW w:w="1468" w:type="dxa"/>
            <w:vAlign w:val="center"/>
          </w:tcPr>
          <w:p w:rsidR="008A4331" w:rsidRPr="001D0ACE" w:rsidRDefault="00170DA3">
            <w:pPr>
              <w:spacing w:after="0" w:line="240" w:lineRule="auto"/>
              <w:jc w:val="right"/>
              <w:rPr>
                <w:rFonts w:cstheme="minorHAnsi"/>
                <w:color w:val="FF0000"/>
                <w:sz w:val="20"/>
                <w:szCs w:val="20"/>
              </w:rPr>
            </w:pPr>
            <w:r w:rsidRPr="001D0ACE">
              <w:rPr>
                <w:rFonts w:cstheme="minorHAnsi"/>
                <w:color w:val="000000"/>
                <w:sz w:val="20"/>
                <w:szCs w:val="20"/>
              </w:rPr>
              <w:t xml:space="preserve">2,762,909 </w:t>
            </w:r>
          </w:p>
        </w:tc>
      </w:tr>
      <w:tr w:rsidR="00C57642" w:rsidTr="001D0ACE">
        <w:trPr>
          <w:trHeight w:val="301"/>
        </w:trPr>
        <w:tc>
          <w:tcPr>
            <w:tcW w:w="6450" w:type="dxa"/>
            <w:shd w:val="clear" w:color="auto" w:fill="0060A8"/>
            <w:vAlign w:val="center"/>
            <w:hideMark/>
          </w:tcPr>
          <w:p w:rsidR="008A4331" w:rsidRPr="00203D5A" w:rsidRDefault="00170DA3" w:rsidP="00AE4449">
            <w:pPr>
              <w:spacing w:after="0" w:line="240" w:lineRule="auto"/>
              <w:rPr>
                <w:rFonts w:eastAsia="Times New Roman" w:cstheme="minorHAnsi"/>
                <w:b/>
                <w:bCs/>
                <w:color w:val="FFFFFF" w:themeColor="background1"/>
                <w:sz w:val="20"/>
                <w:szCs w:val="20"/>
                <w:lang w:val="ka-GE"/>
              </w:rPr>
            </w:pPr>
            <w:r w:rsidRPr="00203D5A">
              <w:rPr>
                <w:rFonts w:eastAsia="Times New Roman" w:cstheme="minorHAnsi"/>
                <w:b/>
                <w:bCs/>
                <w:color w:val="FFFFFF" w:themeColor="background1"/>
                <w:sz w:val="20"/>
                <w:szCs w:val="20"/>
                <w:lang w:val="ka-GE"/>
              </w:rPr>
              <w:t>ძირითადი პირველადი კაპიტალი</w:t>
            </w:r>
          </w:p>
        </w:tc>
        <w:tc>
          <w:tcPr>
            <w:tcW w:w="1770" w:type="dxa"/>
            <w:shd w:val="clear" w:color="auto" w:fill="0060A8"/>
            <w:vAlign w:val="center"/>
          </w:tcPr>
          <w:p w:rsidR="008A4331" w:rsidRPr="001D0ACE" w:rsidRDefault="00170DA3">
            <w:pPr>
              <w:spacing w:after="0" w:line="240" w:lineRule="auto"/>
              <w:jc w:val="right"/>
              <w:rPr>
                <w:rFonts w:cstheme="minorHAnsi"/>
                <w:b/>
                <w:bCs/>
                <w:color w:val="FFFFFF" w:themeColor="background1"/>
                <w:sz w:val="20"/>
                <w:szCs w:val="20"/>
              </w:rPr>
            </w:pPr>
            <w:r w:rsidRPr="001D0ACE">
              <w:rPr>
                <w:rFonts w:cstheme="minorHAnsi"/>
                <w:b/>
                <w:bCs/>
                <w:color w:val="FFFFFF" w:themeColor="background1"/>
                <w:sz w:val="20"/>
                <w:szCs w:val="20"/>
              </w:rPr>
              <w:t>15.10%</w:t>
            </w:r>
          </w:p>
        </w:tc>
        <w:tc>
          <w:tcPr>
            <w:tcW w:w="1468" w:type="dxa"/>
            <w:shd w:val="clear" w:color="auto" w:fill="0060A8"/>
            <w:vAlign w:val="center"/>
          </w:tcPr>
          <w:p w:rsidR="008A4331" w:rsidRPr="001D0ACE" w:rsidRDefault="00170DA3">
            <w:pPr>
              <w:spacing w:after="0" w:line="240" w:lineRule="auto"/>
              <w:jc w:val="right"/>
              <w:rPr>
                <w:rFonts w:cstheme="minorHAnsi"/>
                <w:b/>
                <w:bCs/>
                <w:color w:val="FFFFFF" w:themeColor="background1"/>
                <w:sz w:val="20"/>
                <w:szCs w:val="20"/>
              </w:rPr>
            </w:pPr>
            <w:r w:rsidRPr="001D0ACE">
              <w:rPr>
                <w:rFonts w:cstheme="minorHAnsi"/>
                <w:b/>
                <w:bCs/>
                <w:color w:val="FFFFFF" w:themeColor="background1"/>
                <w:sz w:val="20"/>
                <w:szCs w:val="20"/>
              </w:rPr>
              <w:t>15.17%</w:t>
            </w:r>
          </w:p>
        </w:tc>
      </w:tr>
      <w:tr w:rsidR="00C57642" w:rsidTr="001D0ACE">
        <w:trPr>
          <w:trHeight w:val="301"/>
        </w:trPr>
        <w:tc>
          <w:tcPr>
            <w:tcW w:w="6450" w:type="dxa"/>
            <w:shd w:val="clear" w:color="auto" w:fill="0060A8"/>
            <w:vAlign w:val="center"/>
            <w:hideMark/>
          </w:tcPr>
          <w:p w:rsidR="008A4331" w:rsidRPr="00203D5A" w:rsidRDefault="00170DA3" w:rsidP="00AE4449">
            <w:pPr>
              <w:spacing w:after="0" w:line="240" w:lineRule="auto"/>
              <w:rPr>
                <w:rFonts w:eastAsia="Times New Roman" w:cstheme="minorHAnsi"/>
                <w:b/>
                <w:bCs/>
                <w:color w:val="FFFFFF" w:themeColor="background1"/>
                <w:sz w:val="20"/>
                <w:szCs w:val="20"/>
                <w:lang w:val="ka-GE"/>
              </w:rPr>
            </w:pPr>
            <w:r w:rsidRPr="00203D5A">
              <w:rPr>
                <w:rFonts w:eastAsia="Times New Roman" w:cstheme="minorHAnsi"/>
                <w:b/>
                <w:bCs/>
                <w:color w:val="FFFFFF" w:themeColor="background1"/>
                <w:sz w:val="20"/>
                <w:szCs w:val="20"/>
                <w:lang w:val="ka-GE"/>
              </w:rPr>
              <w:t>საზედამხედველო კაპიტალი</w:t>
            </w:r>
          </w:p>
        </w:tc>
        <w:tc>
          <w:tcPr>
            <w:tcW w:w="1770" w:type="dxa"/>
            <w:shd w:val="clear" w:color="auto" w:fill="0060A8"/>
            <w:vAlign w:val="center"/>
          </w:tcPr>
          <w:p w:rsidR="008A4331" w:rsidRPr="001D0ACE" w:rsidRDefault="00170DA3">
            <w:pPr>
              <w:spacing w:after="0" w:line="240" w:lineRule="auto"/>
              <w:jc w:val="right"/>
              <w:rPr>
                <w:rFonts w:cstheme="minorHAnsi"/>
                <w:b/>
                <w:bCs/>
                <w:color w:val="FFFFFF" w:themeColor="background1"/>
                <w:sz w:val="20"/>
                <w:szCs w:val="20"/>
              </w:rPr>
            </w:pPr>
            <w:r w:rsidRPr="001D0ACE">
              <w:rPr>
                <w:rFonts w:cstheme="minorHAnsi"/>
                <w:b/>
                <w:bCs/>
                <w:color w:val="FFFFFF" w:themeColor="background1"/>
                <w:sz w:val="20"/>
                <w:szCs w:val="20"/>
              </w:rPr>
              <w:t>18.17%</w:t>
            </w:r>
          </w:p>
        </w:tc>
        <w:tc>
          <w:tcPr>
            <w:tcW w:w="1468" w:type="dxa"/>
            <w:shd w:val="clear" w:color="auto" w:fill="0060A8"/>
            <w:vAlign w:val="center"/>
          </w:tcPr>
          <w:p w:rsidR="008A4331" w:rsidRPr="001D0ACE" w:rsidRDefault="00170DA3">
            <w:pPr>
              <w:spacing w:after="0" w:line="240" w:lineRule="auto"/>
              <w:jc w:val="right"/>
              <w:rPr>
                <w:rFonts w:cstheme="minorHAnsi"/>
                <w:b/>
                <w:bCs/>
                <w:color w:val="FFFFFF" w:themeColor="background1"/>
                <w:sz w:val="20"/>
                <w:szCs w:val="20"/>
              </w:rPr>
            </w:pPr>
            <w:r w:rsidRPr="001D0ACE">
              <w:rPr>
                <w:rFonts w:cstheme="minorHAnsi"/>
                <w:b/>
                <w:bCs/>
                <w:color w:val="FFFFFF" w:themeColor="background1"/>
                <w:sz w:val="20"/>
                <w:szCs w:val="20"/>
              </w:rPr>
              <w:t>17.03%</w:t>
            </w:r>
          </w:p>
        </w:tc>
      </w:tr>
      <w:tr w:rsidR="00C57642" w:rsidTr="001D0ACE">
        <w:trPr>
          <w:trHeight w:val="301"/>
        </w:trPr>
        <w:tc>
          <w:tcPr>
            <w:tcW w:w="6450" w:type="dxa"/>
            <w:shd w:val="clear" w:color="auto" w:fill="0060A8"/>
            <w:vAlign w:val="center"/>
          </w:tcPr>
          <w:p w:rsidR="008A4331" w:rsidRPr="00203D5A" w:rsidRDefault="00170DA3" w:rsidP="00AE4449">
            <w:pPr>
              <w:spacing w:after="0" w:line="240" w:lineRule="auto"/>
              <w:rPr>
                <w:rFonts w:eastAsia="Times New Roman" w:cstheme="minorHAnsi"/>
                <w:b/>
                <w:bCs/>
                <w:color w:val="FFFFFF" w:themeColor="background1"/>
                <w:sz w:val="20"/>
                <w:szCs w:val="20"/>
                <w:lang w:val="ka-GE"/>
              </w:rPr>
            </w:pPr>
            <w:r w:rsidRPr="00203D5A">
              <w:rPr>
                <w:rFonts w:eastAsia="Times New Roman" w:cstheme="minorHAnsi"/>
                <w:b/>
                <w:bCs/>
                <w:color w:val="FFFFFF" w:themeColor="background1"/>
                <w:sz w:val="20"/>
                <w:szCs w:val="20"/>
                <w:lang w:val="ka-GE"/>
              </w:rPr>
              <w:t>მოთხოვნა პირველად კაპიტალზე</w:t>
            </w:r>
          </w:p>
        </w:tc>
        <w:tc>
          <w:tcPr>
            <w:tcW w:w="1770" w:type="dxa"/>
            <w:shd w:val="clear" w:color="auto" w:fill="0060A8"/>
            <w:vAlign w:val="center"/>
          </w:tcPr>
          <w:p w:rsidR="008A4331" w:rsidRPr="001D0ACE" w:rsidRDefault="00170DA3">
            <w:pPr>
              <w:spacing w:after="0" w:line="240" w:lineRule="auto"/>
              <w:jc w:val="right"/>
              <w:rPr>
                <w:rFonts w:cstheme="minorHAnsi"/>
                <w:b/>
                <w:bCs/>
                <w:color w:val="FFFFFF" w:themeColor="background1"/>
                <w:sz w:val="20"/>
                <w:szCs w:val="20"/>
              </w:rPr>
            </w:pPr>
            <w:r w:rsidRPr="001D0ACE">
              <w:rPr>
                <w:rFonts w:cstheme="minorHAnsi"/>
                <w:b/>
                <w:bCs/>
                <w:color w:val="FFFFFF" w:themeColor="background1"/>
                <w:sz w:val="20"/>
                <w:szCs w:val="20"/>
              </w:rPr>
              <w:t>14.02%</w:t>
            </w:r>
          </w:p>
        </w:tc>
        <w:tc>
          <w:tcPr>
            <w:tcW w:w="1468" w:type="dxa"/>
            <w:shd w:val="clear" w:color="auto" w:fill="0060A8"/>
            <w:vAlign w:val="center"/>
          </w:tcPr>
          <w:p w:rsidR="008A4331" w:rsidRPr="001D0ACE" w:rsidRDefault="00170DA3">
            <w:pPr>
              <w:spacing w:after="0" w:line="240" w:lineRule="auto"/>
              <w:jc w:val="right"/>
              <w:rPr>
                <w:rFonts w:cstheme="minorHAnsi"/>
                <w:b/>
                <w:bCs/>
                <w:color w:val="FFFFFF" w:themeColor="background1"/>
                <w:sz w:val="20"/>
                <w:szCs w:val="20"/>
              </w:rPr>
            </w:pPr>
            <w:r w:rsidRPr="001D0ACE">
              <w:rPr>
                <w:rFonts w:cstheme="minorHAnsi"/>
                <w:b/>
                <w:bCs/>
                <w:color w:val="FFFFFF" w:themeColor="background1"/>
                <w:sz w:val="20"/>
                <w:szCs w:val="20"/>
              </w:rPr>
              <w:t>13.26%</w:t>
            </w:r>
          </w:p>
        </w:tc>
      </w:tr>
      <w:tr w:rsidR="00C57642" w:rsidTr="001D0ACE">
        <w:trPr>
          <w:trHeight w:val="301"/>
        </w:trPr>
        <w:tc>
          <w:tcPr>
            <w:tcW w:w="6450" w:type="dxa"/>
            <w:shd w:val="clear" w:color="auto" w:fill="0060A8"/>
            <w:vAlign w:val="center"/>
          </w:tcPr>
          <w:p w:rsidR="008A4331" w:rsidRPr="00203D5A" w:rsidRDefault="00170DA3" w:rsidP="00AE4449">
            <w:pPr>
              <w:spacing w:after="0" w:line="240" w:lineRule="auto"/>
              <w:rPr>
                <w:rFonts w:eastAsia="Times New Roman" w:cstheme="minorHAnsi"/>
                <w:b/>
                <w:bCs/>
                <w:color w:val="FFFFFF" w:themeColor="background1"/>
                <w:sz w:val="20"/>
                <w:szCs w:val="20"/>
                <w:lang w:val="ka-GE"/>
              </w:rPr>
            </w:pPr>
            <w:r w:rsidRPr="00203D5A">
              <w:rPr>
                <w:rFonts w:eastAsia="Times New Roman" w:cstheme="minorHAnsi"/>
                <w:b/>
                <w:bCs/>
                <w:color w:val="FFFFFF" w:themeColor="background1"/>
                <w:sz w:val="20"/>
                <w:szCs w:val="20"/>
                <w:lang w:val="ka-GE"/>
              </w:rPr>
              <w:t>მოთხოვნა საზედამხედველო კაპიტალზე</w:t>
            </w:r>
          </w:p>
        </w:tc>
        <w:tc>
          <w:tcPr>
            <w:tcW w:w="1770" w:type="dxa"/>
            <w:shd w:val="clear" w:color="auto" w:fill="0060A8"/>
            <w:vAlign w:val="center"/>
          </w:tcPr>
          <w:p w:rsidR="008A4331" w:rsidRPr="001D0ACE" w:rsidRDefault="00170DA3">
            <w:pPr>
              <w:spacing w:after="0" w:line="240" w:lineRule="auto"/>
              <w:jc w:val="right"/>
              <w:rPr>
                <w:rFonts w:cstheme="minorHAnsi"/>
                <w:b/>
                <w:bCs/>
                <w:color w:val="FFFFFF" w:themeColor="background1"/>
                <w:sz w:val="20"/>
                <w:szCs w:val="20"/>
              </w:rPr>
            </w:pPr>
            <w:r w:rsidRPr="001D0ACE">
              <w:rPr>
                <w:rFonts w:cstheme="minorHAnsi"/>
                <w:b/>
                <w:bCs/>
                <w:color w:val="FFFFFF" w:themeColor="background1"/>
                <w:sz w:val="20"/>
                <w:szCs w:val="20"/>
              </w:rPr>
              <w:t>17.13%</w:t>
            </w:r>
          </w:p>
        </w:tc>
        <w:tc>
          <w:tcPr>
            <w:tcW w:w="1468" w:type="dxa"/>
            <w:shd w:val="clear" w:color="auto" w:fill="0060A8"/>
            <w:vAlign w:val="center"/>
          </w:tcPr>
          <w:p w:rsidR="008A4331" w:rsidRPr="001D0ACE" w:rsidRDefault="00170DA3">
            <w:pPr>
              <w:spacing w:after="0" w:line="240" w:lineRule="auto"/>
              <w:jc w:val="right"/>
              <w:rPr>
                <w:rFonts w:cstheme="minorHAnsi"/>
                <w:b/>
                <w:bCs/>
                <w:color w:val="FFFFFF" w:themeColor="background1"/>
                <w:sz w:val="20"/>
                <w:szCs w:val="20"/>
              </w:rPr>
            </w:pPr>
            <w:r w:rsidRPr="001D0ACE">
              <w:rPr>
                <w:rFonts w:cstheme="minorHAnsi"/>
                <w:b/>
                <w:bCs/>
                <w:color w:val="FFFFFF" w:themeColor="background1"/>
                <w:sz w:val="20"/>
                <w:szCs w:val="20"/>
              </w:rPr>
              <w:t>16.75%</w:t>
            </w:r>
          </w:p>
        </w:tc>
      </w:tr>
    </w:tbl>
    <w:p w:rsidR="00985478" w:rsidRPr="001D0ACE" w:rsidRDefault="00985478" w:rsidP="00B66168">
      <w:pPr>
        <w:pStyle w:val="BodyTextIndent2"/>
        <w:spacing w:line="240" w:lineRule="auto"/>
        <w:ind w:left="0"/>
        <w:rPr>
          <w:rFonts w:asciiTheme="minorHAnsi" w:eastAsia="Times New Roman" w:hAnsiTheme="minorHAnsi" w:cstheme="minorHAnsi"/>
          <w:i/>
          <w:sz w:val="18"/>
          <w:szCs w:val="20"/>
          <w:lang w:eastAsia="hu-HU"/>
        </w:rPr>
      </w:pPr>
    </w:p>
    <w:p w:rsidR="007C72B4" w:rsidRPr="000B0F1E" w:rsidRDefault="00170DA3" w:rsidP="00B66168">
      <w:pPr>
        <w:spacing w:after="0" w:line="240" w:lineRule="auto"/>
        <w:rPr>
          <w:rFonts w:cstheme="minorHAnsi"/>
          <w:sz w:val="20"/>
          <w:szCs w:val="20"/>
        </w:rPr>
      </w:pPr>
      <w:r w:rsidRPr="006E70A4">
        <w:rPr>
          <w:rFonts w:cstheme="minorHAnsi"/>
          <w:sz w:val="20"/>
          <w:szCs w:val="20"/>
        </w:rPr>
        <w:t>2023 წლის 31 დეკემბერს ბანკს გამოშვებული</w:t>
      </w:r>
      <w:r>
        <w:rPr>
          <w:rFonts w:ascii="Sylfaen" w:hAnsi="Sylfaen" w:cstheme="minorHAnsi"/>
          <w:sz w:val="20"/>
          <w:szCs w:val="20"/>
          <w:lang w:val="ka-GE"/>
        </w:rPr>
        <w:t xml:space="preserve"> </w:t>
      </w:r>
      <w:r w:rsidRPr="006E70A4">
        <w:rPr>
          <w:rFonts w:cstheme="minorHAnsi"/>
          <w:sz w:val="20"/>
          <w:szCs w:val="20"/>
        </w:rPr>
        <w:t xml:space="preserve">აქვს  სასესხო ფასიანი ქაღალდები 10,000 ათასი აშშ დოლარის ნომინალური ღირებულებით. ამასთან, ფიზიკური პირების სუბორდინირებული ვალები 13 187 ათასი ლარის ოდენობით. ორივე გავლენას ახდენს </w:t>
      </w:r>
      <w:r w:rsidRPr="006E70A4">
        <w:rPr>
          <w:rFonts w:cstheme="minorHAnsi"/>
          <w:sz w:val="20"/>
          <w:szCs w:val="20"/>
          <w:lang w:val="ka-GE"/>
        </w:rPr>
        <w:t>მეორად</w:t>
      </w:r>
      <w:r w:rsidRPr="006E70A4">
        <w:rPr>
          <w:rFonts w:cstheme="minorHAnsi"/>
          <w:sz w:val="20"/>
          <w:szCs w:val="20"/>
        </w:rPr>
        <w:t xml:space="preserve"> კაპიტალზე.</w:t>
      </w:r>
      <w:r>
        <w:rPr>
          <w:rFonts w:ascii="Sylfaen" w:hAnsi="Sylfaen" w:cstheme="minorHAnsi"/>
          <w:sz w:val="20"/>
          <w:szCs w:val="20"/>
          <w:lang w:val="ka-GE"/>
        </w:rPr>
        <w:t xml:space="preserve">    </w:t>
      </w:r>
    </w:p>
    <w:p w:rsidR="008A4331" w:rsidRPr="007373A9" w:rsidRDefault="008A4331" w:rsidP="00B66168">
      <w:pPr>
        <w:spacing w:after="0" w:line="240" w:lineRule="auto"/>
        <w:rPr>
          <w:rFonts w:cstheme="minorHAnsi"/>
          <w:sz w:val="20"/>
          <w:szCs w:val="20"/>
        </w:rPr>
      </w:pPr>
    </w:p>
    <w:p w:rsidR="007959A5" w:rsidRDefault="007959A5" w:rsidP="006E70A4">
      <w:pPr>
        <w:spacing w:after="0" w:line="240" w:lineRule="auto"/>
        <w:jc w:val="both"/>
        <w:rPr>
          <w:rFonts w:cstheme="minorHAnsi"/>
          <w:sz w:val="20"/>
          <w:szCs w:val="20"/>
        </w:rPr>
      </w:pPr>
    </w:p>
    <w:p w:rsidR="007959A5" w:rsidRDefault="007959A5" w:rsidP="006E70A4">
      <w:pPr>
        <w:spacing w:after="0" w:line="240" w:lineRule="auto"/>
        <w:jc w:val="both"/>
        <w:rPr>
          <w:rFonts w:cstheme="minorHAnsi"/>
          <w:sz w:val="20"/>
          <w:szCs w:val="20"/>
        </w:rPr>
      </w:pPr>
    </w:p>
    <w:p w:rsidR="007959A5" w:rsidRDefault="007959A5" w:rsidP="006E70A4">
      <w:pPr>
        <w:spacing w:after="0" w:line="240" w:lineRule="auto"/>
        <w:jc w:val="both"/>
        <w:rPr>
          <w:rFonts w:cstheme="minorHAnsi"/>
          <w:sz w:val="20"/>
          <w:szCs w:val="20"/>
        </w:rPr>
      </w:pPr>
    </w:p>
    <w:p w:rsidR="007373A9" w:rsidRPr="006E70A4" w:rsidRDefault="00170DA3" w:rsidP="006E70A4">
      <w:pPr>
        <w:spacing w:after="0" w:line="240" w:lineRule="auto"/>
        <w:jc w:val="both"/>
        <w:rPr>
          <w:rFonts w:cstheme="minorHAnsi"/>
          <w:sz w:val="20"/>
          <w:szCs w:val="20"/>
        </w:rPr>
      </w:pPr>
      <w:r w:rsidRPr="007373A9">
        <w:rPr>
          <w:rFonts w:cstheme="minorHAnsi"/>
          <w:sz w:val="20"/>
          <w:szCs w:val="20"/>
        </w:rPr>
        <w:t>202</w:t>
      </w:r>
      <w:r w:rsidRPr="007373A9">
        <w:rPr>
          <w:rFonts w:cstheme="minorHAnsi"/>
          <w:sz w:val="20"/>
          <w:szCs w:val="20"/>
          <w:lang w:val="ka-GE"/>
        </w:rPr>
        <w:t>3</w:t>
      </w:r>
      <w:r w:rsidRPr="007373A9">
        <w:rPr>
          <w:rFonts w:cstheme="minorHAnsi"/>
          <w:sz w:val="20"/>
          <w:szCs w:val="20"/>
        </w:rPr>
        <w:t xml:space="preserve"> </w:t>
      </w:r>
      <w:r w:rsidRPr="006E70A4">
        <w:rPr>
          <w:rFonts w:cstheme="minorHAnsi"/>
          <w:sz w:val="20"/>
          <w:szCs w:val="20"/>
        </w:rPr>
        <w:t>წლის მონაცემებზე დაყრდნობით</w:t>
      </w:r>
      <w:r w:rsidR="006E70A4" w:rsidRPr="006E70A4">
        <w:rPr>
          <w:rFonts w:cstheme="minorHAnsi"/>
          <w:sz w:val="20"/>
          <w:szCs w:val="20"/>
        </w:rPr>
        <w:t xml:space="preserve"> </w:t>
      </w:r>
      <w:r w:rsidR="006E70A4" w:rsidRPr="006E70A4">
        <w:rPr>
          <w:rFonts w:cstheme="minorHAnsi"/>
          <w:sz w:val="20"/>
          <w:szCs w:val="20"/>
          <w:lang w:val="ka-GE"/>
        </w:rPr>
        <w:t>ძირითადი პირველადი კაპიტალის</w:t>
      </w:r>
      <w:r w:rsidR="006E70A4" w:rsidRPr="006E70A4">
        <w:rPr>
          <w:rFonts w:cstheme="minorHAnsi"/>
          <w:sz w:val="20"/>
          <w:szCs w:val="20"/>
        </w:rPr>
        <w:t xml:space="preserve"> </w:t>
      </w:r>
      <w:r w:rsidR="006E70A4" w:rsidRPr="001D0ACE">
        <w:rPr>
          <w:rFonts w:cstheme="minorHAnsi"/>
          <w:sz w:val="20"/>
          <w:szCs w:val="20"/>
        </w:rPr>
        <w:t>Tier 1</w:t>
      </w:r>
      <w:r w:rsidRPr="006E70A4">
        <w:rPr>
          <w:rFonts w:cstheme="minorHAnsi"/>
          <w:sz w:val="20"/>
          <w:szCs w:val="20"/>
        </w:rPr>
        <w:t xml:space="preserve"> საზედამხედველო კომპონენტების კორექტირება ხდება შემდეგი ელემენტებით:</w:t>
      </w:r>
    </w:p>
    <w:p w:rsidR="007373A9" w:rsidRPr="006E70A4" w:rsidRDefault="00170DA3" w:rsidP="0050307B">
      <w:pPr>
        <w:pStyle w:val="ListParagraph"/>
        <w:numPr>
          <w:ilvl w:val="1"/>
          <w:numId w:val="4"/>
        </w:numPr>
        <w:spacing w:after="0" w:line="240" w:lineRule="auto"/>
        <w:rPr>
          <w:rFonts w:cstheme="minorHAnsi"/>
          <w:sz w:val="20"/>
          <w:szCs w:val="20"/>
        </w:rPr>
      </w:pPr>
      <w:r w:rsidRPr="006E70A4">
        <w:rPr>
          <w:rFonts w:cstheme="minorHAnsi"/>
          <w:sz w:val="20"/>
          <w:szCs w:val="20"/>
        </w:rPr>
        <w:t>აქტივების გადაფასების რეზერვით</w:t>
      </w:r>
    </w:p>
    <w:p w:rsidR="007373A9" w:rsidRPr="006E70A4" w:rsidRDefault="00170DA3" w:rsidP="0050307B">
      <w:pPr>
        <w:pStyle w:val="ListParagraph"/>
        <w:numPr>
          <w:ilvl w:val="1"/>
          <w:numId w:val="4"/>
        </w:numPr>
        <w:spacing w:after="0" w:line="240" w:lineRule="auto"/>
        <w:rPr>
          <w:rFonts w:cstheme="minorHAnsi"/>
          <w:sz w:val="20"/>
          <w:szCs w:val="20"/>
        </w:rPr>
      </w:pPr>
      <w:r w:rsidRPr="006E70A4">
        <w:rPr>
          <w:rFonts w:cstheme="minorHAnsi"/>
          <w:sz w:val="20"/>
          <w:szCs w:val="20"/>
        </w:rPr>
        <w:t>არამატერიალური აქტივის თანხით</w:t>
      </w:r>
    </w:p>
    <w:p w:rsidR="007373A9" w:rsidRPr="006E70A4" w:rsidRDefault="00170DA3" w:rsidP="0050307B">
      <w:pPr>
        <w:pStyle w:val="ListParagraph"/>
        <w:numPr>
          <w:ilvl w:val="1"/>
          <w:numId w:val="4"/>
        </w:numPr>
        <w:spacing w:after="0" w:line="240" w:lineRule="auto"/>
        <w:rPr>
          <w:rFonts w:cstheme="minorHAnsi"/>
          <w:sz w:val="20"/>
          <w:szCs w:val="20"/>
        </w:rPr>
      </w:pPr>
      <w:r w:rsidRPr="006E70A4">
        <w:rPr>
          <w:rFonts w:cstheme="minorHAnsi"/>
          <w:sz w:val="20"/>
          <w:szCs w:val="20"/>
          <w:lang w:val="ka-GE"/>
        </w:rPr>
        <w:t>არაფინანსურ შვილობილ კომპანიებში ინვესტიციებით</w:t>
      </w:r>
    </w:p>
    <w:p w:rsidR="007373A9" w:rsidRPr="007373A9" w:rsidRDefault="007373A9" w:rsidP="007373A9">
      <w:pPr>
        <w:spacing w:after="0" w:line="240" w:lineRule="auto"/>
        <w:rPr>
          <w:rFonts w:cstheme="minorHAnsi"/>
          <w:sz w:val="20"/>
          <w:szCs w:val="20"/>
        </w:rPr>
      </w:pPr>
    </w:p>
    <w:p w:rsidR="007373A9" w:rsidRPr="007373A9" w:rsidRDefault="00170DA3" w:rsidP="007373A9">
      <w:pPr>
        <w:spacing w:after="0" w:line="240" w:lineRule="auto"/>
        <w:jc w:val="both"/>
        <w:rPr>
          <w:rFonts w:cstheme="minorHAnsi"/>
          <w:sz w:val="20"/>
          <w:szCs w:val="20"/>
        </w:rPr>
      </w:pPr>
      <w:r w:rsidRPr="007373A9">
        <w:rPr>
          <w:rFonts w:cstheme="minorHAnsi"/>
          <w:sz w:val="20"/>
          <w:szCs w:val="20"/>
        </w:rPr>
        <w:t>ბანკს ინვესტიციები აქვს განხორციელებული სამ კომპანიაში რომელთა აღრიცხვა ხდება სრული კონსოლიდაციით.</w:t>
      </w:r>
    </w:p>
    <w:p w:rsidR="007373A9" w:rsidRPr="007373A9" w:rsidRDefault="007373A9" w:rsidP="007373A9">
      <w:pPr>
        <w:spacing w:after="0" w:line="240" w:lineRule="auto"/>
        <w:rPr>
          <w:rFonts w:cstheme="minorHAnsi"/>
          <w:sz w:val="20"/>
          <w:szCs w:val="20"/>
        </w:rPr>
      </w:pPr>
    </w:p>
    <w:p w:rsidR="007373A9" w:rsidRPr="006E70A4" w:rsidRDefault="00170DA3" w:rsidP="0050307B">
      <w:pPr>
        <w:pStyle w:val="ListParagraph"/>
        <w:numPr>
          <w:ilvl w:val="0"/>
          <w:numId w:val="35"/>
        </w:numPr>
        <w:spacing w:after="0" w:line="240" w:lineRule="auto"/>
        <w:jc w:val="both"/>
        <w:rPr>
          <w:rFonts w:cstheme="minorHAnsi"/>
          <w:sz w:val="20"/>
          <w:szCs w:val="20"/>
        </w:rPr>
      </w:pPr>
      <w:r w:rsidRPr="006E70A4">
        <w:rPr>
          <w:rFonts w:cstheme="minorHAnsi"/>
          <w:sz w:val="20"/>
          <w:szCs w:val="20"/>
        </w:rPr>
        <w:t>1.</w:t>
      </w:r>
      <w:r w:rsidRPr="006E70A4">
        <w:rPr>
          <w:rFonts w:cstheme="minorHAnsi"/>
          <w:sz w:val="20"/>
          <w:szCs w:val="20"/>
        </w:rPr>
        <w:tab/>
        <w:t>სადაზღვევო კომპანია “BB დაზღვევა”  ეს მნიშვნელოვანი ინვესტიცია კაპიტალში   ექვემდებარე ლიმიტირებულ აღიარებას, ინვესტიციის ღირებულება არ აჭარბებს მნიშვნელოვანი ინვესტიციის 10%-იანი ზღვარს, ამიტომ არ ხდება ამ ელემენტით კაპიტალის შემცირება.</w:t>
      </w:r>
    </w:p>
    <w:p w:rsidR="007373A9" w:rsidRPr="006E70A4" w:rsidRDefault="00170DA3" w:rsidP="0050307B">
      <w:pPr>
        <w:pStyle w:val="ListParagraph"/>
        <w:numPr>
          <w:ilvl w:val="0"/>
          <w:numId w:val="35"/>
        </w:numPr>
        <w:spacing w:after="0" w:line="240" w:lineRule="auto"/>
        <w:jc w:val="both"/>
        <w:rPr>
          <w:rFonts w:cstheme="minorHAnsi"/>
          <w:sz w:val="20"/>
          <w:szCs w:val="20"/>
        </w:rPr>
      </w:pPr>
      <w:r w:rsidRPr="006E70A4">
        <w:rPr>
          <w:rFonts w:cstheme="minorHAnsi"/>
          <w:sz w:val="20"/>
          <w:szCs w:val="20"/>
        </w:rPr>
        <w:t xml:space="preserve">აქტივების მართვის კომპანია "ბაზის ესეტ მენეჯმენტი-ჰოლდინგი" კაპიტალში აღირიცხება როგორც ძირითადი პირველადი კაპიტალის მაკორექტირებელი კომპონენტი. </w:t>
      </w:r>
    </w:p>
    <w:p w:rsidR="008A4331" w:rsidRPr="006E70A4" w:rsidRDefault="00170DA3" w:rsidP="0050307B">
      <w:pPr>
        <w:pStyle w:val="ListParagraph"/>
        <w:numPr>
          <w:ilvl w:val="0"/>
          <w:numId w:val="35"/>
        </w:numPr>
        <w:spacing w:after="0" w:line="240" w:lineRule="auto"/>
        <w:jc w:val="both"/>
        <w:rPr>
          <w:rFonts w:cstheme="minorHAnsi"/>
          <w:sz w:val="20"/>
          <w:szCs w:val="20"/>
        </w:rPr>
      </w:pPr>
      <w:r w:rsidRPr="006E70A4">
        <w:rPr>
          <w:rFonts w:cstheme="minorHAnsi"/>
          <w:sz w:val="20"/>
          <w:szCs w:val="20"/>
        </w:rPr>
        <w:t>3.</w:t>
      </w:r>
      <w:r w:rsidRPr="006E70A4">
        <w:rPr>
          <w:rFonts w:cstheme="minorHAnsi"/>
          <w:sz w:val="20"/>
          <w:szCs w:val="20"/>
        </w:rPr>
        <w:tab/>
        <w:t>სს “BB ლიზინგი” ეს ინვესტიცია კაპიტალში   ექვემდებარე ლიმიტირებულ აღიარებას, ინვესტიციის ღირებულება არ აჭარბებს მნიშვნელოვანი ინვესტიციის 10%-იანი ზღვარს, ამიტომ არ ხდება ამ ელემენტით კაპიტალის შემცირება.</w:t>
      </w:r>
    </w:p>
    <w:p w:rsidR="008A4331" w:rsidRPr="000B0F1E" w:rsidRDefault="008A4331" w:rsidP="00B66168">
      <w:pPr>
        <w:pStyle w:val="BodyTextIndent2"/>
        <w:spacing w:line="240" w:lineRule="auto"/>
        <w:ind w:left="0"/>
        <w:rPr>
          <w:rFonts w:asciiTheme="minorHAnsi" w:eastAsia="Times New Roman" w:hAnsiTheme="minorHAnsi" w:cstheme="minorHAnsi"/>
          <w:color w:val="5B9BD5" w:themeColor="accent1"/>
          <w:sz w:val="20"/>
          <w:szCs w:val="20"/>
          <w:lang w:eastAsia="hu-HU"/>
        </w:rPr>
      </w:pPr>
    </w:p>
    <w:p w:rsidR="00B66168" w:rsidRPr="002D7F87" w:rsidRDefault="00170DA3" w:rsidP="00B66168">
      <w:pPr>
        <w:pStyle w:val="BodyTextIndent2"/>
        <w:spacing w:line="240" w:lineRule="auto"/>
        <w:ind w:left="0"/>
        <w:rPr>
          <w:rFonts w:ascii="Sylfaen" w:eastAsia="Times New Roman" w:hAnsi="Sylfaen" w:cstheme="minorHAnsi"/>
          <w:sz w:val="20"/>
          <w:szCs w:val="20"/>
          <w:lang w:val="ka-GE" w:eastAsia="hu-HU"/>
        </w:rPr>
      </w:pPr>
      <w:r w:rsidRPr="002D7F87">
        <w:rPr>
          <w:rFonts w:asciiTheme="minorHAnsi" w:eastAsia="Times New Roman" w:hAnsiTheme="minorHAnsi" w:cstheme="minorHAnsi"/>
          <w:sz w:val="20"/>
          <w:szCs w:val="20"/>
          <w:lang w:eastAsia="hu-HU"/>
        </w:rPr>
        <w:t>შენიშვნა: 202</w:t>
      </w:r>
      <w:r>
        <w:rPr>
          <w:rFonts w:ascii="Sylfaen" w:eastAsia="Times New Roman" w:hAnsi="Sylfaen" w:cstheme="minorHAnsi"/>
          <w:sz w:val="20"/>
          <w:szCs w:val="20"/>
          <w:lang w:val="ka-GE" w:eastAsia="hu-HU"/>
        </w:rPr>
        <w:t>3</w:t>
      </w:r>
      <w:r w:rsidRPr="002D7F87">
        <w:rPr>
          <w:rFonts w:asciiTheme="minorHAnsi" w:eastAsia="Times New Roman" w:hAnsiTheme="minorHAnsi" w:cstheme="minorHAnsi"/>
          <w:sz w:val="20"/>
          <w:szCs w:val="20"/>
          <w:lang w:eastAsia="hu-HU"/>
        </w:rPr>
        <w:t xml:space="preserve"> წლის მდგომარეობით საზედამხედველო მიზნებისთვის ბანკის შვილობილი საწარმოები არ კონსოლიდირდება ბანკის ფინანსურ ანგარიშებში, არამედ შეიწონება რისკის მიხედვით შეწონილ აქტივებში 250% რისკის წონით. ინფორმაცია საწარმოების კონსოლიდაციის შესახებ იხილეთ  პილარ 3-ის წლიური ანგარიშგების დანართში</w:t>
      </w:r>
      <w:r>
        <w:rPr>
          <w:rFonts w:ascii="Sylfaen" w:eastAsia="Times New Roman" w:hAnsi="Sylfaen" w:cstheme="minorHAnsi"/>
          <w:sz w:val="20"/>
          <w:szCs w:val="20"/>
          <w:lang w:val="ka-GE" w:eastAsia="hu-HU"/>
        </w:rPr>
        <w:t xml:space="preserve"> </w:t>
      </w:r>
      <w:r w:rsidR="009C5DCB" w:rsidRPr="000B0F1E">
        <w:rPr>
          <w:rFonts w:asciiTheme="minorHAnsi" w:eastAsia="Times New Roman" w:hAnsiTheme="minorHAnsi" w:cstheme="minorHAnsi"/>
          <w:sz w:val="20"/>
          <w:szCs w:val="20"/>
          <w:lang w:eastAsia="hu-HU"/>
        </w:rPr>
        <w:t>PE1-</w:t>
      </w:r>
      <w:r w:rsidR="009F1E0E" w:rsidRPr="000B0F1E">
        <w:rPr>
          <w:rFonts w:asciiTheme="minorHAnsi" w:eastAsia="Times New Roman" w:hAnsiTheme="minorHAnsi" w:cstheme="minorHAnsi"/>
          <w:sz w:val="20"/>
          <w:szCs w:val="20"/>
          <w:lang w:eastAsia="hu-HU"/>
        </w:rPr>
        <w:t>BBS-QQ-20231231</w:t>
      </w:r>
      <w:r w:rsidR="009C5DCB" w:rsidRPr="000B0F1E">
        <w:rPr>
          <w:rFonts w:asciiTheme="minorHAnsi" w:eastAsia="Times New Roman" w:hAnsiTheme="minorHAnsi" w:cstheme="minorHAnsi"/>
          <w:sz w:val="20"/>
          <w:szCs w:val="20"/>
          <w:lang w:eastAsia="hu-HU"/>
        </w:rPr>
        <w:t>/ Table 5</w:t>
      </w:r>
      <w:r w:rsidR="009C5DCB" w:rsidRPr="000B0F1E">
        <w:rPr>
          <w:rFonts w:asciiTheme="minorHAnsi" w:eastAsia="Times New Roman" w:hAnsiTheme="minorHAnsi" w:cstheme="minorHAnsi"/>
          <w:sz w:val="20"/>
          <w:szCs w:val="20"/>
          <w:lang w:val="ka-GE" w:eastAsia="hu-HU"/>
        </w:rPr>
        <w:t>_</w:t>
      </w:r>
      <w:r>
        <w:rPr>
          <w:rFonts w:asciiTheme="minorHAnsi" w:eastAsia="Times New Roman" w:hAnsiTheme="minorHAnsi" w:cstheme="minorHAnsi"/>
          <w:sz w:val="20"/>
          <w:szCs w:val="20"/>
          <w:lang w:eastAsia="hu-HU"/>
        </w:rPr>
        <w:t>RWA</w:t>
      </w:r>
      <w:r>
        <w:rPr>
          <w:rFonts w:ascii="Sylfaen" w:eastAsia="Times New Roman" w:hAnsi="Sylfaen" w:cstheme="minorHAnsi"/>
          <w:sz w:val="20"/>
          <w:szCs w:val="20"/>
          <w:lang w:val="ka-GE" w:eastAsia="hu-HU"/>
        </w:rPr>
        <w:t>.</w:t>
      </w:r>
    </w:p>
    <w:p w:rsidR="008A4331" w:rsidRPr="000B0F1E" w:rsidRDefault="008A4331" w:rsidP="00B66168">
      <w:pPr>
        <w:jc w:val="both"/>
        <w:rPr>
          <w:rFonts w:cstheme="minorHAnsi"/>
          <w:color w:val="5B9BD5" w:themeColor="accent1"/>
          <w:sz w:val="20"/>
          <w:szCs w:val="20"/>
          <w:lang w:val="ka-GE" w:eastAsia="hu-HU"/>
        </w:rPr>
      </w:pPr>
    </w:p>
    <w:p w:rsidR="00B66168" w:rsidRPr="001D0ACE" w:rsidRDefault="00170DA3" w:rsidP="00B66168">
      <w:pPr>
        <w:jc w:val="both"/>
        <w:rPr>
          <w:rFonts w:eastAsia="Times New Roman" w:cstheme="minorHAnsi"/>
          <w:b/>
          <w:iCs/>
          <w:sz w:val="20"/>
          <w:szCs w:val="20"/>
          <w:lang w:val="ka-GE"/>
        </w:rPr>
      </w:pPr>
      <w:r w:rsidRPr="002D7F87">
        <w:rPr>
          <w:rFonts w:cstheme="minorHAnsi"/>
          <w:b/>
          <w:sz w:val="20"/>
          <w:szCs w:val="20"/>
          <w:lang w:val="ka-GE" w:eastAsia="hu-HU"/>
        </w:rPr>
        <w:t xml:space="preserve">რისკის მიხედვით შეწონილი რისკის პოზიციები </w:t>
      </w:r>
    </w:p>
    <w:tbl>
      <w:tblPr>
        <w:tblW w:w="9672" w:type="dxa"/>
        <w:tblInd w:w="-10" w:type="dxa"/>
        <w:tblLook w:val="04A0" w:firstRow="1" w:lastRow="0" w:firstColumn="1" w:lastColumn="0" w:noHBand="0" w:noVBand="1"/>
      </w:tblPr>
      <w:tblGrid>
        <w:gridCol w:w="6017"/>
        <w:gridCol w:w="1993"/>
        <w:gridCol w:w="1662"/>
      </w:tblGrid>
      <w:tr w:rsidR="00C57642" w:rsidTr="001D0ACE">
        <w:trPr>
          <w:trHeight w:val="274"/>
        </w:trPr>
        <w:tc>
          <w:tcPr>
            <w:tcW w:w="6017" w:type="dxa"/>
            <w:shd w:val="clear" w:color="auto" w:fill="0060A8"/>
            <w:vAlign w:val="center"/>
            <w:hideMark/>
          </w:tcPr>
          <w:p w:rsidR="008A4331" w:rsidRPr="002D7F87" w:rsidRDefault="00170DA3" w:rsidP="00E80C55">
            <w:pPr>
              <w:spacing w:after="0" w:line="240" w:lineRule="auto"/>
              <w:rPr>
                <w:rFonts w:eastAsia="Times New Roman" w:cstheme="minorHAnsi"/>
                <w:b/>
                <w:bCs/>
                <w:color w:val="FFFFFF" w:themeColor="background1"/>
                <w:sz w:val="20"/>
                <w:szCs w:val="20"/>
                <w:lang w:val="ka-GE"/>
              </w:rPr>
            </w:pPr>
            <w:r w:rsidRPr="002D7F87">
              <w:rPr>
                <w:rFonts w:eastAsia="Times New Roman" w:cstheme="minorHAnsi"/>
                <w:b/>
                <w:bCs/>
                <w:color w:val="FFFFFF" w:themeColor="background1"/>
                <w:sz w:val="20"/>
                <w:szCs w:val="20"/>
                <w:lang w:val="ka-GE"/>
              </w:rPr>
              <w:t>ათასი ლარი</w:t>
            </w:r>
          </w:p>
        </w:tc>
        <w:tc>
          <w:tcPr>
            <w:tcW w:w="1993" w:type="dxa"/>
            <w:shd w:val="clear" w:color="auto" w:fill="0060A8"/>
            <w:noWrap/>
            <w:vAlign w:val="center"/>
            <w:hideMark/>
          </w:tcPr>
          <w:p w:rsidR="008A4331" w:rsidRPr="001D0ACE" w:rsidRDefault="00170DA3">
            <w:pPr>
              <w:spacing w:after="0" w:line="240" w:lineRule="auto"/>
              <w:jc w:val="right"/>
              <w:rPr>
                <w:rFonts w:eastAsia="Times New Roman" w:cstheme="minorHAnsi"/>
                <w:b/>
                <w:bCs/>
                <w:color w:val="FFFFFF" w:themeColor="background1"/>
                <w:sz w:val="20"/>
                <w:szCs w:val="20"/>
              </w:rPr>
            </w:pPr>
            <w:r w:rsidRPr="001D0ACE">
              <w:rPr>
                <w:rFonts w:eastAsia="Times New Roman" w:cstheme="minorHAnsi"/>
                <w:b/>
                <w:bCs/>
                <w:color w:val="FFFFFF" w:themeColor="background1"/>
                <w:sz w:val="20"/>
                <w:szCs w:val="20"/>
              </w:rPr>
              <w:t>202</w:t>
            </w:r>
            <w:r w:rsidRPr="001D0ACE">
              <w:rPr>
                <w:rFonts w:eastAsia="Times New Roman" w:cstheme="minorHAnsi"/>
                <w:b/>
                <w:bCs/>
                <w:color w:val="FFFFFF" w:themeColor="background1"/>
                <w:sz w:val="20"/>
                <w:szCs w:val="20"/>
                <w:lang w:val="ka-GE"/>
              </w:rPr>
              <w:t>3</w:t>
            </w:r>
          </w:p>
        </w:tc>
        <w:tc>
          <w:tcPr>
            <w:tcW w:w="1662" w:type="dxa"/>
            <w:shd w:val="clear" w:color="auto" w:fill="0060A8"/>
          </w:tcPr>
          <w:p w:rsidR="008A4331" w:rsidRPr="001D0ACE" w:rsidRDefault="00170DA3" w:rsidP="00E80C55">
            <w:pPr>
              <w:spacing w:after="0" w:line="240" w:lineRule="auto"/>
              <w:jc w:val="right"/>
              <w:rPr>
                <w:rFonts w:eastAsia="Times New Roman" w:cstheme="minorHAnsi"/>
                <w:b/>
                <w:bCs/>
                <w:color w:val="FFFFFF" w:themeColor="background1"/>
                <w:sz w:val="20"/>
                <w:szCs w:val="20"/>
              </w:rPr>
            </w:pPr>
            <w:r w:rsidRPr="001D0ACE">
              <w:rPr>
                <w:rFonts w:eastAsia="Times New Roman" w:cstheme="minorHAnsi"/>
                <w:b/>
                <w:bCs/>
                <w:color w:val="FFFFFF" w:themeColor="background1"/>
                <w:sz w:val="20"/>
                <w:szCs w:val="20"/>
              </w:rPr>
              <w:t>2022</w:t>
            </w:r>
          </w:p>
        </w:tc>
      </w:tr>
      <w:tr w:rsidR="00C57642" w:rsidTr="001D0ACE">
        <w:trPr>
          <w:trHeight w:val="292"/>
        </w:trPr>
        <w:tc>
          <w:tcPr>
            <w:tcW w:w="6017" w:type="dxa"/>
            <w:shd w:val="clear" w:color="auto" w:fill="auto"/>
            <w:hideMark/>
          </w:tcPr>
          <w:p w:rsidR="002D7F87" w:rsidRPr="00353C73" w:rsidRDefault="00170DA3" w:rsidP="002D7F87">
            <w:pPr>
              <w:spacing w:after="0" w:line="240" w:lineRule="auto"/>
              <w:rPr>
                <w:rFonts w:eastAsia="Times New Roman" w:cstheme="minorHAnsi"/>
                <w:color w:val="000000"/>
                <w:sz w:val="18"/>
                <w:szCs w:val="18"/>
                <w:lang w:val="ka-GE"/>
              </w:rPr>
            </w:pPr>
            <w:r>
              <w:rPr>
                <w:rFonts w:eastAsia="Times New Roman" w:cstheme="minorHAnsi"/>
                <w:color w:val="000000"/>
                <w:sz w:val="18"/>
                <w:szCs w:val="18"/>
                <w:lang w:val="ka-GE"/>
              </w:rPr>
              <w:t>რისკის მიხედვით შეწონილი აქტივები საკრედიტო რისკისთვის</w:t>
            </w:r>
          </w:p>
        </w:tc>
        <w:tc>
          <w:tcPr>
            <w:tcW w:w="1993" w:type="dxa"/>
            <w:shd w:val="clear" w:color="auto" w:fill="auto"/>
            <w:noWrap/>
          </w:tcPr>
          <w:p w:rsidR="002D7F87" w:rsidRPr="001D0ACE" w:rsidRDefault="00170DA3" w:rsidP="002D7F87">
            <w:pPr>
              <w:spacing w:after="0" w:line="240" w:lineRule="auto"/>
              <w:jc w:val="right"/>
              <w:rPr>
                <w:rFonts w:cstheme="minorHAnsi"/>
                <w:color w:val="000000"/>
                <w:sz w:val="20"/>
                <w:szCs w:val="20"/>
              </w:rPr>
            </w:pPr>
            <w:r w:rsidRPr="001D0ACE">
              <w:rPr>
                <w:rFonts w:cstheme="minorHAnsi"/>
                <w:color w:val="000000"/>
                <w:sz w:val="20"/>
                <w:szCs w:val="20"/>
              </w:rPr>
              <w:t xml:space="preserve"> 2,914,152 </w:t>
            </w:r>
          </w:p>
        </w:tc>
        <w:tc>
          <w:tcPr>
            <w:tcW w:w="1662" w:type="dxa"/>
          </w:tcPr>
          <w:p w:rsidR="002D7F87" w:rsidRPr="001D0ACE" w:rsidRDefault="00170DA3" w:rsidP="002D7F87">
            <w:pPr>
              <w:spacing w:after="0" w:line="240" w:lineRule="auto"/>
              <w:jc w:val="right"/>
              <w:rPr>
                <w:rFonts w:cstheme="minorHAnsi"/>
                <w:color w:val="000000"/>
                <w:sz w:val="20"/>
                <w:szCs w:val="20"/>
              </w:rPr>
            </w:pPr>
            <w:r w:rsidRPr="001D0ACE">
              <w:rPr>
                <w:rFonts w:cstheme="minorHAnsi"/>
                <w:color w:val="000000"/>
                <w:sz w:val="20"/>
                <w:szCs w:val="20"/>
              </w:rPr>
              <w:t xml:space="preserve"> 2,580,310 </w:t>
            </w:r>
          </w:p>
        </w:tc>
      </w:tr>
      <w:tr w:rsidR="00C57642" w:rsidTr="001D0ACE">
        <w:trPr>
          <w:trHeight w:val="265"/>
        </w:trPr>
        <w:tc>
          <w:tcPr>
            <w:tcW w:w="6017" w:type="dxa"/>
            <w:shd w:val="clear" w:color="auto" w:fill="auto"/>
            <w:hideMark/>
          </w:tcPr>
          <w:p w:rsidR="002D7F87" w:rsidRPr="00142740" w:rsidRDefault="00170DA3" w:rsidP="002D7F87">
            <w:pPr>
              <w:spacing w:after="0" w:line="240" w:lineRule="auto"/>
              <w:ind w:left="720"/>
              <w:rPr>
                <w:rFonts w:eastAsia="Times New Roman" w:cstheme="minorHAnsi"/>
                <w:color w:val="000000"/>
                <w:sz w:val="18"/>
                <w:szCs w:val="18"/>
              </w:rPr>
            </w:pPr>
            <w:r>
              <w:rPr>
                <w:rFonts w:eastAsia="Times New Roman" w:cstheme="minorHAnsi"/>
                <w:color w:val="000000"/>
                <w:sz w:val="18"/>
                <w:szCs w:val="18"/>
                <w:lang w:val="ka-GE"/>
              </w:rPr>
              <w:t>საბალანსო მუხლები</w:t>
            </w:r>
            <w:r w:rsidRPr="00142740">
              <w:rPr>
                <w:rFonts w:eastAsia="Times New Roman" w:cstheme="minorHAnsi"/>
                <w:color w:val="000000"/>
                <w:sz w:val="18"/>
                <w:szCs w:val="18"/>
              </w:rPr>
              <w:t xml:space="preserve"> </w:t>
            </w:r>
          </w:p>
        </w:tc>
        <w:tc>
          <w:tcPr>
            <w:tcW w:w="1993" w:type="dxa"/>
            <w:shd w:val="clear" w:color="auto" w:fill="auto"/>
            <w:noWrap/>
          </w:tcPr>
          <w:p w:rsidR="002D7F87" w:rsidRPr="001D0ACE" w:rsidRDefault="00170DA3" w:rsidP="002D7F87">
            <w:pPr>
              <w:spacing w:after="0" w:line="240" w:lineRule="auto"/>
              <w:jc w:val="right"/>
              <w:rPr>
                <w:rFonts w:cstheme="minorHAnsi"/>
                <w:color w:val="000000"/>
                <w:sz w:val="20"/>
                <w:szCs w:val="20"/>
              </w:rPr>
            </w:pPr>
            <w:r w:rsidRPr="001D0ACE">
              <w:rPr>
                <w:rFonts w:cstheme="minorHAnsi"/>
                <w:color w:val="000000"/>
                <w:sz w:val="20"/>
                <w:szCs w:val="20"/>
              </w:rPr>
              <w:t xml:space="preserve"> 2,622,685 </w:t>
            </w:r>
          </w:p>
        </w:tc>
        <w:tc>
          <w:tcPr>
            <w:tcW w:w="1662" w:type="dxa"/>
          </w:tcPr>
          <w:p w:rsidR="002D7F87" w:rsidRPr="001D0ACE" w:rsidRDefault="00170DA3" w:rsidP="002D7F87">
            <w:pPr>
              <w:spacing w:after="0" w:line="240" w:lineRule="auto"/>
              <w:jc w:val="right"/>
              <w:rPr>
                <w:rFonts w:cstheme="minorHAnsi"/>
                <w:color w:val="000000"/>
                <w:sz w:val="20"/>
                <w:szCs w:val="20"/>
              </w:rPr>
            </w:pPr>
            <w:r w:rsidRPr="001D0ACE">
              <w:rPr>
                <w:rFonts w:cstheme="minorHAnsi"/>
                <w:color w:val="000000"/>
                <w:sz w:val="20"/>
                <w:szCs w:val="20"/>
              </w:rPr>
              <w:t xml:space="preserve"> 2,342,535 </w:t>
            </w:r>
          </w:p>
        </w:tc>
      </w:tr>
      <w:tr w:rsidR="00C57642" w:rsidTr="001D0ACE">
        <w:trPr>
          <w:trHeight w:val="265"/>
        </w:trPr>
        <w:tc>
          <w:tcPr>
            <w:tcW w:w="6017" w:type="dxa"/>
            <w:shd w:val="clear" w:color="auto" w:fill="auto"/>
            <w:hideMark/>
          </w:tcPr>
          <w:p w:rsidR="002D7F87" w:rsidRPr="00142740" w:rsidRDefault="00170DA3" w:rsidP="002D7F87">
            <w:pPr>
              <w:spacing w:after="0" w:line="240" w:lineRule="auto"/>
              <w:ind w:left="720"/>
              <w:rPr>
                <w:rFonts w:eastAsia="Times New Roman" w:cstheme="minorHAnsi"/>
                <w:color w:val="000000"/>
                <w:sz w:val="18"/>
                <w:szCs w:val="18"/>
              </w:rPr>
            </w:pPr>
            <w:r w:rsidRPr="00142740">
              <w:rPr>
                <w:rFonts w:eastAsia="Times New Roman" w:cstheme="minorHAnsi"/>
                <w:color w:val="000000"/>
                <w:sz w:val="18"/>
                <w:szCs w:val="18"/>
              </w:rPr>
              <w:t xml:space="preserve">       </w:t>
            </w:r>
            <w:r>
              <w:rPr>
                <w:rFonts w:eastAsia="Times New Roman" w:cstheme="minorHAnsi"/>
                <w:color w:val="000000"/>
                <w:sz w:val="18"/>
                <w:szCs w:val="18"/>
                <w:lang w:val="ka-GE"/>
              </w:rPr>
              <w:t>მათ შორის</w:t>
            </w:r>
            <w:r w:rsidRPr="00142740">
              <w:rPr>
                <w:rFonts w:eastAsia="Times New Roman" w:cstheme="minorHAnsi"/>
                <w:color w:val="000000"/>
                <w:sz w:val="18"/>
                <w:szCs w:val="18"/>
              </w:rPr>
              <w:t xml:space="preserve">: </w:t>
            </w:r>
            <w:r>
              <w:rPr>
                <w:rFonts w:eastAsia="Times New Roman" w:cstheme="minorHAnsi"/>
                <w:color w:val="000000"/>
                <w:sz w:val="18"/>
                <w:szCs w:val="18"/>
                <w:lang w:val="ka-GE"/>
              </w:rPr>
              <w:t xml:space="preserve">თანხები დაქვითვის ზღვარს ქვემოთ </w:t>
            </w:r>
            <w:r>
              <w:rPr>
                <w:rFonts w:eastAsia="Times New Roman" w:cstheme="minorHAnsi"/>
                <w:color w:val="000000"/>
                <w:sz w:val="18"/>
                <w:szCs w:val="18"/>
              </w:rPr>
              <w:t>(</w:t>
            </w:r>
            <w:r w:rsidRPr="00142740">
              <w:rPr>
                <w:rFonts w:eastAsia="Times New Roman" w:cstheme="minorHAnsi"/>
                <w:color w:val="000000"/>
                <w:sz w:val="18"/>
                <w:szCs w:val="18"/>
              </w:rPr>
              <w:t xml:space="preserve"> 250% </w:t>
            </w:r>
            <w:r>
              <w:rPr>
                <w:rFonts w:eastAsia="Times New Roman" w:cstheme="minorHAnsi"/>
                <w:color w:val="000000"/>
                <w:sz w:val="18"/>
                <w:szCs w:val="18"/>
                <w:lang w:val="ka-GE"/>
              </w:rPr>
              <w:t>რისკის წონით</w:t>
            </w:r>
            <w:r w:rsidRPr="00142740">
              <w:rPr>
                <w:rFonts w:eastAsia="Times New Roman" w:cstheme="minorHAnsi"/>
                <w:color w:val="000000"/>
                <w:sz w:val="18"/>
                <w:szCs w:val="18"/>
              </w:rPr>
              <w:t>)</w:t>
            </w:r>
          </w:p>
        </w:tc>
        <w:tc>
          <w:tcPr>
            <w:tcW w:w="1993" w:type="dxa"/>
            <w:shd w:val="clear" w:color="auto" w:fill="auto"/>
            <w:noWrap/>
          </w:tcPr>
          <w:p w:rsidR="002D7F87" w:rsidRPr="001D0ACE" w:rsidRDefault="00170DA3" w:rsidP="002D7F87">
            <w:pPr>
              <w:spacing w:after="0" w:line="240" w:lineRule="auto"/>
              <w:jc w:val="right"/>
              <w:rPr>
                <w:rFonts w:cstheme="minorHAnsi"/>
                <w:color w:val="000000"/>
                <w:sz w:val="20"/>
                <w:szCs w:val="20"/>
              </w:rPr>
            </w:pPr>
            <w:r w:rsidRPr="001D0ACE">
              <w:rPr>
                <w:rFonts w:cstheme="minorHAnsi"/>
                <w:color w:val="000000"/>
                <w:sz w:val="20"/>
                <w:szCs w:val="20"/>
              </w:rPr>
              <w:t xml:space="preserve"> -   </w:t>
            </w:r>
          </w:p>
        </w:tc>
        <w:tc>
          <w:tcPr>
            <w:tcW w:w="1662" w:type="dxa"/>
          </w:tcPr>
          <w:p w:rsidR="002D7F87" w:rsidRPr="001D0ACE" w:rsidRDefault="00170DA3" w:rsidP="002D7F87">
            <w:pPr>
              <w:spacing w:after="0" w:line="240" w:lineRule="auto"/>
              <w:jc w:val="right"/>
              <w:rPr>
                <w:rFonts w:cstheme="minorHAnsi"/>
                <w:color w:val="000000"/>
                <w:sz w:val="20"/>
                <w:szCs w:val="20"/>
              </w:rPr>
            </w:pPr>
            <w:r w:rsidRPr="001D0ACE">
              <w:rPr>
                <w:rFonts w:cstheme="minorHAnsi"/>
                <w:color w:val="000000"/>
                <w:sz w:val="20"/>
                <w:szCs w:val="20"/>
              </w:rPr>
              <w:t xml:space="preserve"> 42,500 </w:t>
            </w:r>
          </w:p>
        </w:tc>
      </w:tr>
      <w:tr w:rsidR="00C57642" w:rsidTr="001D0ACE">
        <w:trPr>
          <w:trHeight w:val="265"/>
        </w:trPr>
        <w:tc>
          <w:tcPr>
            <w:tcW w:w="6017" w:type="dxa"/>
            <w:shd w:val="clear" w:color="auto" w:fill="auto"/>
          </w:tcPr>
          <w:p w:rsidR="002D7F87" w:rsidRPr="00353C73" w:rsidRDefault="00170DA3" w:rsidP="002D7F87">
            <w:pPr>
              <w:spacing w:after="0" w:line="240" w:lineRule="auto"/>
              <w:ind w:left="720"/>
              <w:rPr>
                <w:rFonts w:eastAsia="Times New Roman" w:cstheme="minorHAnsi"/>
                <w:color w:val="000000"/>
                <w:sz w:val="18"/>
                <w:szCs w:val="18"/>
              </w:rPr>
            </w:pPr>
            <w:r>
              <w:rPr>
                <w:rFonts w:eastAsia="Times New Roman" w:cstheme="minorHAnsi"/>
                <w:color w:val="000000"/>
                <w:sz w:val="18"/>
                <w:szCs w:val="18"/>
                <w:lang w:val="ka-GE"/>
              </w:rPr>
              <w:t>გარებალანსური მუხლები</w:t>
            </w:r>
          </w:p>
        </w:tc>
        <w:tc>
          <w:tcPr>
            <w:tcW w:w="1993" w:type="dxa"/>
            <w:shd w:val="clear" w:color="auto" w:fill="auto"/>
            <w:noWrap/>
          </w:tcPr>
          <w:p w:rsidR="002D7F87" w:rsidRPr="001D0ACE" w:rsidRDefault="00170DA3" w:rsidP="002D7F87">
            <w:pPr>
              <w:spacing w:after="0" w:line="240" w:lineRule="auto"/>
              <w:jc w:val="right"/>
              <w:rPr>
                <w:rFonts w:cstheme="minorHAnsi"/>
                <w:color w:val="000000"/>
                <w:sz w:val="20"/>
                <w:szCs w:val="20"/>
              </w:rPr>
            </w:pPr>
            <w:r w:rsidRPr="001D0ACE">
              <w:rPr>
                <w:rFonts w:cstheme="minorHAnsi"/>
                <w:color w:val="000000"/>
                <w:sz w:val="20"/>
                <w:szCs w:val="20"/>
              </w:rPr>
              <w:t xml:space="preserve"> 291,467 </w:t>
            </w:r>
          </w:p>
        </w:tc>
        <w:tc>
          <w:tcPr>
            <w:tcW w:w="1662" w:type="dxa"/>
          </w:tcPr>
          <w:p w:rsidR="002D7F87" w:rsidRPr="001D0ACE" w:rsidRDefault="00170DA3" w:rsidP="002D7F87">
            <w:pPr>
              <w:spacing w:after="0" w:line="240" w:lineRule="auto"/>
              <w:jc w:val="right"/>
              <w:rPr>
                <w:rFonts w:cstheme="minorHAnsi"/>
                <w:color w:val="000000"/>
                <w:sz w:val="20"/>
                <w:szCs w:val="20"/>
              </w:rPr>
            </w:pPr>
            <w:r w:rsidRPr="001D0ACE">
              <w:rPr>
                <w:rFonts w:cstheme="minorHAnsi"/>
                <w:color w:val="000000"/>
                <w:sz w:val="20"/>
                <w:szCs w:val="20"/>
              </w:rPr>
              <w:t xml:space="preserve"> 236,358 </w:t>
            </w:r>
          </w:p>
        </w:tc>
      </w:tr>
      <w:tr w:rsidR="00C57642" w:rsidTr="001D0ACE">
        <w:trPr>
          <w:trHeight w:val="265"/>
        </w:trPr>
        <w:tc>
          <w:tcPr>
            <w:tcW w:w="6017" w:type="dxa"/>
            <w:shd w:val="clear" w:color="auto" w:fill="auto"/>
          </w:tcPr>
          <w:p w:rsidR="002D7F87" w:rsidRPr="00336A51" w:rsidRDefault="00170DA3" w:rsidP="002D7F87">
            <w:pPr>
              <w:spacing w:after="0" w:line="240" w:lineRule="auto"/>
              <w:ind w:left="720"/>
              <w:rPr>
                <w:rFonts w:eastAsia="Times New Roman" w:cstheme="minorHAnsi"/>
                <w:color w:val="000000"/>
                <w:sz w:val="18"/>
                <w:szCs w:val="18"/>
                <w:lang w:val="ka-GE"/>
              </w:rPr>
            </w:pPr>
            <w:r>
              <w:rPr>
                <w:rFonts w:eastAsia="Times New Roman" w:cstheme="minorHAnsi"/>
                <w:color w:val="000000"/>
                <w:sz w:val="18"/>
                <w:szCs w:val="18"/>
                <w:lang w:val="ka-GE"/>
              </w:rPr>
              <w:t>კონტრაგენტის საკრედიტო რისკი</w:t>
            </w:r>
          </w:p>
        </w:tc>
        <w:tc>
          <w:tcPr>
            <w:tcW w:w="1993" w:type="dxa"/>
            <w:shd w:val="clear" w:color="auto" w:fill="auto"/>
            <w:noWrap/>
          </w:tcPr>
          <w:p w:rsidR="002D7F87" w:rsidRPr="001D0ACE" w:rsidRDefault="00170DA3" w:rsidP="002D7F87">
            <w:pPr>
              <w:spacing w:after="0" w:line="240" w:lineRule="auto"/>
              <w:jc w:val="right"/>
              <w:rPr>
                <w:rFonts w:cstheme="minorHAnsi"/>
                <w:color w:val="000000"/>
                <w:sz w:val="20"/>
                <w:szCs w:val="20"/>
              </w:rPr>
            </w:pPr>
            <w:r w:rsidRPr="001D0ACE">
              <w:rPr>
                <w:rFonts w:cstheme="minorHAnsi"/>
                <w:color w:val="000000"/>
                <w:sz w:val="20"/>
                <w:szCs w:val="20"/>
              </w:rPr>
              <w:t xml:space="preserve"> -   </w:t>
            </w:r>
          </w:p>
        </w:tc>
        <w:tc>
          <w:tcPr>
            <w:tcW w:w="1662" w:type="dxa"/>
          </w:tcPr>
          <w:p w:rsidR="002D7F87" w:rsidRPr="001D0ACE" w:rsidRDefault="00170DA3" w:rsidP="002D7F87">
            <w:pPr>
              <w:spacing w:after="0" w:line="240" w:lineRule="auto"/>
              <w:jc w:val="right"/>
              <w:rPr>
                <w:rFonts w:cstheme="minorHAnsi"/>
                <w:color w:val="000000"/>
                <w:sz w:val="20"/>
                <w:szCs w:val="20"/>
              </w:rPr>
            </w:pPr>
            <w:r w:rsidRPr="001D0ACE">
              <w:rPr>
                <w:rFonts w:cstheme="minorHAnsi"/>
                <w:color w:val="000000"/>
                <w:sz w:val="20"/>
                <w:szCs w:val="20"/>
              </w:rPr>
              <w:t xml:space="preserve"> 1,417 </w:t>
            </w:r>
          </w:p>
        </w:tc>
      </w:tr>
      <w:tr w:rsidR="00C57642" w:rsidTr="001D0ACE">
        <w:trPr>
          <w:trHeight w:val="265"/>
        </w:trPr>
        <w:tc>
          <w:tcPr>
            <w:tcW w:w="6017" w:type="dxa"/>
            <w:shd w:val="clear" w:color="auto" w:fill="auto"/>
          </w:tcPr>
          <w:p w:rsidR="002D7F87" w:rsidRPr="00142740" w:rsidRDefault="00170DA3" w:rsidP="002D7F87">
            <w:pPr>
              <w:spacing w:after="0" w:line="240" w:lineRule="auto"/>
              <w:rPr>
                <w:rFonts w:eastAsia="Times New Roman" w:cstheme="minorHAnsi"/>
                <w:color w:val="000000"/>
                <w:sz w:val="18"/>
                <w:szCs w:val="18"/>
              </w:rPr>
            </w:pPr>
            <w:r w:rsidRPr="00336A51">
              <w:rPr>
                <w:rFonts w:eastAsia="Times New Roman" w:cstheme="minorHAnsi"/>
                <w:color w:val="000000"/>
                <w:sz w:val="18"/>
                <w:szCs w:val="18"/>
              </w:rPr>
              <w:t xml:space="preserve">რისკის მიხედვით შეწონილი აქტივები </w:t>
            </w:r>
            <w:r>
              <w:rPr>
                <w:rFonts w:eastAsia="Times New Roman" w:cstheme="minorHAnsi"/>
                <w:color w:val="000000"/>
                <w:sz w:val="18"/>
                <w:szCs w:val="18"/>
                <w:lang w:val="ka-GE"/>
              </w:rPr>
              <w:t>საბაზრო</w:t>
            </w:r>
            <w:r w:rsidRPr="00336A51">
              <w:rPr>
                <w:rFonts w:eastAsia="Times New Roman" w:cstheme="minorHAnsi"/>
                <w:color w:val="000000"/>
                <w:sz w:val="18"/>
                <w:szCs w:val="18"/>
              </w:rPr>
              <w:t xml:space="preserve"> რისკისთვის</w:t>
            </w:r>
          </w:p>
        </w:tc>
        <w:tc>
          <w:tcPr>
            <w:tcW w:w="1993" w:type="dxa"/>
            <w:shd w:val="clear" w:color="auto" w:fill="auto"/>
            <w:noWrap/>
          </w:tcPr>
          <w:p w:rsidR="002D7F87" w:rsidRPr="001D0ACE" w:rsidRDefault="00170DA3" w:rsidP="002D7F87">
            <w:pPr>
              <w:spacing w:after="0" w:line="240" w:lineRule="auto"/>
              <w:jc w:val="right"/>
              <w:rPr>
                <w:rFonts w:cstheme="minorHAnsi"/>
                <w:color w:val="000000"/>
                <w:sz w:val="20"/>
                <w:szCs w:val="20"/>
              </w:rPr>
            </w:pPr>
            <w:r w:rsidRPr="001D0ACE">
              <w:rPr>
                <w:rFonts w:cstheme="minorHAnsi"/>
                <w:color w:val="000000"/>
                <w:sz w:val="20"/>
                <w:szCs w:val="20"/>
              </w:rPr>
              <w:t xml:space="preserve"> 9,552 </w:t>
            </w:r>
          </w:p>
        </w:tc>
        <w:tc>
          <w:tcPr>
            <w:tcW w:w="1662" w:type="dxa"/>
          </w:tcPr>
          <w:p w:rsidR="002D7F87" w:rsidRPr="001D0ACE" w:rsidRDefault="00170DA3" w:rsidP="002D7F87">
            <w:pPr>
              <w:spacing w:after="0" w:line="240" w:lineRule="auto"/>
              <w:jc w:val="right"/>
              <w:rPr>
                <w:rFonts w:cstheme="minorHAnsi"/>
                <w:color w:val="000000"/>
                <w:sz w:val="20"/>
                <w:szCs w:val="20"/>
              </w:rPr>
            </w:pPr>
            <w:r w:rsidRPr="001D0ACE">
              <w:rPr>
                <w:rFonts w:cstheme="minorHAnsi"/>
                <w:color w:val="000000"/>
                <w:sz w:val="20"/>
                <w:szCs w:val="20"/>
              </w:rPr>
              <w:t xml:space="preserve"> 10,909 </w:t>
            </w:r>
          </w:p>
        </w:tc>
      </w:tr>
      <w:tr w:rsidR="00C57642" w:rsidTr="001D0ACE">
        <w:trPr>
          <w:trHeight w:val="301"/>
        </w:trPr>
        <w:tc>
          <w:tcPr>
            <w:tcW w:w="6017" w:type="dxa"/>
            <w:shd w:val="clear" w:color="auto" w:fill="auto"/>
            <w:hideMark/>
          </w:tcPr>
          <w:p w:rsidR="002D7F87" w:rsidRPr="00336A51" w:rsidRDefault="00170DA3" w:rsidP="002D7F87">
            <w:pPr>
              <w:spacing w:after="0" w:line="240" w:lineRule="auto"/>
              <w:rPr>
                <w:rFonts w:eastAsia="Times New Roman" w:cstheme="minorHAnsi"/>
                <w:color w:val="000000"/>
                <w:sz w:val="18"/>
                <w:szCs w:val="18"/>
                <w:lang w:val="ka-GE"/>
              </w:rPr>
            </w:pPr>
            <w:r>
              <w:rPr>
                <w:rFonts w:eastAsia="Times New Roman" w:cstheme="minorHAnsi"/>
                <w:color w:val="000000"/>
                <w:sz w:val="18"/>
                <w:szCs w:val="18"/>
                <w:lang w:val="ka-GE"/>
              </w:rPr>
              <w:t>რისკის მიხედვით შეწონილი აქტივები საოპერაციო რისკისთვის</w:t>
            </w:r>
          </w:p>
        </w:tc>
        <w:tc>
          <w:tcPr>
            <w:tcW w:w="1993" w:type="dxa"/>
            <w:shd w:val="clear" w:color="auto" w:fill="auto"/>
            <w:noWrap/>
          </w:tcPr>
          <w:p w:rsidR="002D7F87" w:rsidRPr="001D0ACE" w:rsidRDefault="00170DA3" w:rsidP="002D7F87">
            <w:pPr>
              <w:spacing w:after="0" w:line="240" w:lineRule="auto"/>
              <w:jc w:val="right"/>
              <w:rPr>
                <w:rFonts w:cstheme="minorHAnsi"/>
                <w:color w:val="000000"/>
                <w:sz w:val="20"/>
                <w:szCs w:val="20"/>
              </w:rPr>
            </w:pPr>
            <w:r w:rsidRPr="001D0ACE">
              <w:rPr>
                <w:rFonts w:cstheme="minorHAnsi"/>
                <w:color w:val="000000"/>
                <w:sz w:val="20"/>
                <w:szCs w:val="20"/>
              </w:rPr>
              <w:t xml:space="preserve"> 232,090 </w:t>
            </w:r>
          </w:p>
        </w:tc>
        <w:tc>
          <w:tcPr>
            <w:tcW w:w="1662" w:type="dxa"/>
          </w:tcPr>
          <w:p w:rsidR="002D7F87" w:rsidRPr="001D0ACE" w:rsidRDefault="00170DA3" w:rsidP="002D7F87">
            <w:pPr>
              <w:spacing w:after="0" w:line="240" w:lineRule="auto"/>
              <w:jc w:val="right"/>
              <w:rPr>
                <w:rFonts w:cstheme="minorHAnsi"/>
                <w:color w:val="000000"/>
                <w:sz w:val="20"/>
                <w:szCs w:val="20"/>
              </w:rPr>
            </w:pPr>
            <w:r w:rsidRPr="001D0ACE">
              <w:rPr>
                <w:rFonts w:cstheme="minorHAnsi"/>
                <w:color w:val="000000"/>
                <w:sz w:val="20"/>
                <w:szCs w:val="20"/>
              </w:rPr>
              <w:t xml:space="preserve"> 171,690 </w:t>
            </w:r>
          </w:p>
        </w:tc>
      </w:tr>
      <w:tr w:rsidR="00C57642" w:rsidTr="001D0ACE">
        <w:trPr>
          <w:trHeight w:val="301"/>
        </w:trPr>
        <w:tc>
          <w:tcPr>
            <w:tcW w:w="6017" w:type="dxa"/>
            <w:shd w:val="clear" w:color="auto" w:fill="0060A8"/>
            <w:hideMark/>
          </w:tcPr>
          <w:p w:rsidR="008A4331" w:rsidRPr="002D7F87" w:rsidRDefault="00170DA3" w:rsidP="00056DCE">
            <w:pPr>
              <w:spacing w:after="0" w:line="240" w:lineRule="auto"/>
              <w:rPr>
                <w:rFonts w:eastAsia="Times New Roman" w:cstheme="minorHAnsi"/>
                <w:b/>
                <w:color w:val="FFFFFF" w:themeColor="background1"/>
                <w:sz w:val="20"/>
                <w:szCs w:val="20"/>
                <w:lang w:val="ka-GE"/>
              </w:rPr>
            </w:pPr>
            <w:r w:rsidRPr="002D7F87">
              <w:rPr>
                <w:rFonts w:eastAsia="Times New Roman" w:cstheme="minorHAnsi"/>
                <w:b/>
                <w:color w:val="FFFFFF" w:themeColor="background1"/>
                <w:sz w:val="20"/>
                <w:szCs w:val="20"/>
                <w:lang w:val="ka-GE"/>
              </w:rPr>
              <w:t>რისკის მიხედვით შეწონილი აქტივები სულ</w:t>
            </w:r>
          </w:p>
        </w:tc>
        <w:tc>
          <w:tcPr>
            <w:tcW w:w="1993" w:type="dxa"/>
            <w:shd w:val="clear" w:color="auto" w:fill="0060A8"/>
            <w:hideMark/>
          </w:tcPr>
          <w:p w:rsidR="008A4331" w:rsidRPr="001D0ACE" w:rsidRDefault="00170DA3" w:rsidP="00056DCE">
            <w:pPr>
              <w:spacing w:after="0" w:line="240" w:lineRule="auto"/>
              <w:jc w:val="right"/>
              <w:rPr>
                <w:rFonts w:cstheme="minorHAnsi"/>
                <w:b/>
                <w:bCs/>
                <w:color w:val="FFFFFF" w:themeColor="background1"/>
                <w:sz w:val="20"/>
                <w:szCs w:val="20"/>
                <w:lang w:val="ka-GE"/>
              </w:rPr>
            </w:pPr>
            <w:r w:rsidRPr="001D0ACE">
              <w:rPr>
                <w:rFonts w:cstheme="minorHAnsi"/>
                <w:b/>
                <w:bCs/>
                <w:color w:val="FFFFFF" w:themeColor="background1"/>
                <w:sz w:val="20"/>
                <w:szCs w:val="20"/>
                <w:lang w:val="ka-GE"/>
              </w:rPr>
              <w:t xml:space="preserve"> 3,155,794 </w:t>
            </w:r>
          </w:p>
        </w:tc>
        <w:tc>
          <w:tcPr>
            <w:tcW w:w="1662" w:type="dxa"/>
            <w:shd w:val="clear" w:color="auto" w:fill="0060A8"/>
          </w:tcPr>
          <w:p w:rsidR="008A4331" w:rsidRPr="001D0ACE" w:rsidRDefault="00170DA3" w:rsidP="00056DCE">
            <w:pPr>
              <w:spacing w:after="0" w:line="240" w:lineRule="auto"/>
              <w:jc w:val="right"/>
              <w:rPr>
                <w:rFonts w:cstheme="minorHAnsi"/>
                <w:b/>
                <w:bCs/>
                <w:color w:val="FFFFFF" w:themeColor="background1"/>
                <w:sz w:val="20"/>
                <w:szCs w:val="20"/>
                <w:lang w:val="ka-GE"/>
              </w:rPr>
            </w:pPr>
            <w:r w:rsidRPr="001D0ACE">
              <w:rPr>
                <w:rFonts w:cstheme="minorHAnsi"/>
                <w:b/>
                <w:bCs/>
                <w:color w:val="FFFFFF" w:themeColor="background1"/>
                <w:sz w:val="20"/>
                <w:szCs w:val="20"/>
                <w:lang w:val="ka-GE"/>
              </w:rPr>
              <w:t xml:space="preserve"> 2,762,909 </w:t>
            </w:r>
          </w:p>
        </w:tc>
      </w:tr>
    </w:tbl>
    <w:p w:rsidR="00A85C55" w:rsidRPr="001D0ACE" w:rsidRDefault="00A85C55" w:rsidP="00B66168">
      <w:pPr>
        <w:pStyle w:val="ListParagraph"/>
        <w:ind w:left="0"/>
        <w:jc w:val="both"/>
        <w:rPr>
          <w:rFonts w:cstheme="minorHAnsi"/>
          <w:color w:val="000000" w:themeColor="text1"/>
          <w:sz w:val="20"/>
          <w:szCs w:val="20"/>
        </w:rPr>
      </w:pPr>
    </w:p>
    <w:p w:rsidR="00A85C55" w:rsidRDefault="00170DA3" w:rsidP="00C341CF">
      <w:pPr>
        <w:spacing w:after="0" w:line="240" w:lineRule="auto"/>
        <w:jc w:val="both"/>
        <w:rPr>
          <w:rFonts w:ascii="Sylfaen" w:hAnsi="Sylfaen" w:cstheme="minorHAnsi"/>
          <w:b/>
          <w:sz w:val="20"/>
          <w:szCs w:val="20"/>
          <w:lang w:val="ka-GE"/>
        </w:rPr>
      </w:pPr>
      <w:r w:rsidRPr="002D7F87">
        <w:rPr>
          <w:rFonts w:cstheme="minorHAnsi"/>
          <w:b/>
          <w:sz w:val="20"/>
          <w:szCs w:val="20"/>
          <w:lang w:val="ka-GE"/>
        </w:rPr>
        <w:t>დამატებითი მოთხოვნები ბაზელი 3-ის მიხედვით</w:t>
      </w:r>
    </w:p>
    <w:p w:rsidR="002D7F87" w:rsidRPr="002D7F87" w:rsidRDefault="002D7F87" w:rsidP="00C341CF">
      <w:pPr>
        <w:spacing w:after="0" w:line="240" w:lineRule="auto"/>
        <w:jc w:val="both"/>
        <w:rPr>
          <w:rFonts w:ascii="Sylfaen" w:hAnsi="Sylfaen" w:cstheme="minorHAnsi"/>
          <w:b/>
          <w:sz w:val="20"/>
          <w:szCs w:val="20"/>
        </w:rPr>
      </w:pPr>
    </w:p>
    <w:p w:rsidR="004C0AF4" w:rsidRPr="004C0AF4" w:rsidRDefault="00170DA3" w:rsidP="004C0AF4">
      <w:pPr>
        <w:spacing w:after="0" w:line="240" w:lineRule="auto"/>
        <w:jc w:val="both"/>
        <w:rPr>
          <w:rFonts w:cstheme="minorHAnsi"/>
          <w:sz w:val="20"/>
          <w:szCs w:val="20"/>
        </w:rPr>
      </w:pPr>
      <w:r w:rsidRPr="004C0AF4">
        <w:rPr>
          <w:rFonts w:cstheme="minorHAnsi"/>
          <w:b/>
          <w:sz w:val="20"/>
          <w:szCs w:val="20"/>
        </w:rPr>
        <w:t xml:space="preserve">ლევერიჯის კოეფიციენტი - </w:t>
      </w:r>
      <w:r w:rsidRPr="004C0AF4">
        <w:rPr>
          <w:rFonts w:cstheme="minorHAnsi"/>
          <w:sz w:val="20"/>
          <w:szCs w:val="20"/>
        </w:rPr>
        <w:t xml:space="preserve">2018 წელს საქართველოს ეროვნულმა ბანკმა „საბანკო ზედამხედველობის ბაზელის კომიტეტის“ რეკომენდაციებზე დაყრდნობით შემოიღო ლევერიჯის კოეფიციენტი, რომელიც კაპიტალის რისკებზე დაფუძნებული ადეკვატურობის დამატებითი მოთხოვნაა.  </w:t>
      </w:r>
    </w:p>
    <w:p w:rsidR="004C0AF4" w:rsidRPr="004C0AF4" w:rsidRDefault="00170DA3" w:rsidP="004C0AF4">
      <w:pPr>
        <w:spacing w:after="0" w:line="240" w:lineRule="auto"/>
        <w:jc w:val="both"/>
        <w:rPr>
          <w:rFonts w:cstheme="minorHAnsi"/>
          <w:sz w:val="20"/>
          <w:szCs w:val="20"/>
        </w:rPr>
      </w:pPr>
      <w:r w:rsidRPr="004C0AF4">
        <w:rPr>
          <w:rFonts w:cstheme="minorHAnsi"/>
          <w:sz w:val="20"/>
          <w:szCs w:val="20"/>
        </w:rPr>
        <w:t xml:space="preserve">ლევერიჯის კოეფიციენტის გამოთვლის მიზნით, პირველადი კაპიტალი იყოფა მთლიანი რისკის პოზიციაზე და აღნიშნული გამოისახება პროცენტულად. მთლიანი რისკის პოზიცია წარმოადგენს: საბალანსო რისკის პოზიციის, წარმოებული ინსტრუმენტების, ფასიანი ქაღალდებით დაფინანსებული ტრანზაქციების და გარესაბალანსო ელემენტების ჯამს. </w:t>
      </w:r>
    </w:p>
    <w:p w:rsidR="004C0AF4" w:rsidRDefault="00170DA3" w:rsidP="004C0AF4">
      <w:pPr>
        <w:spacing w:after="0" w:line="240" w:lineRule="auto"/>
        <w:jc w:val="both"/>
        <w:rPr>
          <w:rFonts w:cstheme="minorHAnsi"/>
          <w:sz w:val="20"/>
          <w:szCs w:val="20"/>
        </w:rPr>
      </w:pPr>
      <w:r w:rsidRPr="004C0AF4">
        <w:rPr>
          <w:rFonts w:cstheme="minorHAnsi"/>
          <w:sz w:val="20"/>
          <w:szCs w:val="20"/>
        </w:rPr>
        <w:t>2019 წლის 26 სექტემბერს ეროვნული ბანკის პრეზიდენტის მიერ გამოცემული # 214/04 ბრძანების შესაბამისად ბანკის ლევერიჯი ყოველთვის უნდა აღემატებოდე 5%-ს</w:t>
      </w:r>
      <w:r>
        <w:rPr>
          <w:rFonts w:ascii="Sylfaen" w:hAnsi="Sylfaen" w:cstheme="minorHAnsi"/>
          <w:sz w:val="20"/>
          <w:szCs w:val="20"/>
          <w:lang w:val="ka-GE"/>
        </w:rPr>
        <w:t>.</w:t>
      </w:r>
      <w:r w:rsidRPr="004C0AF4">
        <w:rPr>
          <w:rFonts w:cstheme="minorHAnsi"/>
          <w:sz w:val="20"/>
          <w:szCs w:val="20"/>
        </w:rPr>
        <w:t xml:space="preserve"> </w:t>
      </w:r>
    </w:p>
    <w:p w:rsidR="00C341CF" w:rsidRDefault="00C341CF" w:rsidP="00C341CF">
      <w:pPr>
        <w:spacing w:after="0" w:line="240" w:lineRule="auto"/>
        <w:jc w:val="both"/>
        <w:rPr>
          <w:rFonts w:cstheme="minorHAnsi"/>
          <w:sz w:val="20"/>
          <w:szCs w:val="20"/>
        </w:rPr>
      </w:pPr>
    </w:p>
    <w:p w:rsidR="00A665FA" w:rsidRDefault="00A665FA" w:rsidP="00C341CF">
      <w:pPr>
        <w:spacing w:after="0" w:line="240" w:lineRule="auto"/>
        <w:jc w:val="both"/>
        <w:rPr>
          <w:rFonts w:cstheme="minorHAnsi"/>
          <w:sz w:val="20"/>
          <w:szCs w:val="20"/>
        </w:rPr>
      </w:pPr>
    </w:p>
    <w:p w:rsidR="00A665FA" w:rsidRDefault="00A665FA" w:rsidP="00C341CF">
      <w:pPr>
        <w:spacing w:after="0" w:line="240" w:lineRule="auto"/>
        <w:jc w:val="both"/>
        <w:rPr>
          <w:rFonts w:cstheme="minorHAnsi"/>
          <w:sz w:val="20"/>
          <w:szCs w:val="20"/>
        </w:rPr>
      </w:pPr>
    </w:p>
    <w:p w:rsidR="00A665FA" w:rsidRPr="000B0F1E" w:rsidRDefault="00A665FA" w:rsidP="00C341CF">
      <w:pPr>
        <w:spacing w:after="0" w:line="240" w:lineRule="auto"/>
        <w:jc w:val="both"/>
        <w:rPr>
          <w:rFonts w:cstheme="minorHAnsi"/>
          <w:sz w:val="20"/>
          <w:szCs w:val="20"/>
        </w:rPr>
      </w:pPr>
    </w:p>
    <w:tbl>
      <w:tblPr>
        <w:tblW w:w="9557" w:type="dxa"/>
        <w:tblInd w:w="-10" w:type="dxa"/>
        <w:tblLook w:val="04A0" w:firstRow="1" w:lastRow="0" w:firstColumn="1" w:lastColumn="0" w:noHBand="0" w:noVBand="1"/>
      </w:tblPr>
      <w:tblGrid>
        <w:gridCol w:w="5473"/>
        <w:gridCol w:w="2152"/>
        <w:gridCol w:w="1932"/>
      </w:tblGrid>
      <w:tr w:rsidR="00C57642" w:rsidTr="00A97A67">
        <w:trPr>
          <w:trHeight w:val="26"/>
        </w:trPr>
        <w:tc>
          <w:tcPr>
            <w:tcW w:w="2863" w:type="pct"/>
            <w:shd w:val="clear" w:color="auto" w:fill="0060A8"/>
            <w:vAlign w:val="center"/>
            <w:hideMark/>
          </w:tcPr>
          <w:p w:rsidR="008A4331" w:rsidRPr="000B0F1E" w:rsidRDefault="008A4331" w:rsidP="00A97A67">
            <w:pPr>
              <w:spacing w:after="0" w:line="240" w:lineRule="auto"/>
              <w:rPr>
                <w:rFonts w:eastAsia="Times New Roman" w:cstheme="minorHAnsi"/>
                <w:b/>
                <w:bCs/>
                <w:color w:val="FFFFFF" w:themeColor="background1"/>
                <w:sz w:val="20"/>
                <w:szCs w:val="20"/>
              </w:rPr>
            </w:pPr>
          </w:p>
        </w:tc>
        <w:tc>
          <w:tcPr>
            <w:tcW w:w="1126" w:type="pct"/>
            <w:shd w:val="clear" w:color="auto" w:fill="0060A8"/>
            <w:noWrap/>
            <w:vAlign w:val="center"/>
            <w:hideMark/>
          </w:tcPr>
          <w:p w:rsidR="008A4331" w:rsidRPr="000B0F1E" w:rsidRDefault="00170DA3" w:rsidP="00A97A67">
            <w:pPr>
              <w:spacing w:after="0" w:line="240" w:lineRule="auto"/>
              <w:jc w:val="right"/>
              <w:rPr>
                <w:rFonts w:eastAsia="Times New Roman" w:cstheme="minorHAnsi"/>
                <w:b/>
                <w:bCs/>
                <w:color w:val="FFFFFF" w:themeColor="background1"/>
                <w:sz w:val="20"/>
                <w:szCs w:val="20"/>
              </w:rPr>
            </w:pPr>
            <w:r w:rsidRPr="000B0F1E">
              <w:rPr>
                <w:rFonts w:eastAsia="Times New Roman" w:cstheme="minorHAnsi"/>
                <w:b/>
                <w:bCs/>
                <w:color w:val="FFFFFF" w:themeColor="background1"/>
                <w:sz w:val="20"/>
                <w:szCs w:val="20"/>
                <w:lang w:val="ka-GE"/>
              </w:rPr>
              <w:t>202</w:t>
            </w:r>
            <w:r w:rsidRPr="000B0F1E">
              <w:rPr>
                <w:rFonts w:eastAsia="Times New Roman" w:cstheme="minorHAnsi"/>
                <w:b/>
                <w:bCs/>
                <w:color w:val="FFFFFF" w:themeColor="background1"/>
                <w:sz w:val="20"/>
                <w:szCs w:val="20"/>
              </w:rPr>
              <w:t>3</w:t>
            </w:r>
          </w:p>
        </w:tc>
        <w:tc>
          <w:tcPr>
            <w:tcW w:w="1011" w:type="pct"/>
            <w:shd w:val="clear" w:color="auto" w:fill="0060A8"/>
          </w:tcPr>
          <w:p w:rsidR="008A4331" w:rsidRPr="000B0F1E" w:rsidRDefault="00170DA3" w:rsidP="00A97A67">
            <w:pPr>
              <w:spacing w:after="0" w:line="240" w:lineRule="auto"/>
              <w:jc w:val="right"/>
              <w:rPr>
                <w:rFonts w:eastAsia="Times New Roman" w:cstheme="minorHAnsi"/>
                <w:b/>
                <w:bCs/>
                <w:color w:val="FFFFFF" w:themeColor="background1"/>
                <w:sz w:val="20"/>
                <w:szCs w:val="20"/>
                <w:lang w:val="ka-GE"/>
              </w:rPr>
            </w:pPr>
            <w:r w:rsidRPr="000B0F1E">
              <w:rPr>
                <w:rFonts w:eastAsia="Times New Roman" w:cstheme="minorHAnsi"/>
                <w:b/>
                <w:bCs/>
                <w:color w:val="FFFFFF" w:themeColor="background1"/>
                <w:sz w:val="20"/>
                <w:szCs w:val="20"/>
                <w:lang w:val="ka-GE"/>
              </w:rPr>
              <w:t>2022</w:t>
            </w:r>
          </w:p>
        </w:tc>
      </w:tr>
      <w:tr w:rsidR="00C57642" w:rsidTr="00A97A67">
        <w:trPr>
          <w:trHeight w:val="26"/>
        </w:trPr>
        <w:tc>
          <w:tcPr>
            <w:tcW w:w="2863" w:type="pct"/>
            <w:shd w:val="clear" w:color="000000" w:fill="FFFFFF"/>
            <w:vAlign w:val="center"/>
            <w:hideMark/>
          </w:tcPr>
          <w:p w:rsidR="008A4331" w:rsidRPr="004C0AF4" w:rsidRDefault="00170DA3" w:rsidP="00A97A67">
            <w:pPr>
              <w:spacing w:after="0" w:line="240" w:lineRule="auto"/>
              <w:rPr>
                <w:rFonts w:eastAsia="Times New Roman" w:cstheme="minorHAnsi"/>
                <w:color w:val="000000"/>
                <w:sz w:val="20"/>
                <w:szCs w:val="20"/>
                <w:lang w:val="ka-GE"/>
              </w:rPr>
            </w:pPr>
            <w:r w:rsidRPr="004C0AF4">
              <w:rPr>
                <w:rFonts w:eastAsia="Times New Roman" w:cstheme="minorHAnsi"/>
                <w:bCs/>
                <w:color w:val="000000"/>
                <w:sz w:val="20"/>
                <w:szCs w:val="20"/>
                <w:lang w:val="ka-GE"/>
              </w:rPr>
              <w:t>ლევერიჯის კოეფიციენტი</w:t>
            </w:r>
          </w:p>
        </w:tc>
        <w:tc>
          <w:tcPr>
            <w:tcW w:w="1126" w:type="pct"/>
            <w:shd w:val="clear" w:color="000000" w:fill="FFFFFF"/>
            <w:noWrap/>
          </w:tcPr>
          <w:p w:rsidR="008A4331" w:rsidRPr="000B0F1E" w:rsidRDefault="00170DA3" w:rsidP="00A97A67">
            <w:pPr>
              <w:spacing w:after="0" w:line="240" w:lineRule="auto"/>
              <w:jc w:val="right"/>
              <w:rPr>
                <w:rFonts w:eastAsia="Times New Roman" w:cstheme="minorHAnsi"/>
                <w:color w:val="000000"/>
                <w:sz w:val="20"/>
                <w:szCs w:val="20"/>
              </w:rPr>
            </w:pPr>
            <w:r w:rsidRPr="000B0F1E">
              <w:rPr>
                <w:rFonts w:eastAsia="Times New Roman" w:cstheme="minorHAnsi"/>
                <w:color w:val="000000"/>
                <w:sz w:val="20"/>
                <w:szCs w:val="20"/>
              </w:rPr>
              <w:t>12.40%</w:t>
            </w:r>
          </w:p>
        </w:tc>
        <w:tc>
          <w:tcPr>
            <w:tcW w:w="1011" w:type="pct"/>
            <w:shd w:val="clear" w:color="000000" w:fill="FFFFFF"/>
          </w:tcPr>
          <w:p w:rsidR="008A4331" w:rsidRPr="000B0F1E" w:rsidRDefault="00170DA3" w:rsidP="00A97A67">
            <w:pPr>
              <w:spacing w:after="0" w:line="240" w:lineRule="auto"/>
              <w:jc w:val="right"/>
              <w:rPr>
                <w:rFonts w:eastAsia="Times New Roman" w:cstheme="minorHAnsi"/>
                <w:color w:val="000000"/>
                <w:sz w:val="20"/>
                <w:szCs w:val="20"/>
              </w:rPr>
            </w:pPr>
            <w:r w:rsidRPr="000B0F1E">
              <w:rPr>
                <w:rFonts w:eastAsia="Times New Roman" w:cstheme="minorHAnsi"/>
                <w:color w:val="000000"/>
                <w:sz w:val="20"/>
                <w:szCs w:val="20"/>
              </w:rPr>
              <w:t>12.37%</w:t>
            </w:r>
          </w:p>
        </w:tc>
      </w:tr>
    </w:tbl>
    <w:p w:rsidR="008A4331" w:rsidRPr="000B0F1E" w:rsidRDefault="008A4331" w:rsidP="00C341CF">
      <w:pPr>
        <w:spacing w:after="0" w:line="240" w:lineRule="auto"/>
        <w:jc w:val="both"/>
        <w:rPr>
          <w:rFonts w:cstheme="minorHAnsi"/>
          <w:sz w:val="20"/>
          <w:szCs w:val="20"/>
        </w:rPr>
      </w:pPr>
    </w:p>
    <w:p w:rsidR="00985478" w:rsidRDefault="00170DA3" w:rsidP="004C0AF4">
      <w:pPr>
        <w:spacing w:after="0" w:line="240" w:lineRule="auto"/>
        <w:jc w:val="both"/>
        <w:rPr>
          <w:rFonts w:cstheme="minorHAnsi"/>
          <w:sz w:val="20"/>
          <w:szCs w:val="20"/>
        </w:rPr>
      </w:pPr>
      <w:r w:rsidRPr="004C0AF4">
        <w:rPr>
          <w:rFonts w:eastAsia="Times New Roman" w:cstheme="minorHAnsi"/>
          <w:sz w:val="20"/>
          <w:szCs w:val="20"/>
          <w:lang w:val="ka-GE" w:eastAsia="hu-HU"/>
        </w:rPr>
        <w:t>შ</w:t>
      </w:r>
      <w:r w:rsidRPr="004C0AF4">
        <w:rPr>
          <w:rFonts w:eastAsia="Times New Roman" w:cstheme="minorHAnsi"/>
          <w:sz w:val="20"/>
          <w:szCs w:val="20"/>
          <w:lang w:eastAsia="hu-HU"/>
        </w:rPr>
        <w:t>ენიშვნა: იხილეთ  პილარ 3-ის წლიური ანგარიშგების დანართში</w:t>
      </w:r>
      <w:r w:rsidR="00FF366D" w:rsidRPr="000B0F1E">
        <w:rPr>
          <w:rFonts w:eastAsia="Times New Roman" w:cstheme="minorHAnsi"/>
          <w:sz w:val="20"/>
          <w:szCs w:val="20"/>
          <w:lang w:eastAsia="hu-HU"/>
        </w:rPr>
        <w:t>PE1-</w:t>
      </w:r>
      <w:r w:rsidR="009F1E0E" w:rsidRPr="000B0F1E">
        <w:rPr>
          <w:rFonts w:eastAsia="Times New Roman" w:cstheme="minorHAnsi"/>
          <w:sz w:val="20"/>
          <w:szCs w:val="20"/>
          <w:lang w:eastAsia="hu-HU"/>
        </w:rPr>
        <w:t>BBS-QQ-20231231</w:t>
      </w:r>
      <w:r w:rsidR="00D13C37" w:rsidRPr="000B0F1E">
        <w:rPr>
          <w:rFonts w:eastAsia="Times New Roman" w:cstheme="minorHAnsi"/>
          <w:sz w:val="20"/>
          <w:szCs w:val="20"/>
          <w:lang w:eastAsia="hu-HU"/>
        </w:rPr>
        <w:t xml:space="preserve"> </w:t>
      </w:r>
      <w:r w:rsidR="009C5DCB" w:rsidRPr="000B0F1E">
        <w:rPr>
          <w:rFonts w:eastAsia="Times New Roman" w:cstheme="minorHAnsi"/>
          <w:sz w:val="20"/>
          <w:szCs w:val="20"/>
          <w:lang w:eastAsia="hu-HU"/>
        </w:rPr>
        <w:t xml:space="preserve">table </w:t>
      </w:r>
      <w:r w:rsidR="00D31E5E" w:rsidRPr="000B0F1E">
        <w:rPr>
          <w:rFonts w:eastAsia="Times New Roman" w:cstheme="minorHAnsi"/>
          <w:sz w:val="20"/>
          <w:szCs w:val="20"/>
          <w:lang w:eastAsia="hu-HU"/>
        </w:rPr>
        <w:t>15.1_LR</w:t>
      </w:r>
    </w:p>
    <w:p w:rsidR="004C0AF4" w:rsidRPr="004C0AF4" w:rsidRDefault="004C0AF4" w:rsidP="004C0AF4">
      <w:pPr>
        <w:spacing w:after="0" w:line="240" w:lineRule="auto"/>
        <w:jc w:val="both"/>
        <w:rPr>
          <w:rFonts w:cstheme="minorHAnsi"/>
          <w:sz w:val="20"/>
          <w:szCs w:val="20"/>
        </w:rPr>
      </w:pPr>
    </w:p>
    <w:p w:rsidR="004C0AF4" w:rsidRPr="004C0AF4" w:rsidRDefault="00170DA3" w:rsidP="004C0AF4">
      <w:pPr>
        <w:jc w:val="both"/>
        <w:rPr>
          <w:rFonts w:cstheme="minorHAnsi"/>
          <w:b/>
          <w:sz w:val="20"/>
          <w:szCs w:val="20"/>
        </w:rPr>
      </w:pPr>
      <w:r w:rsidRPr="004C0AF4">
        <w:rPr>
          <w:rFonts w:cstheme="minorHAnsi"/>
          <w:b/>
          <w:sz w:val="20"/>
          <w:szCs w:val="20"/>
        </w:rPr>
        <w:t xml:space="preserve">ლიკვიდობის რისკი - </w:t>
      </w:r>
      <w:r w:rsidRPr="004C0AF4">
        <w:rPr>
          <w:rFonts w:cstheme="minorHAnsi"/>
          <w:sz w:val="20"/>
          <w:szCs w:val="20"/>
        </w:rPr>
        <w:t>ბაზელ III-ის ჩარჩოზე დაფუძნებული კაპიტალის სტანდარტების პარალელურად სებ-მა დანერგა ლიკვიდობის გადაფარვის კოეფიციენტი (LCR – Liquidity Coverage Ratio), რომლის მიზანია, კომერციული ბანკი ფლობდეს ლიკვიდურ აქტივებს, რომელიც საკმარისი იქნება ფინანსური სტრესის დროს მთლიანი წმინდა ფულადი გადინების გადასაფარად. ამისთვის საჭიროა, ბანკმა შეინარჩუნოს ადეკვატური ლიკვიდობის დონე, რომელიც საშუალებას მისცემს ბანკს გაუმკლავდეს მოსალოდნელ სხვაობას ლიკვიდური სახსრების შემოდინებასა და გადინებას შორის 30-დღიან სტრესულ პირობებში. გარდა LCR-ისა, კომერციული ბანკების ლიკვიდობა რეგულირდება საშუალო ლიკვიდობის კოეფიციენტით, რაც წარმოადგენს საანგარიშო თვის საშუალო ლიკვიდური აქტივების თანაფარდობას იმავე თვის საშუალო ვალდებულებებთან.</w:t>
      </w:r>
    </w:p>
    <w:p w:rsidR="004C0AF4" w:rsidRPr="004C0AF4" w:rsidRDefault="004C0AF4" w:rsidP="004C0AF4">
      <w:pPr>
        <w:jc w:val="both"/>
        <w:rPr>
          <w:rFonts w:cstheme="minorHAnsi"/>
          <w:b/>
          <w:sz w:val="20"/>
          <w:szCs w:val="20"/>
        </w:rPr>
      </w:pPr>
    </w:p>
    <w:p w:rsidR="00FC656D" w:rsidRPr="000B0F1E" w:rsidRDefault="00170DA3" w:rsidP="001D4A64">
      <w:pPr>
        <w:jc w:val="both"/>
        <w:rPr>
          <w:rFonts w:eastAsia="Times New Roman" w:cstheme="minorHAnsi"/>
          <w:sz w:val="20"/>
          <w:szCs w:val="20"/>
          <w:lang w:eastAsia="hu-HU"/>
        </w:rPr>
      </w:pPr>
      <w:r w:rsidRPr="004C0AF4">
        <w:rPr>
          <w:rFonts w:cstheme="minorHAnsi"/>
          <w:sz w:val="20"/>
          <w:szCs w:val="20"/>
        </w:rPr>
        <w:t>LCR კოეფიციენტის მინიმალური მოთხოვნები უცხოურ ვალუტაზე 100% და ადგილობრივი ვალუტაზე 75% ხელს უწყობს მაღალი ხარისხის ლიკვიდურ აქტივების შენარჩუნებას სტრესულ გარემოში სტაბილურობის უზრუნველსაყოფად</w:t>
      </w:r>
      <w:r w:rsidRPr="004C0AF4">
        <w:rPr>
          <w:rFonts w:cstheme="minorHAnsi"/>
          <w:b/>
          <w:sz w:val="20"/>
          <w:szCs w:val="20"/>
        </w:rPr>
        <w:t>.</w:t>
      </w:r>
      <w:r>
        <w:rPr>
          <w:rFonts w:ascii="Sylfaen" w:hAnsi="Sylfaen" w:cstheme="minorHAnsi"/>
          <w:b/>
          <w:sz w:val="20"/>
          <w:szCs w:val="20"/>
          <w:lang w:val="ka-GE"/>
        </w:rPr>
        <w:t xml:space="preserve">     </w:t>
      </w:r>
    </w:p>
    <w:p w:rsidR="001D4A64" w:rsidRPr="000B0F1E" w:rsidRDefault="00170DA3" w:rsidP="001D4A64">
      <w:pPr>
        <w:jc w:val="both"/>
        <w:rPr>
          <w:rFonts w:eastAsia="Times New Roman" w:cstheme="minorHAnsi"/>
          <w:sz w:val="20"/>
          <w:szCs w:val="20"/>
          <w:lang w:eastAsia="hu-HU"/>
        </w:rPr>
      </w:pPr>
      <w:r w:rsidRPr="004C0AF4">
        <w:rPr>
          <w:rFonts w:eastAsia="Times New Roman" w:cstheme="minorHAnsi"/>
          <w:sz w:val="20"/>
          <w:szCs w:val="20"/>
          <w:lang w:eastAsia="hu-HU"/>
        </w:rPr>
        <w:t>ქვემოთ მოყვანილი ცხრილი აჩვენებს ლიკვიდობის გადაფარვის კოეფიციენტს მაჩვენ</w:t>
      </w:r>
      <w:r>
        <w:rPr>
          <w:rFonts w:eastAsia="Times New Roman" w:cstheme="minorHAnsi"/>
          <w:sz w:val="20"/>
          <w:szCs w:val="20"/>
          <w:lang w:eastAsia="hu-HU"/>
        </w:rPr>
        <w:t>ებელი 31 დეკემბრის მდგომარეობით</w:t>
      </w:r>
      <w:r w:rsidR="009C5DCB" w:rsidRPr="000B0F1E">
        <w:rPr>
          <w:rFonts w:eastAsia="Times New Roman" w:cstheme="minorHAnsi"/>
          <w:sz w:val="20"/>
          <w:szCs w:val="20"/>
          <w:lang w:eastAsia="hu-HU"/>
        </w:rPr>
        <w:t>.</w:t>
      </w:r>
    </w:p>
    <w:tbl>
      <w:tblPr>
        <w:tblW w:w="9557" w:type="dxa"/>
        <w:tblInd w:w="-10" w:type="dxa"/>
        <w:tblLook w:val="04A0" w:firstRow="1" w:lastRow="0" w:firstColumn="1" w:lastColumn="0" w:noHBand="0" w:noVBand="1"/>
      </w:tblPr>
      <w:tblGrid>
        <w:gridCol w:w="5473"/>
        <w:gridCol w:w="2152"/>
        <w:gridCol w:w="1932"/>
      </w:tblGrid>
      <w:tr w:rsidR="00C57642" w:rsidTr="001D0ACE">
        <w:trPr>
          <w:trHeight w:val="26"/>
        </w:trPr>
        <w:tc>
          <w:tcPr>
            <w:tcW w:w="2863" w:type="pct"/>
            <w:shd w:val="clear" w:color="auto" w:fill="0060A8"/>
            <w:vAlign w:val="center"/>
            <w:hideMark/>
          </w:tcPr>
          <w:p w:rsidR="00C3240E" w:rsidRPr="004C0AF4" w:rsidRDefault="00170DA3">
            <w:pPr>
              <w:spacing w:after="0" w:line="240" w:lineRule="auto"/>
              <w:rPr>
                <w:rFonts w:eastAsia="Times New Roman" w:cstheme="minorHAnsi"/>
                <w:b/>
                <w:bCs/>
                <w:color w:val="FFFFFF" w:themeColor="background1"/>
                <w:sz w:val="20"/>
                <w:szCs w:val="20"/>
              </w:rPr>
            </w:pPr>
            <w:r w:rsidRPr="004C0AF4">
              <w:rPr>
                <w:rFonts w:eastAsia="Times New Roman" w:cstheme="minorHAnsi"/>
                <w:b/>
                <w:bCs/>
                <w:color w:val="FFFFFF" w:themeColor="background1"/>
                <w:sz w:val="20"/>
                <w:szCs w:val="20"/>
                <w:lang w:val="ka-GE"/>
              </w:rPr>
              <w:t>ლიკვიდობის გადაფარვის კოეფიციენტი</w:t>
            </w:r>
            <w:r w:rsidR="009C5DCB" w:rsidRPr="004C0AF4">
              <w:rPr>
                <w:rFonts w:eastAsia="Times New Roman" w:cstheme="minorHAnsi"/>
                <w:b/>
                <w:bCs/>
                <w:color w:val="FFFFFF" w:themeColor="background1"/>
                <w:sz w:val="20"/>
                <w:szCs w:val="20"/>
              </w:rPr>
              <w:t xml:space="preserve"> </w:t>
            </w:r>
          </w:p>
        </w:tc>
        <w:tc>
          <w:tcPr>
            <w:tcW w:w="1126" w:type="pct"/>
            <w:shd w:val="clear" w:color="auto" w:fill="0060A8"/>
            <w:noWrap/>
            <w:vAlign w:val="center"/>
            <w:hideMark/>
          </w:tcPr>
          <w:p w:rsidR="00C3240E" w:rsidRPr="001D0ACE" w:rsidRDefault="00170DA3" w:rsidP="00C3240E">
            <w:pPr>
              <w:spacing w:after="0" w:line="240" w:lineRule="auto"/>
              <w:jc w:val="right"/>
              <w:rPr>
                <w:rFonts w:eastAsia="Times New Roman" w:cstheme="minorHAnsi"/>
                <w:b/>
                <w:bCs/>
                <w:color w:val="FFFFFF" w:themeColor="background1"/>
                <w:sz w:val="20"/>
                <w:szCs w:val="20"/>
              </w:rPr>
            </w:pPr>
            <w:r w:rsidRPr="001D0ACE">
              <w:rPr>
                <w:rFonts w:eastAsia="Times New Roman" w:cstheme="minorHAnsi"/>
                <w:b/>
                <w:bCs/>
                <w:color w:val="FFFFFF" w:themeColor="background1"/>
                <w:sz w:val="20"/>
                <w:szCs w:val="20"/>
                <w:lang w:val="ka-GE"/>
              </w:rPr>
              <w:t>202</w:t>
            </w:r>
            <w:r w:rsidRPr="001D0ACE">
              <w:rPr>
                <w:rFonts w:eastAsia="Times New Roman" w:cstheme="minorHAnsi"/>
                <w:b/>
                <w:bCs/>
                <w:color w:val="FFFFFF" w:themeColor="background1"/>
                <w:sz w:val="20"/>
                <w:szCs w:val="20"/>
              </w:rPr>
              <w:t>3</w:t>
            </w:r>
          </w:p>
        </w:tc>
        <w:tc>
          <w:tcPr>
            <w:tcW w:w="1011" w:type="pct"/>
            <w:shd w:val="clear" w:color="auto" w:fill="0060A8"/>
          </w:tcPr>
          <w:p w:rsidR="00C3240E" w:rsidRPr="001D0ACE" w:rsidRDefault="00170DA3" w:rsidP="00C3240E">
            <w:pPr>
              <w:spacing w:after="0" w:line="240" w:lineRule="auto"/>
              <w:jc w:val="right"/>
              <w:rPr>
                <w:rFonts w:eastAsia="Times New Roman" w:cstheme="minorHAnsi"/>
                <w:b/>
                <w:bCs/>
                <w:color w:val="FFFFFF" w:themeColor="background1"/>
                <w:sz w:val="20"/>
                <w:szCs w:val="20"/>
                <w:lang w:val="ka-GE"/>
              </w:rPr>
            </w:pPr>
            <w:r w:rsidRPr="001D0ACE">
              <w:rPr>
                <w:rFonts w:eastAsia="Times New Roman" w:cstheme="minorHAnsi"/>
                <w:b/>
                <w:bCs/>
                <w:color w:val="FFFFFF" w:themeColor="background1"/>
                <w:sz w:val="20"/>
                <w:szCs w:val="20"/>
                <w:lang w:val="ka-GE"/>
              </w:rPr>
              <w:t>2022</w:t>
            </w:r>
          </w:p>
        </w:tc>
      </w:tr>
      <w:tr w:rsidR="00C57642" w:rsidTr="001D0ACE">
        <w:trPr>
          <w:trHeight w:val="26"/>
        </w:trPr>
        <w:tc>
          <w:tcPr>
            <w:tcW w:w="2863" w:type="pct"/>
            <w:shd w:val="clear" w:color="000000" w:fill="FFFFFF"/>
            <w:vAlign w:val="center"/>
            <w:hideMark/>
          </w:tcPr>
          <w:p w:rsidR="00C3240E" w:rsidRPr="001D0ACE" w:rsidRDefault="00170DA3" w:rsidP="00C3240E">
            <w:pPr>
              <w:spacing w:after="0" w:line="240" w:lineRule="auto"/>
              <w:rPr>
                <w:rFonts w:eastAsia="Times New Roman" w:cstheme="minorHAnsi"/>
                <w:color w:val="000000"/>
                <w:sz w:val="20"/>
                <w:szCs w:val="20"/>
              </w:rPr>
            </w:pPr>
            <w:r w:rsidRPr="001D0ACE">
              <w:rPr>
                <w:rFonts w:eastAsia="Times New Roman" w:cstheme="minorHAnsi"/>
                <w:bCs/>
                <w:color w:val="000000"/>
                <w:sz w:val="20"/>
                <w:szCs w:val="20"/>
                <w:lang w:val="ka-GE"/>
              </w:rPr>
              <w:t>LCR (%)</w:t>
            </w:r>
            <w:r w:rsidRPr="001D0ACE">
              <w:rPr>
                <w:rFonts w:eastAsia="Times New Roman" w:cstheme="minorHAnsi"/>
                <w:bCs/>
                <w:color w:val="000000"/>
                <w:sz w:val="20"/>
                <w:szCs w:val="20"/>
              </w:rPr>
              <w:t>. GEL</w:t>
            </w:r>
          </w:p>
        </w:tc>
        <w:tc>
          <w:tcPr>
            <w:tcW w:w="1126" w:type="pct"/>
            <w:shd w:val="clear" w:color="000000" w:fill="FFFFFF"/>
            <w:noWrap/>
          </w:tcPr>
          <w:p w:rsidR="00C3240E" w:rsidRPr="001D0ACE" w:rsidRDefault="00170DA3" w:rsidP="00C3240E">
            <w:pPr>
              <w:spacing w:after="0" w:line="240" w:lineRule="auto"/>
              <w:jc w:val="right"/>
              <w:rPr>
                <w:rFonts w:eastAsia="Times New Roman" w:cstheme="minorHAnsi"/>
                <w:color w:val="000000"/>
                <w:sz w:val="20"/>
                <w:szCs w:val="20"/>
              </w:rPr>
            </w:pPr>
            <w:r w:rsidRPr="001D0ACE">
              <w:rPr>
                <w:rFonts w:eastAsia="Times New Roman" w:cstheme="minorHAnsi"/>
                <w:color w:val="000000"/>
                <w:sz w:val="20"/>
                <w:szCs w:val="20"/>
              </w:rPr>
              <w:t>97.8%</w:t>
            </w:r>
          </w:p>
        </w:tc>
        <w:tc>
          <w:tcPr>
            <w:tcW w:w="1011" w:type="pct"/>
            <w:shd w:val="clear" w:color="000000" w:fill="FFFFFF"/>
          </w:tcPr>
          <w:p w:rsidR="00C3240E" w:rsidRPr="001D0ACE" w:rsidRDefault="00170DA3" w:rsidP="00C3240E">
            <w:pPr>
              <w:spacing w:after="0" w:line="240" w:lineRule="auto"/>
              <w:jc w:val="right"/>
              <w:rPr>
                <w:rFonts w:eastAsia="Times New Roman" w:cstheme="minorHAnsi"/>
                <w:color w:val="000000"/>
                <w:sz w:val="20"/>
                <w:szCs w:val="20"/>
              </w:rPr>
            </w:pPr>
            <w:r w:rsidRPr="001D0ACE">
              <w:rPr>
                <w:rFonts w:eastAsia="Times New Roman" w:cstheme="minorHAnsi"/>
                <w:color w:val="000000"/>
                <w:sz w:val="20"/>
                <w:szCs w:val="20"/>
              </w:rPr>
              <w:t>105%</w:t>
            </w:r>
          </w:p>
        </w:tc>
      </w:tr>
      <w:tr w:rsidR="00C57642" w:rsidTr="001D0ACE">
        <w:trPr>
          <w:trHeight w:val="26"/>
        </w:trPr>
        <w:tc>
          <w:tcPr>
            <w:tcW w:w="2863" w:type="pct"/>
            <w:shd w:val="clear" w:color="000000" w:fill="FFFFFF"/>
            <w:vAlign w:val="center"/>
            <w:hideMark/>
          </w:tcPr>
          <w:p w:rsidR="00C3240E" w:rsidRPr="001D0ACE" w:rsidRDefault="00170DA3" w:rsidP="00C3240E">
            <w:pPr>
              <w:spacing w:after="0" w:line="240" w:lineRule="auto"/>
              <w:rPr>
                <w:rFonts w:eastAsia="Times New Roman" w:cstheme="minorHAnsi"/>
                <w:color w:val="000000"/>
                <w:sz w:val="20"/>
                <w:szCs w:val="20"/>
              </w:rPr>
            </w:pPr>
            <w:r w:rsidRPr="001D0ACE">
              <w:rPr>
                <w:rFonts w:eastAsia="Times New Roman" w:cstheme="minorHAnsi"/>
                <w:bCs/>
                <w:color w:val="000000"/>
                <w:sz w:val="20"/>
                <w:szCs w:val="20"/>
                <w:lang w:val="ka-GE"/>
              </w:rPr>
              <w:t>LCR (%)</w:t>
            </w:r>
            <w:r w:rsidRPr="001D0ACE">
              <w:rPr>
                <w:rFonts w:eastAsia="Times New Roman" w:cstheme="minorHAnsi"/>
                <w:bCs/>
                <w:color w:val="000000"/>
                <w:sz w:val="20"/>
                <w:szCs w:val="20"/>
              </w:rPr>
              <w:t>. FX</w:t>
            </w:r>
          </w:p>
        </w:tc>
        <w:tc>
          <w:tcPr>
            <w:tcW w:w="1126" w:type="pct"/>
            <w:shd w:val="clear" w:color="000000" w:fill="FFFFFF"/>
            <w:noWrap/>
          </w:tcPr>
          <w:p w:rsidR="00C3240E" w:rsidRPr="001D0ACE" w:rsidRDefault="00170DA3" w:rsidP="00C3240E">
            <w:pPr>
              <w:spacing w:after="0" w:line="240" w:lineRule="auto"/>
              <w:jc w:val="right"/>
              <w:rPr>
                <w:rFonts w:eastAsia="Times New Roman" w:cstheme="minorHAnsi"/>
                <w:color w:val="000000"/>
                <w:sz w:val="20"/>
                <w:szCs w:val="20"/>
              </w:rPr>
            </w:pPr>
            <w:r w:rsidRPr="001D0ACE">
              <w:rPr>
                <w:rFonts w:eastAsia="Times New Roman" w:cstheme="minorHAnsi"/>
                <w:color w:val="000000"/>
                <w:sz w:val="20"/>
                <w:szCs w:val="20"/>
              </w:rPr>
              <w:t>165.5%</w:t>
            </w:r>
          </w:p>
        </w:tc>
        <w:tc>
          <w:tcPr>
            <w:tcW w:w="1011" w:type="pct"/>
            <w:shd w:val="clear" w:color="000000" w:fill="FFFFFF"/>
          </w:tcPr>
          <w:p w:rsidR="00C3240E" w:rsidRPr="001D0ACE" w:rsidRDefault="00170DA3" w:rsidP="00C3240E">
            <w:pPr>
              <w:spacing w:after="0" w:line="240" w:lineRule="auto"/>
              <w:jc w:val="right"/>
              <w:rPr>
                <w:rFonts w:eastAsia="Times New Roman" w:cstheme="minorHAnsi"/>
                <w:color w:val="000000"/>
                <w:sz w:val="20"/>
                <w:szCs w:val="20"/>
              </w:rPr>
            </w:pPr>
            <w:r w:rsidRPr="001D0ACE">
              <w:rPr>
                <w:rFonts w:eastAsia="Times New Roman" w:cstheme="minorHAnsi"/>
                <w:color w:val="000000"/>
                <w:sz w:val="20"/>
                <w:szCs w:val="20"/>
              </w:rPr>
              <w:t>146%</w:t>
            </w:r>
          </w:p>
        </w:tc>
      </w:tr>
      <w:tr w:rsidR="00C57642" w:rsidTr="001D0ACE">
        <w:trPr>
          <w:trHeight w:val="26"/>
        </w:trPr>
        <w:tc>
          <w:tcPr>
            <w:tcW w:w="2863" w:type="pct"/>
            <w:shd w:val="clear" w:color="000000" w:fill="FFFFFF"/>
            <w:vAlign w:val="center"/>
          </w:tcPr>
          <w:p w:rsidR="000D416E" w:rsidRPr="004C0AF4" w:rsidRDefault="00170DA3" w:rsidP="004C0AF4">
            <w:pPr>
              <w:spacing w:after="0" w:line="240" w:lineRule="auto"/>
              <w:rPr>
                <w:rFonts w:ascii="Sylfaen" w:eastAsia="Times New Roman" w:hAnsi="Sylfaen" w:cstheme="minorHAnsi"/>
                <w:bCs/>
                <w:color w:val="000000"/>
                <w:sz w:val="20"/>
                <w:szCs w:val="20"/>
                <w:lang w:val="ka-GE"/>
              </w:rPr>
            </w:pPr>
            <w:r w:rsidRPr="001D0ACE">
              <w:rPr>
                <w:rFonts w:eastAsia="Times New Roman" w:cstheme="minorHAnsi"/>
                <w:bCs/>
                <w:color w:val="000000"/>
                <w:sz w:val="20"/>
                <w:szCs w:val="20"/>
              </w:rPr>
              <w:t xml:space="preserve">LCR (%). </w:t>
            </w:r>
            <w:r w:rsidR="004C0AF4" w:rsidRPr="004C0AF4">
              <w:rPr>
                <w:rFonts w:eastAsia="Times New Roman" w:cstheme="minorHAnsi"/>
                <w:bCs/>
                <w:color w:val="000000"/>
                <w:sz w:val="20"/>
                <w:szCs w:val="20"/>
                <w:lang w:val="ka-GE"/>
              </w:rPr>
              <w:t>კომბინირებული</w:t>
            </w:r>
          </w:p>
        </w:tc>
        <w:tc>
          <w:tcPr>
            <w:tcW w:w="1126" w:type="pct"/>
            <w:shd w:val="clear" w:color="000000" w:fill="FFFFFF"/>
            <w:noWrap/>
          </w:tcPr>
          <w:p w:rsidR="000D416E" w:rsidRPr="001D0ACE" w:rsidRDefault="00170DA3" w:rsidP="00C3240E">
            <w:pPr>
              <w:spacing w:after="0" w:line="240" w:lineRule="auto"/>
              <w:jc w:val="right"/>
              <w:rPr>
                <w:rFonts w:eastAsia="Times New Roman" w:cstheme="minorHAnsi"/>
                <w:color w:val="000000"/>
                <w:sz w:val="20"/>
                <w:szCs w:val="20"/>
              </w:rPr>
            </w:pPr>
            <w:r w:rsidRPr="001D0ACE">
              <w:rPr>
                <w:rFonts w:eastAsia="Times New Roman" w:cstheme="minorHAnsi"/>
                <w:color w:val="000000"/>
                <w:sz w:val="20"/>
                <w:szCs w:val="20"/>
              </w:rPr>
              <w:t>122.8%</w:t>
            </w:r>
          </w:p>
        </w:tc>
        <w:tc>
          <w:tcPr>
            <w:tcW w:w="1011" w:type="pct"/>
            <w:shd w:val="clear" w:color="000000" w:fill="FFFFFF"/>
          </w:tcPr>
          <w:p w:rsidR="000D416E" w:rsidRPr="001D0ACE" w:rsidRDefault="00170DA3" w:rsidP="00C3240E">
            <w:pPr>
              <w:spacing w:after="0" w:line="240" w:lineRule="auto"/>
              <w:jc w:val="right"/>
              <w:rPr>
                <w:rFonts w:eastAsia="Times New Roman" w:cstheme="minorHAnsi"/>
                <w:color w:val="000000"/>
                <w:sz w:val="20"/>
                <w:szCs w:val="20"/>
              </w:rPr>
            </w:pPr>
            <w:r w:rsidRPr="001D0ACE">
              <w:rPr>
                <w:rFonts w:eastAsia="Times New Roman" w:cstheme="minorHAnsi"/>
                <w:color w:val="000000"/>
                <w:sz w:val="20"/>
                <w:szCs w:val="20"/>
              </w:rPr>
              <w:t>127%</w:t>
            </w:r>
          </w:p>
        </w:tc>
      </w:tr>
    </w:tbl>
    <w:p w:rsidR="001D4A64" w:rsidRPr="001D0ACE" w:rsidRDefault="001D4A64" w:rsidP="001D4A64">
      <w:pPr>
        <w:rPr>
          <w:rFonts w:cstheme="minorHAnsi"/>
          <w:sz w:val="20"/>
          <w:szCs w:val="20"/>
          <w:lang w:val="ka-GE"/>
        </w:rPr>
      </w:pPr>
    </w:p>
    <w:p w:rsidR="004C0AF4" w:rsidRDefault="00170DA3" w:rsidP="006545E7">
      <w:pPr>
        <w:jc w:val="both"/>
        <w:rPr>
          <w:rFonts w:ascii="Sylfaen" w:hAnsi="Sylfaen" w:cstheme="minorHAnsi"/>
          <w:sz w:val="20"/>
          <w:szCs w:val="20"/>
          <w:lang w:val="ka-GE"/>
        </w:rPr>
      </w:pPr>
      <w:r w:rsidRPr="004C0AF4">
        <w:rPr>
          <w:rFonts w:cstheme="minorHAnsi"/>
          <w:sz w:val="20"/>
          <w:szCs w:val="20"/>
          <w:lang w:val="ka-GE"/>
        </w:rPr>
        <w:t>ეროვნულმა ბანკმა 2020 წლიდან შემოიღო გრძელვადიანი ლიკვიდობის კოეფიციენტი -  წმინდა სტაბილური დაფინანსების კოეფიციენტი (NSFR).  აღნიშნული კოეფიციენტი ზღუდავს მოკლევადიან დაფინანსებაზე დამოკიდებულებას და ასტაბილურებს დაფინანსების რისკს. NSFR განისაზღვრება როგორც ხელმისაწვდომი სტაბილური დაფინანსების ფარდობა სტაბილურ დაფინანსების საჭიროებასთან და სავალდებულო დასაცავ მოთხოვნას მინიმუმ 100% წარმოადგენს.</w:t>
      </w:r>
    </w:p>
    <w:p w:rsidR="006545E7" w:rsidRPr="004C0AF4" w:rsidRDefault="00170DA3" w:rsidP="006545E7">
      <w:pPr>
        <w:jc w:val="both"/>
        <w:rPr>
          <w:rFonts w:cstheme="minorHAnsi"/>
          <w:sz w:val="20"/>
          <w:szCs w:val="20"/>
          <w:lang w:val="ka-GE"/>
        </w:rPr>
      </w:pPr>
      <w:r w:rsidRPr="004C0AF4">
        <w:rPr>
          <w:rFonts w:cstheme="minorHAnsi"/>
          <w:sz w:val="20"/>
          <w:szCs w:val="20"/>
          <w:lang w:val="ka-GE"/>
        </w:rPr>
        <w:t>ქვემოთ მოყვანილი ცხრილი აჩვენებს წმინდა სტაბილური დაფინანსების კოეფიციენტს 31 დეკემბრის მდგომარეობით:</w:t>
      </w:r>
    </w:p>
    <w:tbl>
      <w:tblPr>
        <w:tblW w:w="9699" w:type="dxa"/>
        <w:tblInd w:w="-10" w:type="dxa"/>
        <w:tblLook w:val="04A0" w:firstRow="1" w:lastRow="0" w:firstColumn="1" w:lastColumn="0" w:noHBand="0" w:noVBand="1"/>
      </w:tblPr>
      <w:tblGrid>
        <w:gridCol w:w="5821"/>
        <w:gridCol w:w="1940"/>
        <w:gridCol w:w="1938"/>
      </w:tblGrid>
      <w:tr w:rsidR="00C57642" w:rsidTr="00BF2B61">
        <w:trPr>
          <w:trHeight w:val="316"/>
        </w:trPr>
        <w:tc>
          <w:tcPr>
            <w:tcW w:w="3001" w:type="pct"/>
            <w:shd w:val="clear" w:color="auto" w:fill="0060A8"/>
            <w:vAlign w:val="center"/>
            <w:hideMark/>
          </w:tcPr>
          <w:p w:rsidR="00AE3627" w:rsidRPr="004C0AF4" w:rsidRDefault="00170DA3" w:rsidP="004C0AF4">
            <w:pPr>
              <w:spacing w:after="0" w:line="240" w:lineRule="auto"/>
              <w:rPr>
                <w:rFonts w:eastAsia="Times New Roman" w:cstheme="minorHAnsi"/>
                <w:b/>
                <w:bCs/>
                <w:color w:val="FFFFFF" w:themeColor="background1"/>
                <w:sz w:val="20"/>
                <w:szCs w:val="20"/>
              </w:rPr>
            </w:pPr>
            <w:r w:rsidRPr="004C0AF4">
              <w:rPr>
                <w:rFonts w:eastAsia="Times New Roman" w:cstheme="minorHAnsi"/>
                <w:b/>
                <w:color w:val="FFFFFF" w:themeColor="background1"/>
                <w:sz w:val="20"/>
                <w:szCs w:val="20"/>
                <w:lang w:val="ka-GE" w:eastAsia="hu-HU"/>
              </w:rPr>
              <w:t>ხელმისაწვდომი</w:t>
            </w:r>
            <w:r w:rsidRPr="004C0AF4">
              <w:rPr>
                <w:rFonts w:eastAsia="Times New Roman" w:cstheme="minorHAnsi"/>
                <w:b/>
                <w:bCs/>
                <w:color w:val="FFFFFF" w:themeColor="background1"/>
                <w:sz w:val="20"/>
                <w:szCs w:val="20"/>
                <w:lang w:val="ka-GE"/>
              </w:rPr>
              <w:t xml:space="preserve"> სტაბილური დაფინანსება</w:t>
            </w:r>
            <w:r w:rsidR="009C5DCB" w:rsidRPr="004C0AF4">
              <w:rPr>
                <w:rFonts w:eastAsia="Times New Roman" w:cstheme="minorHAnsi"/>
                <w:b/>
                <w:bCs/>
                <w:color w:val="FFFFFF" w:themeColor="background1"/>
                <w:sz w:val="20"/>
                <w:szCs w:val="20"/>
              </w:rPr>
              <w:t xml:space="preserve"> </w:t>
            </w:r>
          </w:p>
        </w:tc>
        <w:tc>
          <w:tcPr>
            <w:tcW w:w="1000" w:type="pct"/>
            <w:shd w:val="clear" w:color="auto" w:fill="0060A8"/>
            <w:noWrap/>
            <w:vAlign w:val="center"/>
            <w:hideMark/>
          </w:tcPr>
          <w:p w:rsidR="00AE3627" w:rsidRPr="001D0ACE" w:rsidRDefault="00170DA3">
            <w:pPr>
              <w:spacing w:after="0" w:line="240" w:lineRule="auto"/>
              <w:jc w:val="right"/>
              <w:rPr>
                <w:rFonts w:eastAsia="Times New Roman" w:cstheme="minorHAnsi"/>
                <w:b/>
                <w:bCs/>
                <w:color w:val="FFFFFF" w:themeColor="background1"/>
                <w:sz w:val="20"/>
                <w:szCs w:val="20"/>
                <w:lang w:val="ka-GE"/>
              </w:rPr>
            </w:pPr>
            <w:r w:rsidRPr="001D0ACE">
              <w:rPr>
                <w:rFonts w:eastAsia="Times New Roman" w:cstheme="minorHAnsi"/>
                <w:b/>
                <w:bCs/>
                <w:color w:val="FFFFFF" w:themeColor="background1"/>
                <w:sz w:val="20"/>
                <w:szCs w:val="20"/>
              </w:rPr>
              <w:t>202</w:t>
            </w:r>
            <w:r w:rsidRPr="001D0ACE">
              <w:rPr>
                <w:rFonts w:eastAsia="Times New Roman" w:cstheme="minorHAnsi"/>
                <w:b/>
                <w:bCs/>
                <w:color w:val="FFFFFF" w:themeColor="background1"/>
                <w:sz w:val="20"/>
                <w:szCs w:val="20"/>
                <w:lang w:val="ka-GE"/>
              </w:rPr>
              <w:t>3</w:t>
            </w:r>
          </w:p>
        </w:tc>
        <w:tc>
          <w:tcPr>
            <w:tcW w:w="999" w:type="pct"/>
            <w:shd w:val="clear" w:color="auto" w:fill="0060A8"/>
          </w:tcPr>
          <w:p w:rsidR="00AE3627" w:rsidRPr="001D0ACE" w:rsidRDefault="00170DA3">
            <w:pPr>
              <w:spacing w:after="0" w:line="240" w:lineRule="auto"/>
              <w:jc w:val="right"/>
              <w:rPr>
                <w:rFonts w:eastAsia="Times New Roman" w:cstheme="minorHAnsi"/>
                <w:b/>
                <w:bCs/>
                <w:color w:val="FFFFFF" w:themeColor="background1"/>
                <w:sz w:val="20"/>
                <w:szCs w:val="20"/>
                <w:lang w:val="ka-GE"/>
              </w:rPr>
            </w:pPr>
            <w:r w:rsidRPr="001D0ACE">
              <w:rPr>
                <w:rFonts w:eastAsia="Times New Roman" w:cstheme="minorHAnsi"/>
                <w:b/>
                <w:bCs/>
                <w:color w:val="FFFFFF" w:themeColor="background1"/>
                <w:sz w:val="20"/>
                <w:szCs w:val="20"/>
              </w:rPr>
              <w:t>202</w:t>
            </w:r>
            <w:r w:rsidRPr="001D0ACE">
              <w:rPr>
                <w:rFonts w:eastAsia="Times New Roman" w:cstheme="minorHAnsi"/>
                <w:b/>
                <w:bCs/>
                <w:color w:val="FFFFFF" w:themeColor="background1"/>
                <w:sz w:val="20"/>
                <w:szCs w:val="20"/>
                <w:lang w:val="ka-GE"/>
              </w:rPr>
              <w:t>2</w:t>
            </w:r>
          </w:p>
        </w:tc>
      </w:tr>
      <w:tr w:rsidR="00C57642" w:rsidTr="001D0ACE">
        <w:trPr>
          <w:trHeight w:val="316"/>
        </w:trPr>
        <w:tc>
          <w:tcPr>
            <w:tcW w:w="3001" w:type="pct"/>
            <w:shd w:val="clear" w:color="000000" w:fill="FFFFFF"/>
            <w:hideMark/>
          </w:tcPr>
          <w:p w:rsidR="00AD4685" w:rsidRPr="001D0ACE" w:rsidRDefault="00170DA3" w:rsidP="00AD4685">
            <w:pPr>
              <w:spacing w:after="0" w:line="240" w:lineRule="auto"/>
              <w:rPr>
                <w:rFonts w:eastAsia="Times New Roman" w:cstheme="minorHAnsi"/>
                <w:bCs/>
                <w:color w:val="000000"/>
                <w:sz w:val="20"/>
                <w:szCs w:val="20"/>
              </w:rPr>
            </w:pPr>
            <w:r w:rsidRPr="004C0AF4">
              <w:rPr>
                <w:rFonts w:eastAsia="Times New Roman" w:cstheme="minorHAnsi"/>
                <w:bCs/>
                <w:color w:val="000000"/>
                <w:sz w:val="20"/>
                <w:szCs w:val="20"/>
                <w:lang w:val="ka-GE"/>
              </w:rPr>
              <w:t>წმინდა სტაბილური დაფინანსების კოეფიციენტი</w:t>
            </w:r>
            <w:r w:rsidR="009C5DCB" w:rsidRPr="001D0ACE">
              <w:rPr>
                <w:rFonts w:eastAsia="Times New Roman" w:cstheme="minorHAnsi"/>
                <w:bCs/>
                <w:color w:val="000000"/>
                <w:sz w:val="20"/>
                <w:szCs w:val="20"/>
              </w:rPr>
              <w:t xml:space="preserve"> %</w:t>
            </w:r>
          </w:p>
        </w:tc>
        <w:tc>
          <w:tcPr>
            <w:tcW w:w="1000" w:type="pct"/>
            <w:shd w:val="clear" w:color="000000" w:fill="FFFFFF"/>
            <w:noWrap/>
          </w:tcPr>
          <w:p w:rsidR="00AD4685" w:rsidRPr="001D0ACE" w:rsidRDefault="00170DA3" w:rsidP="00AD4685">
            <w:pPr>
              <w:spacing w:after="0" w:line="240" w:lineRule="auto"/>
              <w:jc w:val="right"/>
              <w:rPr>
                <w:rFonts w:eastAsia="Times New Roman" w:cstheme="minorHAnsi"/>
                <w:bCs/>
                <w:color w:val="000000"/>
                <w:sz w:val="20"/>
                <w:szCs w:val="20"/>
              </w:rPr>
            </w:pPr>
            <w:r w:rsidRPr="001D0ACE">
              <w:rPr>
                <w:rFonts w:eastAsia="Times New Roman" w:cstheme="minorHAnsi"/>
                <w:bCs/>
                <w:color w:val="000000"/>
                <w:sz w:val="20"/>
                <w:szCs w:val="20"/>
              </w:rPr>
              <w:t>117%</w:t>
            </w:r>
          </w:p>
        </w:tc>
        <w:tc>
          <w:tcPr>
            <w:tcW w:w="999" w:type="pct"/>
            <w:shd w:val="clear" w:color="000000" w:fill="FFFFFF"/>
          </w:tcPr>
          <w:p w:rsidR="00AD4685" w:rsidRPr="001D0ACE" w:rsidRDefault="00170DA3" w:rsidP="00AD4685">
            <w:pPr>
              <w:spacing w:after="0" w:line="240" w:lineRule="auto"/>
              <w:jc w:val="right"/>
              <w:rPr>
                <w:rFonts w:eastAsia="Times New Roman" w:cstheme="minorHAnsi"/>
                <w:bCs/>
                <w:color w:val="000000"/>
                <w:sz w:val="20"/>
                <w:szCs w:val="20"/>
              </w:rPr>
            </w:pPr>
            <w:r w:rsidRPr="001D0ACE">
              <w:rPr>
                <w:rFonts w:eastAsia="Times New Roman" w:cstheme="minorHAnsi"/>
                <w:bCs/>
                <w:color w:val="000000"/>
                <w:sz w:val="20"/>
                <w:szCs w:val="20"/>
              </w:rPr>
              <w:t>121%</w:t>
            </w:r>
          </w:p>
        </w:tc>
      </w:tr>
    </w:tbl>
    <w:p w:rsidR="00B661FC" w:rsidRPr="000B0F1E" w:rsidRDefault="00B661FC" w:rsidP="00691F28">
      <w:pPr>
        <w:jc w:val="both"/>
        <w:rPr>
          <w:rFonts w:eastAsia="Times New Roman" w:cstheme="minorHAnsi"/>
          <w:b/>
          <w:iCs/>
          <w:color w:val="0060AF"/>
          <w:sz w:val="20"/>
          <w:szCs w:val="20"/>
          <w:lang w:val="ka-GE"/>
        </w:rPr>
      </w:pPr>
    </w:p>
    <w:p w:rsidR="00D51C2F" w:rsidRPr="004C0AF4" w:rsidRDefault="00170DA3" w:rsidP="00691F28">
      <w:pPr>
        <w:jc w:val="both"/>
        <w:rPr>
          <w:rFonts w:cstheme="minorHAnsi"/>
          <w:sz w:val="20"/>
          <w:szCs w:val="20"/>
        </w:rPr>
      </w:pPr>
      <w:r w:rsidRPr="004C0AF4">
        <w:rPr>
          <w:rFonts w:cstheme="minorHAnsi"/>
          <w:sz w:val="20"/>
          <w:szCs w:val="20"/>
          <w:lang w:val="ka-GE"/>
        </w:rPr>
        <w:t xml:space="preserve">ბანკის საქმიანობის მთავარი შედეგები მოცემულია დანართში </w:t>
      </w:r>
      <w:r w:rsidR="009C5DCB" w:rsidRPr="004C0AF4">
        <w:rPr>
          <w:rFonts w:cstheme="minorHAnsi"/>
          <w:sz w:val="20"/>
          <w:szCs w:val="20"/>
        </w:rPr>
        <w:t>PE1-</w:t>
      </w:r>
      <w:r w:rsidR="009F1E0E" w:rsidRPr="004C0AF4">
        <w:rPr>
          <w:rFonts w:cstheme="minorHAnsi"/>
          <w:sz w:val="20"/>
          <w:szCs w:val="20"/>
        </w:rPr>
        <w:t>BBS-QQ-20231231</w:t>
      </w:r>
      <w:r w:rsidR="00E623ED" w:rsidRPr="004C0AF4">
        <w:rPr>
          <w:rFonts w:cstheme="minorHAnsi"/>
          <w:sz w:val="20"/>
          <w:szCs w:val="20"/>
        </w:rPr>
        <w:t xml:space="preserve"> </w:t>
      </w:r>
      <w:r w:rsidRPr="004C0AF4">
        <w:rPr>
          <w:rFonts w:cstheme="minorHAnsi"/>
          <w:sz w:val="20"/>
          <w:szCs w:val="20"/>
          <w:lang w:val="ka-GE"/>
        </w:rPr>
        <w:t xml:space="preserve">ცხრილი </w:t>
      </w:r>
      <w:r w:rsidR="009C5DCB" w:rsidRPr="004C0AF4">
        <w:rPr>
          <w:rFonts w:cstheme="minorHAnsi"/>
          <w:sz w:val="20"/>
          <w:szCs w:val="20"/>
        </w:rPr>
        <w:t>1</w:t>
      </w:r>
      <w:r w:rsidR="00EB1B24" w:rsidRPr="004C0AF4">
        <w:rPr>
          <w:rFonts w:cstheme="minorHAnsi"/>
          <w:sz w:val="20"/>
          <w:szCs w:val="20"/>
        </w:rPr>
        <w:t>.</w:t>
      </w:r>
    </w:p>
    <w:p w:rsidR="004C4E38" w:rsidRDefault="004C4E38" w:rsidP="00691F28">
      <w:pPr>
        <w:jc w:val="both"/>
        <w:rPr>
          <w:rFonts w:cstheme="minorHAnsi"/>
          <w:sz w:val="20"/>
          <w:szCs w:val="20"/>
        </w:rPr>
      </w:pPr>
    </w:p>
    <w:p w:rsidR="004C4E38" w:rsidRDefault="004C4E38" w:rsidP="00691F28">
      <w:pPr>
        <w:jc w:val="both"/>
        <w:rPr>
          <w:rFonts w:cstheme="minorHAnsi"/>
          <w:sz w:val="20"/>
          <w:szCs w:val="20"/>
        </w:rPr>
      </w:pPr>
    </w:p>
    <w:p w:rsidR="004C4E38" w:rsidRDefault="004C4E38" w:rsidP="00691F28">
      <w:pPr>
        <w:jc w:val="both"/>
        <w:rPr>
          <w:rFonts w:cstheme="minorHAnsi"/>
          <w:sz w:val="20"/>
          <w:szCs w:val="20"/>
        </w:rPr>
      </w:pPr>
    </w:p>
    <w:p w:rsidR="004C4E38" w:rsidRDefault="004C4E38" w:rsidP="00691F28">
      <w:pPr>
        <w:jc w:val="both"/>
        <w:rPr>
          <w:rFonts w:cstheme="minorHAnsi"/>
          <w:sz w:val="20"/>
          <w:szCs w:val="20"/>
        </w:rPr>
      </w:pPr>
    </w:p>
    <w:p w:rsidR="004C4E38" w:rsidRDefault="004C4E38" w:rsidP="00691F28">
      <w:pPr>
        <w:jc w:val="both"/>
        <w:rPr>
          <w:rFonts w:cstheme="minorHAnsi"/>
          <w:sz w:val="20"/>
          <w:szCs w:val="20"/>
        </w:rPr>
      </w:pPr>
    </w:p>
    <w:p w:rsidR="004C4E38" w:rsidRDefault="004C4E38" w:rsidP="00691F28">
      <w:pPr>
        <w:jc w:val="both"/>
        <w:rPr>
          <w:rFonts w:cstheme="minorHAnsi"/>
          <w:sz w:val="20"/>
          <w:szCs w:val="20"/>
        </w:rPr>
      </w:pPr>
    </w:p>
    <w:p w:rsidR="004C4E38" w:rsidRPr="000B0F1E" w:rsidRDefault="004C4E38" w:rsidP="00691F28">
      <w:pPr>
        <w:jc w:val="both"/>
        <w:rPr>
          <w:rFonts w:cstheme="minorHAnsi"/>
          <w:sz w:val="20"/>
          <w:szCs w:val="20"/>
        </w:rPr>
      </w:pPr>
    </w:p>
    <w:p w:rsidR="00467C2E" w:rsidRPr="00054365" w:rsidRDefault="00170DA3" w:rsidP="00054365">
      <w:pPr>
        <w:pStyle w:val="Heading1"/>
        <w:spacing w:line="360" w:lineRule="auto"/>
        <w:rPr>
          <w:rFonts w:asciiTheme="minorHAnsi" w:eastAsia="Times New Roman" w:hAnsiTheme="minorHAnsi" w:cstheme="minorHAnsi"/>
          <w:b/>
          <w:iCs/>
          <w:color w:val="auto"/>
          <w:sz w:val="20"/>
          <w:szCs w:val="20"/>
          <w:lang w:val="ka-GE"/>
        </w:rPr>
      </w:pPr>
      <w:bookmarkStart w:id="14" w:name="_Toc167983840"/>
      <w:bookmarkEnd w:id="12"/>
      <w:r w:rsidRPr="00054365">
        <w:rPr>
          <w:rFonts w:asciiTheme="minorHAnsi" w:eastAsia="Times New Roman" w:hAnsiTheme="minorHAnsi" w:cstheme="minorHAnsi"/>
          <w:b/>
          <w:iCs/>
          <w:color w:val="auto"/>
          <w:sz w:val="20"/>
          <w:szCs w:val="20"/>
          <w:lang w:val="ka-GE"/>
        </w:rPr>
        <w:t>ანაზღაურების პოლიტიკა</w:t>
      </w:r>
      <w:bookmarkEnd w:id="14"/>
      <w:r w:rsidRPr="00054365">
        <w:rPr>
          <w:rFonts w:asciiTheme="minorHAnsi" w:eastAsia="Times New Roman" w:hAnsiTheme="minorHAnsi" w:cstheme="minorHAnsi"/>
          <w:b/>
          <w:iCs/>
          <w:color w:val="auto"/>
          <w:sz w:val="20"/>
          <w:szCs w:val="20"/>
          <w:lang w:val="ka-GE"/>
        </w:rPr>
        <w:t xml:space="preserve"> </w:t>
      </w:r>
    </w:p>
    <w:p w:rsidR="00D1759F" w:rsidRPr="001D0ACE" w:rsidRDefault="00D1759F" w:rsidP="00D1759F">
      <w:pPr>
        <w:rPr>
          <w:rFonts w:eastAsia="Calibri" w:cstheme="minorHAnsi"/>
          <w:sz w:val="20"/>
          <w:szCs w:val="20"/>
        </w:rPr>
      </w:pPr>
    </w:p>
    <w:p w:rsidR="00BA7948" w:rsidRPr="00BA7948" w:rsidRDefault="00170DA3" w:rsidP="00BA7948">
      <w:pPr>
        <w:jc w:val="both"/>
        <w:rPr>
          <w:rFonts w:eastAsia="Calibri" w:cstheme="minorHAnsi"/>
          <w:sz w:val="20"/>
          <w:szCs w:val="20"/>
        </w:rPr>
      </w:pPr>
      <w:r w:rsidRPr="00BA7948">
        <w:rPr>
          <w:rFonts w:eastAsia="Calibri" w:cstheme="minorHAnsi"/>
          <w:sz w:val="20"/>
          <w:szCs w:val="20"/>
        </w:rPr>
        <w:t>მარეგულირებლის მოთხოვნების შესაბამისად, 2022 წელს ბანკის სამეთვალყურეო საბჭომ შეიმუშავა ანაზღაურების პოლიტიკა, რომელშიც ჩამოყალიბებულია ის ძირითადი პრინციპები, რომლებიც არეგულირებს უმაღლესი მენეჯმენტის, სხვა მატერიალური რისკების ამღებთა, კონტროლის ფუნქციების მქონე პერსონალს და სხვა პერსონალის ანაზღაურებას.</w:t>
      </w:r>
    </w:p>
    <w:p w:rsidR="00BA7948" w:rsidRPr="00BA7948" w:rsidRDefault="00170DA3" w:rsidP="00BA7948">
      <w:pPr>
        <w:jc w:val="both"/>
        <w:rPr>
          <w:rFonts w:eastAsia="Calibri" w:cstheme="minorHAnsi"/>
          <w:sz w:val="20"/>
          <w:szCs w:val="20"/>
        </w:rPr>
      </w:pPr>
      <w:r w:rsidRPr="00BA7948">
        <w:rPr>
          <w:rFonts w:eastAsia="Calibri" w:cstheme="minorHAnsi"/>
          <w:sz w:val="20"/>
          <w:szCs w:val="20"/>
        </w:rPr>
        <w:t>ანაზღაურების პოლიტიკა აგებულია ისეთ პრინციპებზე, როგორიცაა სამართლიანობა, თანაბარი ანაზღაურება თანაბარი სამუშაოს, თანამდებობის ფუნქციური დატვირთვის, პირის კომპეტენციისა და გამოცდილების გათვალისწინებით, დისკრიმინაციული ნიშნით დიფერენცირების დაუშვებლობა, თანამშრომლების მოტივაცია და შენარჩუნება,  შვებულებისა და დასვენების დროის ანაზღაურება, სოციალური უზრუნველყოფის გარანტიები, ისევე როგორც ჯანსაღი კორპორატიული მმართველობისა და რისკის მართვის ქცევის ხელშეწყობა.</w:t>
      </w:r>
    </w:p>
    <w:p w:rsidR="00BA7948" w:rsidRDefault="00170DA3" w:rsidP="00BA7948">
      <w:pPr>
        <w:jc w:val="both"/>
        <w:rPr>
          <w:rFonts w:eastAsia="Calibri" w:cstheme="minorHAnsi"/>
          <w:sz w:val="20"/>
          <w:szCs w:val="20"/>
        </w:rPr>
      </w:pPr>
      <w:r w:rsidRPr="00BA7948">
        <w:rPr>
          <w:rFonts w:eastAsia="Calibri" w:cstheme="minorHAnsi"/>
          <w:sz w:val="20"/>
          <w:szCs w:val="20"/>
        </w:rPr>
        <w:t>ანაზღაურების სისტემა მოიცავს როგორც ფიქსირებულ, ასევე შეიძლება მოიცავდეს ცვლად ნაწილს. ცვლადი ანაზღაურება სამეთვალყურეო საბჭოს წევრებს არ ეძლევა.</w:t>
      </w:r>
    </w:p>
    <w:p w:rsidR="00BA7948" w:rsidRPr="00054365" w:rsidRDefault="00170DA3" w:rsidP="00BA7948">
      <w:pPr>
        <w:rPr>
          <w:b/>
          <w:sz w:val="20"/>
          <w:lang w:val="ka-GE"/>
        </w:rPr>
      </w:pPr>
      <w:r w:rsidRPr="00054365">
        <w:rPr>
          <w:b/>
          <w:sz w:val="20"/>
          <w:lang w:val="ka-GE"/>
        </w:rPr>
        <w:t>ფიქსირებული ანაზღაურება მოიცავს:</w:t>
      </w:r>
    </w:p>
    <w:p w:rsidR="00BA7948" w:rsidRPr="009D1A16" w:rsidRDefault="00170DA3" w:rsidP="00BA7948">
      <w:pPr>
        <w:rPr>
          <w:sz w:val="20"/>
          <w:szCs w:val="20"/>
          <w:lang w:val="ka-GE"/>
        </w:rPr>
      </w:pPr>
      <w:r w:rsidRPr="009D1A16">
        <w:rPr>
          <w:sz w:val="20"/>
          <w:szCs w:val="20"/>
          <w:lang w:val="ka-GE"/>
        </w:rPr>
        <w:t>ა) ფიქსირებული ხელფასი</w:t>
      </w:r>
    </w:p>
    <w:p w:rsidR="00BA7948" w:rsidRPr="009D1A16" w:rsidRDefault="00170DA3" w:rsidP="00BA7948">
      <w:pPr>
        <w:jc w:val="both"/>
        <w:rPr>
          <w:sz w:val="20"/>
          <w:szCs w:val="20"/>
          <w:lang w:val="ka-GE"/>
        </w:rPr>
      </w:pPr>
      <w:r w:rsidRPr="009D1A16">
        <w:rPr>
          <w:sz w:val="20"/>
          <w:szCs w:val="20"/>
          <w:lang w:val="ka-GE"/>
        </w:rPr>
        <w:t xml:space="preserve">ბ) ე.წ. მე-13 ხელფასი, მხოლოდ იმ შემთხვევაში, თუ აღნიშნული არ არის დისკრეციული გადახდა, მისი მოცულობა ფიქსირებულია, ბანკს არ აქვს უფლება შეაჩეროს მისი გადახდა და მისი გადახდა არ არის დამოკიდებული ბანკის ფინანსურ მაჩვენებლებზე ან პირის მიერ სამუშაოს შესრულებაზე. </w:t>
      </w:r>
    </w:p>
    <w:p w:rsidR="00BA7948" w:rsidRPr="009D1A16" w:rsidRDefault="00170DA3" w:rsidP="00BA7948">
      <w:pPr>
        <w:jc w:val="both"/>
        <w:rPr>
          <w:sz w:val="20"/>
          <w:szCs w:val="20"/>
          <w:lang w:val="ka-GE"/>
        </w:rPr>
      </w:pPr>
      <w:r w:rsidRPr="009D1A16">
        <w:rPr>
          <w:sz w:val="20"/>
          <w:szCs w:val="20"/>
          <w:lang w:val="ka-GE"/>
        </w:rPr>
        <w:t>გ) რაც შეეხება სხვა არაპირდაპირი, ფიქსირებული სახის კომპენსაციას და სარგებელს, თუ აღნიშნული დისკრეციული ანაზღაურება არ არის და მისი მოცულობა ფიქსირებულია, ეძლევა მსგავს სიტუაციაში მყოფ ყველა თანამშრომელს და არ არის დისკრიმინაციული, ბანკს არ აქვს უფლება შეაჩეროს მისი გადახდა. მისი გადახდა არ არის დამოკიდებული ბანკის ფინანსურ მაჩვენებელზე ან პირის მუშაობის მაჩვენებლებზე. არაპირდაპირი კომპენსაცია შეიძლება მოიცავდეს სხვა არსებითად ფიქსირებულ ანაზღაურების მსგავს გადახდებს, მათ შორის (მაგრამ არა მხოლოდ): დამსაქმებლის მიერ ინდივიდუალური საპენსიო ანგარიშის შენატანის დაფინანსება ფიქსირებული ანაზღაურების საფუძველზე, სხვადასხვა სახის დაზღვევა, მანქანის მომსახურება, ავადმყოფობის შვებულების კომპენსაცია, მშობიარობა, მივლინება, ტელეფონისა და საწვავის ხარჯები და სხვა მსგავსი ფორმები.</w:t>
      </w:r>
    </w:p>
    <w:p w:rsidR="00BA7948" w:rsidRDefault="00170DA3" w:rsidP="00BA7948">
      <w:pPr>
        <w:jc w:val="both"/>
        <w:rPr>
          <w:rFonts w:eastAsia="Calibri" w:cstheme="minorHAnsi"/>
          <w:sz w:val="20"/>
          <w:szCs w:val="20"/>
        </w:rPr>
      </w:pPr>
      <w:r w:rsidRPr="009D1A16">
        <w:rPr>
          <w:sz w:val="20"/>
          <w:szCs w:val="20"/>
          <w:lang w:val="ka-GE"/>
        </w:rPr>
        <w:t xml:space="preserve">ფიქსირებული ანაზღაურება განისაზღვრება პირის პროფესიული გამოცდილებით და ორგანიზაციული პასუხისმგებლობით, რაც თავის მხრივ უნდა შეესაბამებოდეს მის თანამდებობას. ფიქსირებული ანაზღაურების ფულად ეკვივალენტში გამოხატული თანხა წინასწარ არის განსაზღვრული და უცვლელი და არ არის დამოკიდებული სამუშაოს შესრულების ინდიკატორებზე. ფიქსირებული ანაზღაურება უნდა შეადგენდეს მთლიანი ანაზღაურების ძირითად ნაწილს და უნდა იყოს დაბალანსებული ცვლადი ანაზღაურებით (ასეთის არსებობის შემთხვევაში) ისე, რომ ბანკს საშუალება მისცეს არ გასცეს/დააკორექტიროს ცვლადი ანაზღაურება. ფიქსირებული გადასახადის ფულად ექვივალენტში გამოხატული თანხა წინასწარ უნდა განისაზღვროს და უნდა იყოს უცვლელი. </w:t>
      </w:r>
    </w:p>
    <w:p w:rsidR="00BA7948" w:rsidRPr="00BA7948" w:rsidRDefault="00170DA3" w:rsidP="00BA7948">
      <w:pPr>
        <w:jc w:val="both"/>
        <w:rPr>
          <w:rFonts w:eastAsia="Calibri" w:cstheme="minorHAnsi"/>
          <w:b/>
          <w:sz w:val="20"/>
          <w:szCs w:val="20"/>
        </w:rPr>
      </w:pPr>
      <w:r w:rsidRPr="00BA7948">
        <w:rPr>
          <w:rFonts w:eastAsia="Calibri" w:cstheme="minorHAnsi"/>
          <w:b/>
          <w:sz w:val="20"/>
          <w:szCs w:val="20"/>
        </w:rPr>
        <w:t>ცვლადი ანაზღაურება გულისხმობს:</w:t>
      </w:r>
    </w:p>
    <w:p w:rsidR="00BA7948" w:rsidRPr="00BA7948" w:rsidRDefault="00170DA3" w:rsidP="00BA7948">
      <w:pPr>
        <w:jc w:val="both"/>
        <w:rPr>
          <w:rFonts w:eastAsia="Calibri" w:cstheme="minorHAnsi"/>
          <w:sz w:val="20"/>
          <w:szCs w:val="20"/>
        </w:rPr>
      </w:pPr>
      <w:r w:rsidRPr="00BA7948">
        <w:rPr>
          <w:rFonts w:eastAsia="Calibri" w:cstheme="minorHAnsi"/>
          <w:sz w:val="20"/>
          <w:szCs w:val="20"/>
        </w:rPr>
        <w:t>ა) ბონუსი;</w:t>
      </w:r>
    </w:p>
    <w:p w:rsidR="00BA7948" w:rsidRDefault="00170DA3" w:rsidP="00BA7948">
      <w:pPr>
        <w:jc w:val="both"/>
        <w:rPr>
          <w:rFonts w:eastAsia="Calibri" w:cstheme="minorHAnsi"/>
          <w:sz w:val="20"/>
          <w:szCs w:val="20"/>
        </w:rPr>
      </w:pPr>
      <w:r w:rsidRPr="00BA7948">
        <w:rPr>
          <w:rFonts w:eastAsia="Calibri" w:cstheme="minorHAnsi"/>
          <w:sz w:val="20"/>
          <w:szCs w:val="20"/>
        </w:rPr>
        <w:t>ბ) დამსაქმებლის მიერ ინდივიდუალური საპენსიო ანგარიშის დაფინანსებას ცვლადი ანაზღაურების საფუძველზე;</w:t>
      </w:r>
    </w:p>
    <w:p w:rsidR="0093089A" w:rsidRDefault="0093089A" w:rsidP="00BA7948">
      <w:pPr>
        <w:jc w:val="both"/>
        <w:rPr>
          <w:rFonts w:eastAsia="Calibri" w:cstheme="minorHAnsi"/>
          <w:sz w:val="20"/>
          <w:szCs w:val="20"/>
        </w:rPr>
      </w:pPr>
    </w:p>
    <w:p w:rsidR="0093089A" w:rsidRPr="00BA7948" w:rsidRDefault="0093089A" w:rsidP="00BA7948">
      <w:pPr>
        <w:jc w:val="both"/>
        <w:rPr>
          <w:rFonts w:eastAsia="Calibri" w:cstheme="minorHAnsi"/>
          <w:sz w:val="20"/>
          <w:szCs w:val="20"/>
        </w:rPr>
      </w:pPr>
    </w:p>
    <w:p w:rsidR="00BA7948" w:rsidRPr="00BA7948" w:rsidRDefault="00170DA3" w:rsidP="00BA7948">
      <w:pPr>
        <w:jc w:val="both"/>
        <w:rPr>
          <w:rFonts w:eastAsia="Calibri" w:cstheme="minorHAnsi"/>
          <w:sz w:val="20"/>
          <w:szCs w:val="20"/>
        </w:rPr>
      </w:pPr>
      <w:r w:rsidRPr="00BA7948">
        <w:rPr>
          <w:rFonts w:eastAsia="Calibri" w:cstheme="minorHAnsi"/>
          <w:sz w:val="20"/>
          <w:szCs w:val="20"/>
        </w:rPr>
        <w:t>გ) ბანკის მიერ მინიჭებულ სხვა ანაზღაურებას, რომელიც არ აკმაყოფილებს ფიქსირებული ანაზღაურების კრიტერიუმებს, ან კრიტერიუმები ბუნდოვანია, რაც ართულებს მისთვის ფიქსირებული ანაზღაურების კატეგორიის მინიჭებას.</w:t>
      </w:r>
    </w:p>
    <w:p w:rsidR="00BA7948" w:rsidRPr="00BA7948" w:rsidRDefault="00170DA3" w:rsidP="00BA7948">
      <w:pPr>
        <w:jc w:val="both"/>
        <w:rPr>
          <w:rFonts w:eastAsia="Calibri" w:cstheme="minorHAnsi"/>
          <w:sz w:val="20"/>
          <w:szCs w:val="20"/>
        </w:rPr>
      </w:pPr>
      <w:r w:rsidRPr="00BA7948">
        <w:rPr>
          <w:rFonts w:eastAsia="Calibri" w:cstheme="minorHAnsi"/>
          <w:sz w:val="20"/>
          <w:szCs w:val="20"/>
        </w:rPr>
        <w:t xml:space="preserve">წლიური ცვალებადი ანაზღაურების არანაკლებ 40%-ის გადახდა მატერიალური რისკის ამღებთათვის (გარდა სამეთვალყურეო საბჭოს წევრებისა) და სადაც წლიური ცვლადი ანაზღაურება აჭარბებს წლიური ფიქსირებული ანაზღაურების 100% და/ან 500,000 ლარს ან მის ეკვივალენტს - არანაკლებ 60%-ის გადახდა უნდა გადავადდეს სამი წლით (გადავადების პრინციპი). </w:t>
      </w:r>
    </w:p>
    <w:p w:rsidR="00BA7948" w:rsidRPr="00BA7948" w:rsidRDefault="00170DA3" w:rsidP="00BA7948">
      <w:pPr>
        <w:jc w:val="both"/>
        <w:rPr>
          <w:rFonts w:eastAsia="Calibri" w:cstheme="minorHAnsi"/>
          <w:sz w:val="20"/>
          <w:szCs w:val="20"/>
        </w:rPr>
      </w:pPr>
      <w:r w:rsidRPr="00BA7948">
        <w:rPr>
          <w:rFonts w:eastAsia="Calibri" w:cstheme="minorHAnsi"/>
          <w:sz w:val="20"/>
          <w:szCs w:val="20"/>
        </w:rPr>
        <w:t xml:space="preserve">ცვლადი ანაზღაურების კორექტირება </w:t>
      </w:r>
    </w:p>
    <w:p w:rsidR="00BA7948" w:rsidRDefault="00170DA3" w:rsidP="00BA7948">
      <w:pPr>
        <w:jc w:val="both"/>
        <w:rPr>
          <w:rFonts w:ascii="Sylfaen" w:eastAsia="Calibri" w:hAnsi="Sylfaen" w:cstheme="minorHAnsi"/>
          <w:b/>
          <w:sz w:val="20"/>
          <w:szCs w:val="20"/>
          <w:lang w:val="ka-GE"/>
        </w:rPr>
      </w:pPr>
      <w:r w:rsidRPr="00BA7948">
        <w:rPr>
          <w:rFonts w:eastAsia="Calibri" w:cstheme="minorHAnsi"/>
          <w:sz w:val="20"/>
          <w:szCs w:val="20"/>
        </w:rPr>
        <w:t>ნებისმიერი მატერიალური რისკის ამღების ცვლადი ანაზღაურება შეიძლება დაექვემდებაროს კორექტირებას ეროვნული ბანკის შესაბამისი რეგულაციებისა და შიდა ანაზღაურების პოლიტიკის შესაბამისად, შემდეგი წინაპირობების არსებობისას</w:t>
      </w:r>
      <w:r w:rsidRPr="00BA7948">
        <w:rPr>
          <w:rFonts w:eastAsia="Calibri" w:cstheme="minorHAnsi"/>
          <w:b/>
          <w:sz w:val="20"/>
          <w:szCs w:val="20"/>
        </w:rPr>
        <w:t>:</w:t>
      </w:r>
      <w:r>
        <w:rPr>
          <w:rFonts w:ascii="Sylfaen" w:eastAsia="Calibri" w:hAnsi="Sylfaen" w:cstheme="minorHAnsi"/>
          <w:b/>
          <w:sz w:val="20"/>
          <w:szCs w:val="20"/>
          <w:lang w:val="ka-GE"/>
        </w:rPr>
        <w:t xml:space="preserve">   </w:t>
      </w:r>
    </w:p>
    <w:p w:rsidR="00BA7948" w:rsidRPr="004E1D7F" w:rsidRDefault="00170DA3" w:rsidP="00BA7948">
      <w:pPr>
        <w:jc w:val="both"/>
        <w:rPr>
          <w:rFonts w:cstheme="minorHAnsi"/>
          <w:sz w:val="20"/>
          <w:szCs w:val="20"/>
          <w:u w:val="single"/>
          <w:lang w:val="ka-GE"/>
        </w:rPr>
      </w:pPr>
      <w:r>
        <w:rPr>
          <w:rFonts w:cstheme="minorHAnsi"/>
          <w:sz w:val="20"/>
          <w:szCs w:val="20"/>
          <w:u w:val="single"/>
          <w:lang w:val="ka-GE"/>
        </w:rPr>
        <w:t>ხარისხობრივი და რაოდენობრივი მახასიათებლები</w:t>
      </w:r>
    </w:p>
    <w:p w:rsidR="00BA7948" w:rsidRPr="004E1D7F" w:rsidRDefault="00170DA3" w:rsidP="00BA7948">
      <w:pPr>
        <w:jc w:val="both"/>
        <w:rPr>
          <w:rFonts w:cstheme="minorHAnsi"/>
          <w:sz w:val="20"/>
          <w:szCs w:val="20"/>
          <w:lang w:val="ka-GE"/>
        </w:rPr>
      </w:pPr>
      <w:r>
        <w:rPr>
          <w:rFonts w:cstheme="minorHAnsi"/>
          <w:sz w:val="20"/>
          <w:szCs w:val="20"/>
          <w:lang w:val="ka-GE"/>
        </w:rPr>
        <w:t xml:space="preserve">ა. ეკონომიკური კაპიტალი, ეკონომიკური მოგება, ამონაგები რისკის მიხედვით შეწონილ აქტივებზე; </w:t>
      </w:r>
    </w:p>
    <w:p w:rsidR="00BA7948" w:rsidRPr="00142740" w:rsidRDefault="00170DA3" w:rsidP="00BA7948">
      <w:pPr>
        <w:jc w:val="both"/>
        <w:rPr>
          <w:rFonts w:cstheme="minorHAnsi"/>
          <w:sz w:val="20"/>
          <w:szCs w:val="20"/>
        </w:rPr>
      </w:pPr>
      <w:r>
        <w:rPr>
          <w:rFonts w:cstheme="minorHAnsi"/>
          <w:sz w:val="20"/>
          <w:szCs w:val="20"/>
          <w:lang w:val="ka-GE"/>
        </w:rPr>
        <w:t xml:space="preserve">ბ. კანონმდებლობის დარღვევა, რისკების ლიმიტის დარღვევა, შიდა კონტროლის ფუნქციებით განსაზღვრული მახასიათებლების დარღვევა; </w:t>
      </w:r>
    </w:p>
    <w:p w:rsidR="00BA7948" w:rsidRPr="004E1D7F" w:rsidRDefault="00170DA3" w:rsidP="00BA7948">
      <w:pPr>
        <w:jc w:val="both"/>
        <w:rPr>
          <w:rFonts w:cstheme="minorHAnsi"/>
          <w:sz w:val="20"/>
          <w:szCs w:val="20"/>
          <w:u w:val="single"/>
          <w:lang w:val="ka-GE"/>
        </w:rPr>
      </w:pPr>
      <w:r w:rsidRPr="004E1D7F">
        <w:rPr>
          <w:rFonts w:cstheme="minorHAnsi"/>
          <w:sz w:val="20"/>
          <w:szCs w:val="20"/>
          <w:u w:val="single"/>
          <w:lang w:val="ka-GE"/>
        </w:rPr>
        <w:t>კორექტირება შეიძლება გამოყენებულ იქნეს ცვლად ანაზღაურებაზე/მის ნაწილზე შემდეგი წინაპირობების შემთხვევაში:</w:t>
      </w:r>
    </w:p>
    <w:p w:rsidR="00BA7948" w:rsidRPr="004E1D7F" w:rsidRDefault="00170DA3" w:rsidP="00BA7948">
      <w:pPr>
        <w:jc w:val="both"/>
        <w:rPr>
          <w:rFonts w:cstheme="minorHAnsi"/>
          <w:sz w:val="20"/>
          <w:szCs w:val="20"/>
          <w:lang w:val="ka-GE"/>
        </w:rPr>
      </w:pPr>
      <w:r w:rsidRPr="004E1D7F">
        <w:rPr>
          <w:rFonts w:cstheme="minorHAnsi"/>
          <w:sz w:val="20"/>
          <w:szCs w:val="20"/>
          <w:lang w:val="ka-GE"/>
        </w:rPr>
        <w:t>ა. ანაზღაურებას დაქვემდებარებული პირის მიერ ისეთი ქმედების ჩადენა, რომელმაც მნიშვნელოვანი ზიანი მიაყენა ბანკს;</w:t>
      </w:r>
    </w:p>
    <w:p w:rsidR="00BA7948" w:rsidRPr="004E1D7F" w:rsidRDefault="00170DA3" w:rsidP="00BA7948">
      <w:pPr>
        <w:jc w:val="both"/>
        <w:rPr>
          <w:rFonts w:cstheme="minorHAnsi"/>
          <w:sz w:val="20"/>
          <w:szCs w:val="20"/>
          <w:lang w:val="ka-GE"/>
        </w:rPr>
      </w:pPr>
      <w:r w:rsidRPr="004E1D7F">
        <w:rPr>
          <w:rFonts w:cstheme="minorHAnsi"/>
          <w:sz w:val="20"/>
          <w:szCs w:val="20"/>
          <w:lang w:val="ka-GE"/>
        </w:rPr>
        <w:t xml:space="preserve">ბ. ანაზღაურებას დაქვემდებარებული პირი ვეღარ აკმაყოფილებს კომერციული ბანკების ადმინისტრატორების შესაბამისობის კრიტერიუმების შესახებ შესაბამისი </w:t>
      </w:r>
      <w:r>
        <w:rPr>
          <w:rFonts w:cstheme="minorHAnsi"/>
          <w:sz w:val="20"/>
          <w:szCs w:val="20"/>
          <w:lang w:val="ka-GE"/>
        </w:rPr>
        <w:t xml:space="preserve">წესით </w:t>
      </w:r>
      <w:r w:rsidRPr="004E1D7F">
        <w:rPr>
          <w:rFonts w:cstheme="minorHAnsi"/>
          <w:sz w:val="20"/>
          <w:szCs w:val="20"/>
          <w:lang w:val="ka-GE"/>
        </w:rPr>
        <w:t>დადგენილ სტანდარტებს;</w:t>
      </w:r>
    </w:p>
    <w:p w:rsidR="00BA7948" w:rsidRPr="004E1D7F" w:rsidRDefault="00170DA3" w:rsidP="00BA7948">
      <w:pPr>
        <w:jc w:val="both"/>
        <w:rPr>
          <w:rFonts w:cstheme="minorHAnsi"/>
          <w:sz w:val="20"/>
          <w:szCs w:val="20"/>
          <w:lang w:val="ka-GE"/>
        </w:rPr>
      </w:pPr>
      <w:r w:rsidRPr="004E1D7F">
        <w:rPr>
          <w:rFonts w:cstheme="minorHAnsi"/>
          <w:sz w:val="20"/>
          <w:szCs w:val="20"/>
          <w:lang w:val="ka-GE"/>
        </w:rPr>
        <w:t>გ. კომპენსაციას დაქვემდებარებული პირის მიერ უკანონო ქცევა ან მატერიალური გადაცდომა, მათ შორის ეთიკის კოდექსის ან სხვა შიდა წესების არსებითი დარღვევა;</w:t>
      </w:r>
    </w:p>
    <w:p w:rsidR="00BA7948" w:rsidRPr="004E1D7F" w:rsidRDefault="00170DA3" w:rsidP="00BA7948">
      <w:pPr>
        <w:jc w:val="both"/>
        <w:rPr>
          <w:rFonts w:cstheme="minorHAnsi"/>
          <w:sz w:val="20"/>
          <w:szCs w:val="20"/>
          <w:lang w:val="ka-GE"/>
        </w:rPr>
      </w:pPr>
      <w:r w:rsidRPr="004E1D7F">
        <w:rPr>
          <w:rFonts w:cstheme="minorHAnsi"/>
          <w:sz w:val="20"/>
          <w:szCs w:val="20"/>
          <w:lang w:val="ka-GE"/>
        </w:rPr>
        <w:t>დ. ბანკის/სტრუქტურული ერთეულის ფინანსური მაჩვენებლების გაუარესება (მაგალითად, კონკრეტული ბიზნესის ინდიკატორები).</w:t>
      </w:r>
    </w:p>
    <w:p w:rsidR="00BA7948" w:rsidRPr="004E1D7F" w:rsidRDefault="00170DA3" w:rsidP="00BA7948">
      <w:pPr>
        <w:jc w:val="both"/>
        <w:rPr>
          <w:rFonts w:cstheme="minorHAnsi"/>
          <w:sz w:val="20"/>
          <w:szCs w:val="20"/>
          <w:lang w:val="ka-GE"/>
        </w:rPr>
      </w:pPr>
      <w:r w:rsidRPr="004E1D7F">
        <w:rPr>
          <w:rFonts w:cstheme="minorHAnsi"/>
          <w:sz w:val="20"/>
          <w:szCs w:val="20"/>
          <w:lang w:val="ka-GE"/>
        </w:rPr>
        <w:t>ე. რისკ</w:t>
      </w:r>
      <w:r>
        <w:rPr>
          <w:rFonts w:cstheme="minorHAnsi"/>
          <w:sz w:val="20"/>
          <w:szCs w:val="20"/>
          <w:lang w:val="ka-GE"/>
        </w:rPr>
        <w:t>ებ</w:t>
      </w:r>
      <w:r w:rsidRPr="004E1D7F">
        <w:rPr>
          <w:rFonts w:cstheme="minorHAnsi"/>
          <w:sz w:val="20"/>
          <w:szCs w:val="20"/>
          <w:lang w:val="ka-GE"/>
        </w:rPr>
        <w:t>ის მართვის მნიშვნელოვანი შეცდომები/პრობლემები ბანკში ან იმ სტრუქტურულ ერთეულში, სადაც აღნიშნული პირი მუშაობს.</w:t>
      </w:r>
    </w:p>
    <w:p w:rsidR="00BA7948" w:rsidRPr="004E1D7F" w:rsidRDefault="00170DA3" w:rsidP="00BA7948">
      <w:pPr>
        <w:jc w:val="both"/>
        <w:rPr>
          <w:rFonts w:cstheme="minorHAnsi"/>
          <w:sz w:val="20"/>
          <w:szCs w:val="20"/>
          <w:lang w:val="ka-GE"/>
        </w:rPr>
      </w:pPr>
      <w:r>
        <w:rPr>
          <w:rFonts w:cstheme="minorHAnsi"/>
          <w:sz w:val="20"/>
          <w:szCs w:val="20"/>
          <w:lang w:val="ka-GE"/>
        </w:rPr>
        <w:t xml:space="preserve">ვ. </w:t>
      </w:r>
      <w:r w:rsidRPr="004E1D7F">
        <w:rPr>
          <w:rFonts w:cstheme="minorHAnsi"/>
          <w:sz w:val="20"/>
          <w:szCs w:val="20"/>
          <w:lang w:val="ka-GE"/>
        </w:rPr>
        <w:t>ბანკის/სტრუქტურული ერთეულის ეკონომიკური/</w:t>
      </w:r>
      <w:r>
        <w:rPr>
          <w:rFonts w:cstheme="minorHAnsi"/>
          <w:sz w:val="20"/>
          <w:szCs w:val="20"/>
          <w:lang w:val="ka-GE"/>
        </w:rPr>
        <w:t>საზედამხედველო</w:t>
      </w:r>
      <w:r w:rsidRPr="004E1D7F">
        <w:rPr>
          <w:rFonts w:cstheme="minorHAnsi"/>
          <w:sz w:val="20"/>
          <w:szCs w:val="20"/>
          <w:lang w:val="ka-GE"/>
        </w:rPr>
        <w:t xml:space="preserve"> კაპიტალის მოთხოვნების მნიშვნელოვანი ზრდა.</w:t>
      </w:r>
    </w:p>
    <w:p w:rsidR="00BA7948" w:rsidRPr="004E1D7F" w:rsidRDefault="00170DA3" w:rsidP="00BA7948">
      <w:pPr>
        <w:jc w:val="both"/>
        <w:rPr>
          <w:rFonts w:cstheme="minorHAnsi"/>
          <w:sz w:val="20"/>
          <w:szCs w:val="20"/>
          <w:lang w:val="ka-GE"/>
        </w:rPr>
      </w:pPr>
      <w:r w:rsidRPr="004E1D7F">
        <w:rPr>
          <w:rFonts w:cstheme="minorHAnsi"/>
          <w:sz w:val="20"/>
          <w:szCs w:val="20"/>
          <w:lang w:val="ka-GE"/>
        </w:rPr>
        <w:t>გ. ანაზღაურების საგანია იმ პირის ქმედება, რომელსაც გარკვეული გავლენა მოახდინა ბანკზე ნორმატიული/სა</w:t>
      </w:r>
      <w:r>
        <w:rPr>
          <w:rFonts w:cstheme="minorHAnsi"/>
          <w:sz w:val="20"/>
          <w:szCs w:val="20"/>
          <w:lang w:val="ka-GE"/>
        </w:rPr>
        <w:t>ზედამხედველო</w:t>
      </w:r>
      <w:r w:rsidRPr="004E1D7F">
        <w:rPr>
          <w:rFonts w:cstheme="minorHAnsi"/>
          <w:sz w:val="20"/>
          <w:szCs w:val="20"/>
          <w:lang w:val="ka-GE"/>
        </w:rPr>
        <w:t xml:space="preserve"> სანქციის დაკისრებაზე.</w:t>
      </w:r>
    </w:p>
    <w:p w:rsidR="00BA7948" w:rsidRPr="004E1D7F" w:rsidRDefault="00170DA3" w:rsidP="00BA7948">
      <w:pPr>
        <w:jc w:val="both"/>
        <w:rPr>
          <w:rFonts w:cstheme="minorHAnsi"/>
          <w:sz w:val="20"/>
          <w:szCs w:val="20"/>
          <w:lang w:val="ka-GE"/>
        </w:rPr>
      </w:pPr>
      <w:r w:rsidRPr="004E1D7F">
        <w:rPr>
          <w:rFonts w:cstheme="minorHAnsi"/>
          <w:sz w:val="20"/>
          <w:szCs w:val="20"/>
          <w:lang w:val="ka-GE"/>
        </w:rPr>
        <w:t>საანგარიშო წლის განმავლობაში არ ყოფილა ისეთი თანამშრომ</w:t>
      </w:r>
      <w:r>
        <w:rPr>
          <w:rFonts w:cstheme="minorHAnsi"/>
          <w:sz w:val="20"/>
          <w:szCs w:val="20"/>
          <w:lang w:val="ka-GE"/>
        </w:rPr>
        <w:t>ლები</w:t>
      </w:r>
      <w:r w:rsidRPr="004E1D7F">
        <w:rPr>
          <w:rFonts w:cstheme="minorHAnsi"/>
          <w:sz w:val="20"/>
          <w:szCs w:val="20"/>
          <w:lang w:val="ka-GE"/>
        </w:rPr>
        <w:t>, რომელთა ანაზღაურებამ 1 მილიონ ლარს გადააჭარბა.</w:t>
      </w:r>
    </w:p>
    <w:p w:rsidR="00D1759F" w:rsidRPr="001D0ACE" w:rsidRDefault="00D1759F" w:rsidP="00D1759F">
      <w:pPr>
        <w:jc w:val="both"/>
        <w:rPr>
          <w:rFonts w:eastAsia="Calibri" w:cstheme="minorHAnsi"/>
          <w:b/>
          <w:sz w:val="20"/>
          <w:szCs w:val="20"/>
        </w:rPr>
      </w:pPr>
    </w:p>
    <w:p w:rsidR="00D1759F" w:rsidRPr="001D0ACE" w:rsidRDefault="00D1759F" w:rsidP="00D1759F">
      <w:pPr>
        <w:jc w:val="both"/>
        <w:rPr>
          <w:rFonts w:eastAsia="Calibri" w:cstheme="minorHAnsi"/>
          <w:b/>
          <w:sz w:val="20"/>
          <w:szCs w:val="20"/>
        </w:rPr>
      </w:pPr>
    </w:p>
    <w:p w:rsidR="00D1759F" w:rsidRDefault="00D1759F" w:rsidP="00D1759F">
      <w:pPr>
        <w:jc w:val="both"/>
        <w:rPr>
          <w:rFonts w:eastAsia="Calibri" w:cstheme="minorHAnsi"/>
          <w:b/>
          <w:sz w:val="20"/>
          <w:szCs w:val="20"/>
        </w:rPr>
      </w:pPr>
    </w:p>
    <w:p w:rsidR="0093089A" w:rsidRDefault="0093089A" w:rsidP="00D1759F">
      <w:pPr>
        <w:jc w:val="both"/>
        <w:rPr>
          <w:rFonts w:eastAsia="Calibri" w:cstheme="minorHAnsi"/>
          <w:b/>
          <w:sz w:val="20"/>
          <w:szCs w:val="20"/>
        </w:rPr>
      </w:pPr>
    </w:p>
    <w:p w:rsidR="0093089A" w:rsidRPr="001D0ACE" w:rsidRDefault="0093089A" w:rsidP="00D1759F">
      <w:pPr>
        <w:jc w:val="both"/>
        <w:rPr>
          <w:rFonts w:eastAsia="Calibri" w:cstheme="minorHAnsi"/>
          <w:b/>
          <w:sz w:val="20"/>
          <w:szCs w:val="20"/>
        </w:rPr>
      </w:pPr>
    </w:p>
    <w:p w:rsidR="005A4898" w:rsidRPr="005A4898" w:rsidRDefault="00170DA3" w:rsidP="005A4898">
      <w:pPr>
        <w:jc w:val="both"/>
        <w:rPr>
          <w:rFonts w:eastAsia="Calibri" w:cstheme="minorHAnsi"/>
          <w:b/>
          <w:sz w:val="20"/>
          <w:szCs w:val="20"/>
        </w:rPr>
      </w:pPr>
      <w:bookmarkStart w:id="15" w:name="_Toc164441612"/>
      <w:r w:rsidRPr="005A4898">
        <w:rPr>
          <w:rFonts w:eastAsia="Calibri" w:cstheme="minorHAnsi"/>
          <w:b/>
          <w:sz w:val="20"/>
          <w:szCs w:val="20"/>
        </w:rPr>
        <w:t xml:space="preserve">მენეჯმენტის ანაზღაურება  </w:t>
      </w:r>
    </w:p>
    <w:p w:rsidR="005A4898" w:rsidRPr="005A4898" w:rsidRDefault="00170DA3" w:rsidP="005A4898">
      <w:pPr>
        <w:jc w:val="both"/>
        <w:rPr>
          <w:rFonts w:eastAsia="Calibri" w:cstheme="minorHAnsi"/>
          <w:sz w:val="20"/>
          <w:szCs w:val="20"/>
        </w:rPr>
      </w:pPr>
      <w:r w:rsidRPr="005A4898">
        <w:rPr>
          <w:rFonts w:eastAsia="Calibri" w:cstheme="minorHAnsi"/>
          <w:sz w:val="20"/>
          <w:szCs w:val="20"/>
        </w:rPr>
        <w:t xml:space="preserve">წინამდებარე ანგარიშში მოცემულია  სს “ბაზისბანკის” უმაღლესი მენეჯმენტისათვის დადგენილი ანაზღაურების პოლიტიკისა და საკომპენსაციო სისტემის შესახებ ინფორმაცია. ბანკის უმაღლეს მენეჯმენტს წარმოადგნენ სამეთვალყურეო საბჭოს და დირექტორატის წევრები. </w:t>
      </w:r>
    </w:p>
    <w:p w:rsidR="005A4898" w:rsidRPr="005A4898" w:rsidRDefault="00170DA3" w:rsidP="005A4898">
      <w:pPr>
        <w:jc w:val="both"/>
        <w:rPr>
          <w:rFonts w:eastAsia="Calibri" w:cstheme="minorHAnsi"/>
          <w:sz w:val="20"/>
          <w:szCs w:val="20"/>
        </w:rPr>
      </w:pPr>
      <w:r w:rsidRPr="005A4898">
        <w:rPr>
          <w:rFonts w:eastAsia="Calibri" w:cstheme="minorHAnsi"/>
          <w:sz w:val="20"/>
          <w:szCs w:val="20"/>
        </w:rPr>
        <w:t xml:space="preserve">დირექტორატის წევრების დასაქმების და ანაზღაურების პირობებს ადგენს სამეთვალყურეო საბჭო; ხოლო, სამეთვალყურეო საბჭოს წევრების ანაზღაურების საკითხებს განსაზღვრავს  აქციონერთა საერთო კრება. </w:t>
      </w:r>
    </w:p>
    <w:p w:rsidR="00BA7948" w:rsidRPr="00BA7948" w:rsidRDefault="00170DA3" w:rsidP="005A4898">
      <w:pPr>
        <w:jc w:val="both"/>
        <w:rPr>
          <w:rFonts w:ascii="Sylfaen" w:eastAsia="Calibri" w:hAnsi="Sylfaen" w:cstheme="minorHAnsi"/>
          <w:b/>
          <w:sz w:val="20"/>
          <w:szCs w:val="20"/>
          <w:lang w:val="ka-GE"/>
        </w:rPr>
      </w:pPr>
      <w:r w:rsidRPr="005A4898">
        <w:rPr>
          <w:rFonts w:eastAsia="Calibri" w:cstheme="minorHAnsi"/>
          <w:sz w:val="20"/>
          <w:szCs w:val="20"/>
        </w:rPr>
        <w:t>2022 წელს მენეჯმენტის მიერ გამომუშავებული ანაზღაურების შესახებ დეტალური ინფორმაცია მოცემულია</w:t>
      </w:r>
      <w:r>
        <w:rPr>
          <w:rFonts w:ascii="Sylfaen" w:eastAsia="Calibri" w:hAnsi="Sylfaen" w:cstheme="minorHAnsi"/>
          <w:sz w:val="20"/>
          <w:szCs w:val="20"/>
          <w:lang w:val="ka-GE"/>
        </w:rPr>
        <w:t xml:space="preserve"> </w:t>
      </w:r>
      <w:r w:rsidRPr="00BA7948">
        <w:rPr>
          <w:rFonts w:eastAsia="Calibri" w:cstheme="minorHAnsi"/>
          <w:sz w:val="20"/>
          <w:szCs w:val="20"/>
        </w:rPr>
        <w:t>დანართ</w:t>
      </w:r>
      <w:r w:rsidRPr="00BA7948">
        <w:rPr>
          <w:rFonts w:eastAsia="Calibri" w:cstheme="minorHAnsi"/>
          <w:sz w:val="20"/>
          <w:szCs w:val="20"/>
          <w:lang w:val="ka-GE"/>
        </w:rPr>
        <w:t>ი</w:t>
      </w:r>
      <w:r>
        <w:rPr>
          <w:rFonts w:ascii="Sylfaen" w:eastAsia="Calibri" w:hAnsi="Sylfaen" w:cstheme="minorHAnsi"/>
          <w:b/>
          <w:sz w:val="20"/>
          <w:szCs w:val="20"/>
          <w:lang w:val="ka-GE"/>
        </w:rPr>
        <w:t xml:space="preserve"> </w:t>
      </w:r>
      <w:r>
        <w:rPr>
          <w:rFonts w:eastAsia="Times New Roman" w:cstheme="minorHAnsi"/>
          <w:sz w:val="20"/>
          <w:szCs w:val="20"/>
        </w:rPr>
        <w:t>PE1-BBS-QQ-20231231</w:t>
      </w:r>
      <w:r w:rsidRPr="00BA7948">
        <w:rPr>
          <w:rFonts w:eastAsia="Times New Roman" w:cstheme="minorHAnsi"/>
          <w:sz w:val="20"/>
          <w:szCs w:val="20"/>
          <w:lang w:val="ka-GE"/>
        </w:rPr>
        <w:t>-ის ცხრილში</w:t>
      </w:r>
      <w:r>
        <w:rPr>
          <w:rFonts w:ascii="Sylfaen" w:eastAsia="Times New Roman" w:hAnsi="Sylfaen" w:cstheme="minorHAnsi"/>
          <w:sz w:val="20"/>
          <w:szCs w:val="20"/>
          <w:lang w:val="ka-GE"/>
        </w:rPr>
        <w:t xml:space="preserve"> </w:t>
      </w:r>
      <w:r w:rsidRPr="001D0ACE">
        <w:rPr>
          <w:rFonts w:eastAsia="Times New Roman" w:cstheme="minorHAnsi"/>
          <w:sz w:val="20"/>
          <w:szCs w:val="20"/>
        </w:rPr>
        <w:t>Table 24_Rem1 /27_REM 4</w:t>
      </w:r>
      <w:r>
        <w:rPr>
          <w:rFonts w:ascii="Sylfaen" w:eastAsia="Times New Roman" w:hAnsi="Sylfaen" w:cstheme="minorHAnsi"/>
          <w:sz w:val="20"/>
          <w:szCs w:val="20"/>
          <w:lang w:val="ka-GE"/>
        </w:rPr>
        <w:t>.</w:t>
      </w:r>
    </w:p>
    <w:bookmarkEnd w:id="15"/>
    <w:p w:rsidR="005A4898" w:rsidRDefault="00170DA3" w:rsidP="005A4898">
      <w:pPr>
        <w:jc w:val="both"/>
        <w:rPr>
          <w:rFonts w:cstheme="minorHAnsi"/>
          <w:sz w:val="20"/>
          <w:szCs w:val="20"/>
          <w:lang w:val="ka-GE"/>
        </w:rPr>
      </w:pPr>
      <w:r w:rsidRPr="00C90CD3">
        <w:rPr>
          <w:rFonts w:cstheme="minorHAnsi"/>
          <w:b/>
          <w:sz w:val="20"/>
          <w:szCs w:val="20"/>
          <w:lang w:val="ka-GE"/>
        </w:rPr>
        <w:t xml:space="preserve">დირექტორატის წევრების ანაზღაურების სისტემა - </w:t>
      </w:r>
      <w:r w:rsidRPr="00C90CD3">
        <w:rPr>
          <w:rFonts w:cstheme="minorHAnsi"/>
          <w:sz w:val="20"/>
          <w:szCs w:val="20"/>
          <w:lang w:val="ka-GE"/>
        </w:rPr>
        <w:t xml:space="preserve">მოიცავს როგორც ფიქსირებულ, </w:t>
      </w:r>
      <w:r>
        <w:rPr>
          <w:rFonts w:cstheme="minorHAnsi"/>
          <w:sz w:val="20"/>
          <w:szCs w:val="20"/>
          <w:lang w:val="ka-GE"/>
        </w:rPr>
        <w:t>ის</w:t>
      </w:r>
      <w:r w:rsidRPr="00C90CD3">
        <w:rPr>
          <w:rFonts w:cstheme="minorHAnsi"/>
          <w:sz w:val="20"/>
          <w:szCs w:val="20"/>
          <w:lang w:val="ka-GE"/>
        </w:rPr>
        <w:t xml:space="preserve">ე ცვლად ნაწილს. </w:t>
      </w:r>
    </w:p>
    <w:p w:rsidR="005A4898" w:rsidRPr="005A4898" w:rsidRDefault="00170DA3" w:rsidP="005A4898">
      <w:pPr>
        <w:jc w:val="both"/>
        <w:rPr>
          <w:rFonts w:cstheme="minorHAnsi"/>
          <w:sz w:val="20"/>
          <w:szCs w:val="20"/>
          <w:lang w:val="ka-GE"/>
        </w:rPr>
      </w:pPr>
      <w:r w:rsidRPr="005A4898">
        <w:rPr>
          <w:rFonts w:cstheme="minorHAnsi"/>
          <w:sz w:val="20"/>
          <w:szCs w:val="20"/>
          <w:lang w:val="ka-GE"/>
        </w:rPr>
        <w:t>სამეთვალყურეო საბჭოს წევრების ანაზღაურება მოიცავს მხოლოდ ფიქსირებულ ანაზღაურებას.</w:t>
      </w:r>
    </w:p>
    <w:p w:rsidR="005A4898" w:rsidRPr="005A4898" w:rsidRDefault="00170DA3" w:rsidP="005A4898">
      <w:pPr>
        <w:jc w:val="both"/>
        <w:rPr>
          <w:rFonts w:cstheme="minorHAnsi"/>
          <w:sz w:val="20"/>
          <w:szCs w:val="20"/>
          <w:lang w:val="ka-GE"/>
        </w:rPr>
      </w:pPr>
      <w:r w:rsidRPr="005A4898">
        <w:rPr>
          <w:rFonts w:cstheme="minorHAnsi"/>
          <w:sz w:val="20"/>
          <w:szCs w:val="20"/>
          <w:lang w:val="ka-GE"/>
        </w:rPr>
        <w:t>დირექტორსა და სამეთვალყურეო საბჭოს შორის კონსულტაციების გზით განიხილება მმართველი საბჭოს წევრების ფიქსირებული ინდივიდუალური ხელფასები.</w:t>
      </w:r>
    </w:p>
    <w:p w:rsidR="005A4898" w:rsidRPr="005A4898" w:rsidRDefault="00170DA3" w:rsidP="005A4898">
      <w:pPr>
        <w:jc w:val="both"/>
        <w:rPr>
          <w:rFonts w:cstheme="minorHAnsi"/>
          <w:sz w:val="20"/>
          <w:szCs w:val="20"/>
          <w:lang w:val="ka-GE"/>
        </w:rPr>
      </w:pPr>
      <w:r w:rsidRPr="005A4898">
        <w:rPr>
          <w:rFonts w:cstheme="minorHAnsi"/>
          <w:sz w:val="20"/>
          <w:szCs w:val="20"/>
          <w:lang w:val="ka-GE"/>
        </w:rPr>
        <w:t>ბონუსად განსაზღვრული თანხის ცვლადი ნაწილი ეფუძნება ბანკსა და დირექტორთა საბჭოს წევრებს შორის დადებულ ხელშეკრულებას</w:t>
      </w:r>
      <w:r>
        <w:rPr>
          <w:rFonts w:ascii="Sylfaen" w:hAnsi="Sylfaen" w:cstheme="minorHAnsi"/>
          <w:sz w:val="20"/>
          <w:szCs w:val="20"/>
          <w:lang w:val="ka-GE"/>
        </w:rPr>
        <w:t>;</w:t>
      </w:r>
      <w:r w:rsidRPr="005A4898">
        <w:rPr>
          <w:rFonts w:cstheme="minorHAnsi"/>
          <w:sz w:val="20"/>
          <w:szCs w:val="20"/>
          <w:lang w:val="ka-GE"/>
        </w:rPr>
        <w:t xml:space="preserve"> ცვლადი ანაზღაურების გენერირების პერიოდის დასრულების შემდეგ. ბონუსი გამოითვლება:</w:t>
      </w:r>
    </w:p>
    <w:p w:rsidR="005A4898" w:rsidRPr="005A4898" w:rsidRDefault="00170DA3" w:rsidP="0050307B">
      <w:pPr>
        <w:pStyle w:val="ListParagraph"/>
        <w:numPr>
          <w:ilvl w:val="1"/>
          <w:numId w:val="4"/>
        </w:numPr>
        <w:jc w:val="both"/>
        <w:rPr>
          <w:rFonts w:cstheme="minorHAnsi"/>
          <w:sz w:val="20"/>
          <w:szCs w:val="20"/>
          <w:lang w:val="ka-GE"/>
        </w:rPr>
      </w:pPr>
      <w:r w:rsidRPr="005A4898">
        <w:rPr>
          <w:rFonts w:cstheme="minorHAnsi"/>
          <w:sz w:val="20"/>
          <w:szCs w:val="20"/>
          <w:lang w:val="ka-GE"/>
        </w:rPr>
        <w:t>ცვლადი ანაზღაურების გენერირების პერიოდში ანაზღაურების სუბიექტის მიერ შესრულებული სამუშაოს შესაბამისად, წინასწარ განსაზღვრული KPI-ების მიღწევის ფარგლებში, შესაბამისი წონების გათვალისწინებით.</w:t>
      </w:r>
    </w:p>
    <w:p w:rsidR="00D1759F" w:rsidRPr="005A4898" w:rsidRDefault="00170DA3" w:rsidP="0050307B">
      <w:pPr>
        <w:pStyle w:val="ListParagraph"/>
        <w:numPr>
          <w:ilvl w:val="1"/>
          <w:numId w:val="4"/>
        </w:numPr>
        <w:jc w:val="both"/>
        <w:rPr>
          <w:rFonts w:cstheme="minorHAnsi"/>
          <w:sz w:val="20"/>
          <w:szCs w:val="20"/>
          <w:lang w:val="ka-GE"/>
        </w:rPr>
      </w:pPr>
      <w:r w:rsidRPr="005A4898">
        <w:rPr>
          <w:rFonts w:cstheme="minorHAnsi"/>
          <w:sz w:val="20"/>
          <w:szCs w:val="20"/>
          <w:lang w:val="ka-GE"/>
        </w:rPr>
        <w:t>შესწორებების გათვალისწინება შედეგებზე და რისკებზე დაყრდნობით.</w:t>
      </w:r>
    </w:p>
    <w:p w:rsidR="00023857" w:rsidRPr="00023857" w:rsidRDefault="00170DA3" w:rsidP="00023857">
      <w:pPr>
        <w:jc w:val="both"/>
        <w:rPr>
          <w:rFonts w:eastAsia="Calibri" w:cstheme="minorHAnsi"/>
          <w:sz w:val="20"/>
          <w:szCs w:val="20"/>
        </w:rPr>
      </w:pPr>
      <w:r w:rsidRPr="00023857">
        <w:rPr>
          <w:rFonts w:eastAsia="Calibri" w:cstheme="minorHAnsi"/>
          <w:b/>
          <w:sz w:val="20"/>
          <w:szCs w:val="20"/>
        </w:rPr>
        <w:t xml:space="preserve">ცვლადი ანაზღაურების გაანგარიშება. </w:t>
      </w:r>
      <w:r w:rsidRPr="009D1A16">
        <w:rPr>
          <w:rFonts w:eastAsia="Calibri" w:cstheme="minorHAnsi"/>
          <w:sz w:val="20"/>
          <w:szCs w:val="20"/>
        </w:rPr>
        <w:t xml:space="preserve">ცვლადი </w:t>
      </w:r>
      <w:r w:rsidRPr="00023857">
        <w:rPr>
          <w:rFonts w:eastAsia="Calibri" w:cstheme="minorHAnsi"/>
          <w:sz w:val="20"/>
          <w:szCs w:val="20"/>
        </w:rPr>
        <w:t>გადახდა გაიცემა ბონუსების სახით. ბონუსი არის დირექტორისთვის გადასახდელი დამატებითი ანაზღაურება სახელშეკრულებო ვალდებულებების შესასრულებლად.</w:t>
      </w:r>
    </w:p>
    <w:p w:rsidR="00023857" w:rsidRPr="00023857" w:rsidRDefault="00170DA3" w:rsidP="00023857">
      <w:pPr>
        <w:jc w:val="both"/>
        <w:rPr>
          <w:rFonts w:eastAsia="Calibri" w:cstheme="minorHAnsi"/>
          <w:sz w:val="20"/>
          <w:szCs w:val="20"/>
        </w:rPr>
      </w:pPr>
      <w:r w:rsidRPr="00023857">
        <w:rPr>
          <w:rFonts w:eastAsia="Calibri" w:cstheme="minorHAnsi"/>
          <w:sz w:val="20"/>
          <w:szCs w:val="20"/>
        </w:rPr>
        <w:t>ჯამური ბონუსის განსაზღვრა ეფუძნება საანგარიშო წლის აუდი</w:t>
      </w:r>
      <w:r w:rsidRPr="00023857">
        <w:rPr>
          <w:rFonts w:eastAsia="Calibri" w:cstheme="minorHAnsi"/>
          <w:sz w:val="20"/>
          <w:szCs w:val="20"/>
          <w:lang w:val="ka-GE"/>
        </w:rPr>
        <w:t>ტირ</w:t>
      </w:r>
      <w:r w:rsidRPr="00023857">
        <w:rPr>
          <w:rFonts w:eastAsia="Calibri" w:cstheme="minorHAnsi"/>
          <w:sz w:val="20"/>
          <w:szCs w:val="20"/>
        </w:rPr>
        <w:t>ებულ ფინანსურ შედეგებს, რომელსაც ადასტურებს გარე აუდიტორი (მსოფლიოს ოთხი უმსხვილესი საერთაშორისო აუდიტორული კომპანიადან ერთ-ერთი).</w:t>
      </w:r>
    </w:p>
    <w:p w:rsidR="00D1759F" w:rsidRPr="00C36A62" w:rsidRDefault="00170DA3" w:rsidP="00D1759F">
      <w:pPr>
        <w:jc w:val="both"/>
        <w:rPr>
          <w:rFonts w:eastAsia="Calibri" w:cstheme="minorHAnsi"/>
          <w:sz w:val="20"/>
          <w:szCs w:val="20"/>
        </w:rPr>
      </w:pPr>
      <w:r w:rsidRPr="00023857">
        <w:rPr>
          <w:rFonts w:eastAsia="Calibri" w:cstheme="minorHAnsi"/>
          <w:sz w:val="20"/>
          <w:szCs w:val="20"/>
        </w:rPr>
        <w:t xml:space="preserve">კომპენსირებული თანხის არანაკლებ 50% (ორმოცდაათი პროცენტი)  ბანკის აქციების წინასწარ განსაზღვრულ </w:t>
      </w:r>
      <w:r w:rsidRPr="00C36A62">
        <w:rPr>
          <w:rFonts w:eastAsia="Calibri" w:cstheme="minorHAnsi"/>
          <w:sz w:val="20"/>
          <w:szCs w:val="20"/>
        </w:rPr>
        <w:t>პირობებ</w:t>
      </w:r>
      <w:r w:rsidR="00C36A62" w:rsidRPr="00C36A62">
        <w:rPr>
          <w:rFonts w:eastAsia="Calibri" w:cstheme="minorHAnsi"/>
          <w:sz w:val="20"/>
          <w:szCs w:val="20"/>
          <w:lang w:val="ka-GE"/>
        </w:rPr>
        <w:t>ით</w:t>
      </w:r>
      <w:r w:rsidR="00C36A62">
        <w:rPr>
          <w:rFonts w:ascii="Sylfaen" w:eastAsia="Calibri" w:hAnsi="Sylfaen" w:cstheme="minorHAnsi"/>
          <w:sz w:val="20"/>
          <w:szCs w:val="20"/>
          <w:lang w:val="ka-GE"/>
        </w:rPr>
        <w:t xml:space="preserve"> </w:t>
      </w:r>
      <w:r w:rsidR="00C36A62" w:rsidRPr="00C36A62">
        <w:rPr>
          <w:rFonts w:eastAsia="Calibri" w:cstheme="minorHAnsi"/>
          <w:sz w:val="20"/>
          <w:szCs w:val="20"/>
          <w:lang w:val="ka-GE"/>
        </w:rPr>
        <w:t>შეძენას ხმარდება</w:t>
      </w:r>
      <w:r w:rsidRPr="00C36A62">
        <w:rPr>
          <w:rFonts w:eastAsia="Calibri" w:cstheme="minorHAnsi"/>
          <w:sz w:val="20"/>
          <w:szCs w:val="20"/>
        </w:rPr>
        <w:t>.</w:t>
      </w:r>
      <w:r w:rsidRPr="00023857">
        <w:rPr>
          <w:rFonts w:eastAsia="Calibri" w:cstheme="minorHAnsi"/>
          <w:sz w:val="20"/>
          <w:szCs w:val="20"/>
        </w:rPr>
        <w:t xml:space="preserve"> გადასაცემი აქციების საერთო რაოდენობა დამოკიდებულია წილის ღირებულებაზე; შედეგების შეფასება ხდება წინა საანგარიშო წლის აუდიტირებული ფინანსური კონსოლიდირებული ანგარიშგების საფუძველზე, რომელიც მომზადებულია IFRS სტანდარტის შესაბამისად</w:t>
      </w:r>
      <w:r w:rsidRPr="001D0ACE">
        <w:rPr>
          <w:rFonts w:eastAsia="Calibri" w:cstheme="minorHAnsi"/>
          <w:sz w:val="20"/>
          <w:szCs w:val="20"/>
        </w:rPr>
        <w:t xml:space="preserve">. </w:t>
      </w:r>
    </w:p>
    <w:p w:rsidR="00023857" w:rsidRDefault="00170DA3" w:rsidP="00D1759F">
      <w:pPr>
        <w:jc w:val="both"/>
        <w:rPr>
          <w:rFonts w:cstheme="minorHAnsi"/>
          <w:sz w:val="20"/>
          <w:szCs w:val="20"/>
        </w:rPr>
      </w:pPr>
      <w:r w:rsidRPr="00023857">
        <w:rPr>
          <w:rFonts w:cstheme="minorHAnsi"/>
          <w:sz w:val="20"/>
          <w:szCs w:val="20"/>
        </w:rPr>
        <w:t>2017 წლის მარტში ბანკის სამეთვალყურეო საბჭომ დაამტკიცა უმაღლესი მენეჯმენტის ბონუსების ახალი სქემა 2017-202</w:t>
      </w:r>
      <w:r>
        <w:rPr>
          <w:rFonts w:ascii="Sylfaen" w:hAnsi="Sylfaen" w:cstheme="minorHAnsi"/>
          <w:sz w:val="20"/>
          <w:szCs w:val="20"/>
          <w:lang w:val="ka-GE"/>
        </w:rPr>
        <w:t>2</w:t>
      </w:r>
      <w:r w:rsidRPr="00023857">
        <w:rPr>
          <w:rFonts w:cstheme="minorHAnsi"/>
          <w:sz w:val="20"/>
          <w:szCs w:val="20"/>
        </w:rPr>
        <w:t xml:space="preserve"> წლებისთვის და ბანკის უმაღლესი მენეჯმენტის წევრებს მომსახურების პირობების გათვალისწინებით ახალი აქციები გადასცა. გადაცემის თარიღად ჯგუფი  2017 წლის 27 მარტს მიიჩნევს. აქციებზე დაფუძნებული ახალი სქემის მიხედვით, მენეჯმენტის აქციებზე ვრცელდება მსგავსი შეზღუდვები, ანუ დირექტორები აქციებს ვერ გაყიდიან შეძენიდან 2 (ორი) წლის განმავლობაში („დაბლოკვის პერიოდი“). </w:t>
      </w:r>
      <w:r w:rsidRPr="00023857">
        <w:rPr>
          <w:rFonts w:cstheme="minorHAnsi"/>
          <w:sz w:val="20"/>
          <w:szCs w:val="20"/>
          <w:lang w:val="ka-GE"/>
        </w:rPr>
        <w:t>2023 წელს მინიჭებისშემდგომი ყველა შეზღუდვა სრულად ამოიწურა</w:t>
      </w:r>
      <w:r w:rsidRPr="00023857">
        <w:rPr>
          <w:rFonts w:cstheme="minorHAnsi"/>
          <w:sz w:val="20"/>
          <w:szCs w:val="20"/>
        </w:rPr>
        <w:t>.</w:t>
      </w:r>
    </w:p>
    <w:p w:rsidR="00D1759F" w:rsidRPr="001D0ACE" w:rsidRDefault="00170DA3" w:rsidP="00D1759F">
      <w:pPr>
        <w:jc w:val="both"/>
        <w:rPr>
          <w:rFonts w:eastAsia="Calibri" w:cstheme="minorHAnsi"/>
          <w:sz w:val="20"/>
          <w:szCs w:val="20"/>
        </w:rPr>
      </w:pPr>
      <w:r w:rsidRPr="00023857">
        <w:rPr>
          <w:rFonts w:eastAsia="Calibri" w:cstheme="minorHAnsi"/>
          <w:sz w:val="20"/>
          <w:szCs w:val="20"/>
        </w:rPr>
        <w:t>უმაღლესი მენეჯმენტის ბონუს სქემასთან დაკავშირებული ყველა ხარჯი აღიარებულია საანგარიშო პერიოდში.</w:t>
      </w:r>
      <w:r w:rsidRPr="001D0ACE">
        <w:rPr>
          <w:rFonts w:eastAsia="Calibri" w:cstheme="minorHAnsi"/>
          <w:sz w:val="20"/>
          <w:szCs w:val="20"/>
        </w:rPr>
        <w:t xml:space="preserve"> </w:t>
      </w:r>
      <w:r w:rsidRPr="00023857">
        <w:rPr>
          <w:rFonts w:eastAsia="Calibri" w:cstheme="minorHAnsi"/>
          <w:sz w:val="20"/>
          <w:szCs w:val="20"/>
          <w:lang w:val="ka-GE"/>
        </w:rPr>
        <w:t>იხილეთ ცხრილი</w:t>
      </w:r>
      <w:r w:rsidRPr="001D0ACE">
        <w:rPr>
          <w:rFonts w:eastAsia="Calibri" w:cstheme="minorHAnsi"/>
          <w:sz w:val="20"/>
          <w:szCs w:val="20"/>
        </w:rPr>
        <w:t xml:space="preserve"> 24_Rem1 /27_REM 4, appendix PE1-BBS-QQ-20231231. </w:t>
      </w:r>
    </w:p>
    <w:p w:rsidR="0093089A" w:rsidRDefault="0093089A" w:rsidP="00023857">
      <w:pPr>
        <w:pStyle w:val="ABC-paragrahinNotes"/>
        <w:rPr>
          <w:rFonts w:asciiTheme="minorHAnsi" w:eastAsia="Calibri" w:hAnsiTheme="minorHAnsi" w:cstheme="minorHAnsi"/>
          <w:b/>
          <w:lang w:val="en-US"/>
        </w:rPr>
      </w:pPr>
    </w:p>
    <w:p w:rsidR="0093089A" w:rsidRDefault="0093089A" w:rsidP="00023857">
      <w:pPr>
        <w:pStyle w:val="ABC-paragrahinNotes"/>
        <w:rPr>
          <w:rFonts w:asciiTheme="minorHAnsi" w:eastAsia="Calibri" w:hAnsiTheme="minorHAnsi" w:cstheme="minorHAnsi"/>
          <w:b/>
          <w:lang w:val="en-US"/>
        </w:rPr>
      </w:pPr>
    </w:p>
    <w:p w:rsidR="0093089A" w:rsidRDefault="0093089A" w:rsidP="00023857">
      <w:pPr>
        <w:pStyle w:val="ABC-paragrahinNotes"/>
        <w:rPr>
          <w:rFonts w:asciiTheme="minorHAnsi" w:eastAsia="Calibri" w:hAnsiTheme="minorHAnsi" w:cstheme="minorHAnsi"/>
          <w:b/>
          <w:lang w:val="en-US"/>
        </w:rPr>
      </w:pPr>
    </w:p>
    <w:p w:rsidR="00023857" w:rsidRDefault="00170DA3" w:rsidP="00023857">
      <w:pPr>
        <w:pStyle w:val="ABC-paragrahinNotes"/>
        <w:rPr>
          <w:rFonts w:asciiTheme="minorHAnsi" w:eastAsia="Calibri" w:hAnsiTheme="minorHAnsi" w:cstheme="minorHAnsi"/>
          <w:b/>
          <w:lang w:val="en-US"/>
        </w:rPr>
      </w:pPr>
      <w:r w:rsidRPr="00023857">
        <w:rPr>
          <w:rFonts w:asciiTheme="minorHAnsi" w:eastAsia="Calibri" w:hAnsiTheme="minorHAnsi" w:cstheme="minorHAnsi"/>
          <w:b/>
          <w:lang w:val="en-US"/>
        </w:rPr>
        <w:t xml:space="preserve">მატერიალური რისკის ამღები სხვა პირების ანაზღაურება </w:t>
      </w:r>
    </w:p>
    <w:p w:rsidR="00023857" w:rsidRPr="00023857" w:rsidRDefault="00170DA3" w:rsidP="00023857">
      <w:pPr>
        <w:pStyle w:val="ABC-paragrahinNotes"/>
        <w:rPr>
          <w:rFonts w:asciiTheme="minorHAnsi" w:eastAsiaTheme="minorEastAsia" w:hAnsiTheme="minorHAnsi" w:cstheme="minorHAnsi"/>
          <w:b/>
          <w:lang w:val="en-US"/>
        </w:rPr>
      </w:pPr>
      <w:r w:rsidRPr="00023857">
        <w:rPr>
          <w:rFonts w:asciiTheme="minorHAnsi" w:eastAsiaTheme="minorEastAsia" w:hAnsiTheme="minorHAnsi" w:cstheme="minorHAnsi"/>
          <w:b/>
          <w:lang w:val="en-US"/>
        </w:rPr>
        <w:t>მატერიალური რისკის ამღები პირები (MRT)</w:t>
      </w:r>
    </w:p>
    <w:p w:rsidR="00023857" w:rsidRPr="00023857" w:rsidRDefault="00170DA3" w:rsidP="00023857">
      <w:pPr>
        <w:pStyle w:val="ABC-paragrahinNotes"/>
        <w:rPr>
          <w:rFonts w:asciiTheme="minorHAnsi" w:eastAsiaTheme="minorEastAsia" w:hAnsiTheme="minorHAnsi" w:cstheme="minorHAnsi"/>
          <w:lang w:val="en-US"/>
        </w:rPr>
      </w:pPr>
      <w:r w:rsidRPr="00023857">
        <w:rPr>
          <w:rFonts w:asciiTheme="minorHAnsi" w:eastAsiaTheme="minorEastAsia" w:hAnsiTheme="minorHAnsi" w:cstheme="minorHAnsi"/>
          <w:lang w:val="en-US"/>
        </w:rPr>
        <w:t>იმ პირების გამოსავლენად, რომელთაც ბანკის რისკის პროფილზე არსებითი შედეგი აქვს, ბანკმა სებ-ის შესაბამისი წესების და რეკომენდაციების თანახმად შეიმუშავა რაოდენობრივი და ხარისხობრივი კრიტერიუმები. შედეგად, მატერიალური რისკის ამღებ პირებად გამოვლინდნენ შემდეგი პირები:</w:t>
      </w:r>
    </w:p>
    <w:p w:rsidR="00023857" w:rsidRPr="00023857" w:rsidRDefault="00170DA3" w:rsidP="0050307B">
      <w:pPr>
        <w:pStyle w:val="ABC-paragrahinNotes"/>
        <w:numPr>
          <w:ilvl w:val="0"/>
          <w:numId w:val="38"/>
        </w:numPr>
        <w:rPr>
          <w:rFonts w:asciiTheme="minorHAnsi" w:eastAsiaTheme="minorEastAsia" w:hAnsiTheme="minorHAnsi" w:cstheme="minorHAnsi"/>
          <w:lang w:val="en-US"/>
        </w:rPr>
      </w:pPr>
      <w:r w:rsidRPr="00023857">
        <w:rPr>
          <w:rFonts w:asciiTheme="minorHAnsi" w:eastAsiaTheme="minorEastAsia" w:hAnsiTheme="minorHAnsi" w:cstheme="minorHAnsi"/>
          <w:lang w:val="en-US"/>
        </w:rPr>
        <w:t>სამეთვალყურეო საბჭოს წევრები</w:t>
      </w:r>
    </w:p>
    <w:p w:rsidR="00023857" w:rsidRPr="00023857" w:rsidRDefault="00170DA3" w:rsidP="0050307B">
      <w:pPr>
        <w:pStyle w:val="ABC-paragrahinNotes"/>
        <w:numPr>
          <w:ilvl w:val="0"/>
          <w:numId w:val="38"/>
        </w:numPr>
        <w:rPr>
          <w:rFonts w:asciiTheme="minorHAnsi" w:eastAsiaTheme="minorEastAsia" w:hAnsiTheme="minorHAnsi" w:cstheme="minorHAnsi"/>
          <w:lang w:val="en-US"/>
        </w:rPr>
      </w:pPr>
      <w:r w:rsidRPr="00023857">
        <w:rPr>
          <w:rFonts w:asciiTheme="minorHAnsi" w:eastAsiaTheme="minorEastAsia" w:hAnsiTheme="minorHAnsi" w:cstheme="minorHAnsi"/>
          <w:lang w:val="en-US"/>
        </w:rPr>
        <w:t>დირექტორთა საბჭოს წევრები</w:t>
      </w:r>
    </w:p>
    <w:p w:rsidR="00023857" w:rsidRPr="00023857" w:rsidRDefault="00170DA3" w:rsidP="0050307B">
      <w:pPr>
        <w:pStyle w:val="ABC-paragrahinNotes"/>
        <w:numPr>
          <w:ilvl w:val="0"/>
          <w:numId w:val="38"/>
        </w:numPr>
        <w:rPr>
          <w:rFonts w:asciiTheme="minorHAnsi" w:eastAsiaTheme="minorEastAsia" w:hAnsiTheme="minorHAnsi" w:cstheme="minorHAnsi"/>
          <w:lang w:val="en-US"/>
        </w:rPr>
      </w:pPr>
      <w:r w:rsidRPr="00023857">
        <w:rPr>
          <w:rFonts w:asciiTheme="minorHAnsi" w:eastAsiaTheme="minorEastAsia" w:hAnsiTheme="minorHAnsi" w:cstheme="minorHAnsi"/>
          <w:lang w:val="en-US"/>
        </w:rPr>
        <w:t>თანამშრომლები, რომელთა საქმიანობას მნიშვნელოვანი გავლენა აქვს ბანკის რისკის პროფილზე. მატერიალური რისკის ამღებ პირებად გამოვლინდა 13 პოზიცია (ამაში არ შედის ზემოთ ჩამოთვლილი უმაღლესი მენეჯმენტის წევრები).</w:t>
      </w:r>
    </w:p>
    <w:p w:rsidR="00023857" w:rsidRDefault="00170DA3" w:rsidP="00023857">
      <w:pPr>
        <w:pStyle w:val="ABC-paragrahinNotes"/>
        <w:rPr>
          <w:rFonts w:asciiTheme="minorHAnsi" w:eastAsiaTheme="minorEastAsia" w:hAnsiTheme="minorHAnsi" w:cstheme="minorHAnsi"/>
          <w:lang w:val="en-US"/>
        </w:rPr>
      </w:pPr>
      <w:r w:rsidRPr="00023857">
        <w:rPr>
          <w:rFonts w:asciiTheme="minorHAnsi" w:eastAsiaTheme="minorEastAsia" w:hAnsiTheme="minorHAnsi" w:cstheme="minorHAnsi"/>
          <w:lang w:val="en-US"/>
        </w:rPr>
        <w:t>მატერიალური რისკის ამღებ  თანამშრომელთა ანაზღაურება განისაზღვრება სებ-ის კორპორაციული მმართველობის კოდექსით და ანაზღაურების პოლიტიკის შიდა დოკუმენტით. (ძალაშია 2023 წლის 1 იანვრიდან) მატერიალური რისკის ამღბი პირების ანაზღაურება ექვემდებარება ზემოთ აღწერილ გადავადების პრინციპს, გარდა იმ შემთხვევისა, როცა წლიური ცვლადი ანაზღაურება არ არის არსებითი, ანუ როცა წლიური ცვლადი ანაზღაურება არ აღემატება წლიური ფიქსირებული ანაზღაურების 20%-ს.</w:t>
      </w:r>
    </w:p>
    <w:p w:rsidR="00023857" w:rsidRPr="00023857" w:rsidRDefault="00170DA3" w:rsidP="00023857">
      <w:pPr>
        <w:jc w:val="both"/>
        <w:rPr>
          <w:rFonts w:eastAsia="Calibri" w:cstheme="minorHAnsi"/>
          <w:b/>
          <w:sz w:val="20"/>
          <w:szCs w:val="20"/>
        </w:rPr>
      </w:pPr>
      <w:bookmarkStart w:id="16" w:name="_Toc164441614"/>
      <w:r w:rsidRPr="00023857">
        <w:rPr>
          <w:rFonts w:eastAsia="Calibri" w:cstheme="minorHAnsi"/>
          <w:b/>
          <w:sz w:val="20"/>
          <w:szCs w:val="20"/>
        </w:rPr>
        <w:t>კონტროლის ფუნქციების ანაზღაურება</w:t>
      </w:r>
    </w:p>
    <w:p w:rsidR="00023857" w:rsidRPr="00023857" w:rsidRDefault="00170DA3" w:rsidP="00023857">
      <w:pPr>
        <w:jc w:val="both"/>
        <w:rPr>
          <w:rFonts w:eastAsia="Calibri" w:cstheme="minorHAnsi"/>
          <w:sz w:val="20"/>
          <w:szCs w:val="20"/>
        </w:rPr>
      </w:pPr>
      <w:r w:rsidRPr="00023857">
        <w:rPr>
          <w:rFonts w:eastAsia="Calibri" w:cstheme="minorHAnsi"/>
          <w:sz w:val="20"/>
          <w:szCs w:val="20"/>
        </w:rPr>
        <w:t>კონტროლის ფუნქციები არის ფუნქციები, რომლებიც პასუხისმგებელი არიან პროცესების ეფექტურობისა და ეფექტიანობის შემოწმებაზე, ობიექტურ შეფასებაზე და შესაბამისი მიმართულებით ანგარიშის წარდგენაზე. ეს ფუნქციებია რისკების მართვა, კომპლაენსი და შიდა აუდიტის ფუნქცია.</w:t>
      </w:r>
    </w:p>
    <w:p w:rsidR="00023857" w:rsidRPr="00023857" w:rsidRDefault="00170DA3" w:rsidP="00023857">
      <w:pPr>
        <w:jc w:val="both"/>
        <w:rPr>
          <w:rFonts w:eastAsia="Calibri" w:cstheme="minorHAnsi"/>
          <w:sz w:val="20"/>
          <w:szCs w:val="20"/>
        </w:rPr>
      </w:pPr>
      <w:r w:rsidRPr="00023857">
        <w:rPr>
          <w:rFonts w:eastAsia="Calibri" w:cstheme="minorHAnsi"/>
          <w:sz w:val="20"/>
          <w:szCs w:val="20"/>
        </w:rPr>
        <w:t>კონტროლის ფუნქციების მქონე პერსონალის ანაზღაურება, კერძოდ, შიდა აუდიტის, რისკების მართვის და კომპლაენსის, არ ემუქრება თანამშრომლების დამოუკიდებლობას. კონტროლის ფუნქციების თანამშრომელთა ანაზღაურება არ არის დამოკიდებული ამ ფუნქციების აუდიტის ან მონიტორინგის ქვეშ მყოფი ბიზნეს-საქმიანობის ფინანსურ შედეგებზე.</w:t>
      </w:r>
    </w:p>
    <w:bookmarkEnd w:id="16"/>
    <w:p w:rsidR="0067356C" w:rsidRPr="00937EAB" w:rsidRDefault="0067356C" w:rsidP="001D0ACE">
      <w:pPr>
        <w:pStyle w:val="ABC-paragrahinNotes"/>
        <w:rPr>
          <w:rFonts w:asciiTheme="minorHAnsi" w:hAnsiTheme="minorHAnsi" w:cstheme="minorHAnsi"/>
          <w:lang w:val="ka-GE" w:eastAsia="hu-HU"/>
        </w:rPr>
      </w:pPr>
    </w:p>
    <w:sectPr w:rsidR="0067356C" w:rsidRPr="00937EAB" w:rsidSect="00A225FD">
      <w:headerReference w:type="default" r:id="rId46"/>
      <w:footerReference w:type="default" r:id="rId47"/>
      <w:pgSz w:w="12240" w:h="15840"/>
      <w:pgMar w:top="0" w:right="850"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0DA3" w:rsidRDefault="00170DA3">
      <w:pPr>
        <w:spacing w:after="0" w:line="240" w:lineRule="auto"/>
      </w:pPr>
      <w:r>
        <w:separator/>
      </w:r>
    </w:p>
  </w:endnote>
  <w:endnote w:type="continuationSeparator" w:id="0">
    <w:p w:rsidR="00170DA3" w:rsidRDefault="00170D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0628484"/>
      <w:docPartObj>
        <w:docPartGallery w:val="Page Numbers (Bottom of Page)"/>
        <w:docPartUnique/>
      </w:docPartObj>
    </w:sdtPr>
    <w:sdtEndPr>
      <w:rPr>
        <w:bCs/>
        <w:noProof/>
        <w:sz w:val="20"/>
        <w:szCs w:val="20"/>
      </w:rPr>
    </w:sdtEndPr>
    <w:sdtContent>
      <w:p w:rsidR="00170DA3" w:rsidRPr="001D0ACE" w:rsidRDefault="00170DA3" w:rsidP="0002752E">
        <w:pPr>
          <w:pStyle w:val="Footer"/>
          <w:jc w:val="center"/>
          <w:rPr>
            <w:bCs/>
            <w:sz w:val="20"/>
            <w:szCs w:val="20"/>
          </w:rPr>
        </w:pPr>
        <w:r w:rsidRPr="001D0ACE">
          <w:rPr>
            <w:b/>
            <w:bCs/>
            <w:color w:val="0070C0"/>
            <w:sz w:val="20"/>
            <w:szCs w:val="20"/>
          </w:rPr>
          <w:fldChar w:fldCharType="begin"/>
        </w:r>
        <w:r w:rsidRPr="001D0ACE">
          <w:rPr>
            <w:bCs/>
            <w:sz w:val="20"/>
            <w:szCs w:val="20"/>
          </w:rPr>
          <w:instrText xml:space="preserve"> PAGE   \* MERGEFORMAT </w:instrText>
        </w:r>
        <w:r w:rsidRPr="001D0ACE">
          <w:rPr>
            <w:b/>
            <w:bCs/>
            <w:color w:val="0070C0"/>
            <w:sz w:val="20"/>
            <w:szCs w:val="20"/>
          </w:rPr>
          <w:fldChar w:fldCharType="separate"/>
        </w:r>
        <w:r w:rsidR="007954F0">
          <w:rPr>
            <w:bCs/>
            <w:noProof/>
            <w:sz w:val="20"/>
            <w:szCs w:val="20"/>
          </w:rPr>
          <w:t>3</w:t>
        </w:r>
        <w:r w:rsidRPr="001D0ACE">
          <w:rPr>
            <w:b/>
            <w:bCs/>
            <w:noProof/>
            <w:color w:val="0070C0"/>
            <w:sz w:val="20"/>
            <w:szCs w:val="20"/>
          </w:rPr>
          <w:fldChar w:fldCharType="end"/>
        </w:r>
      </w:p>
    </w:sdtContent>
  </w:sdt>
  <w:p w:rsidR="00170DA3" w:rsidRDefault="00170DA3" w:rsidP="00685B53">
    <w:pPr>
      <w:pStyle w:val="Footer"/>
      <w:pBdr>
        <w:bottom w:val="single" w:sz="4" w:space="1" w:color="auto"/>
      </w:pBdr>
      <w:tabs>
        <w:tab w:val="clear" w:pos="4680"/>
        <w:tab w:val="clear" w:pos="9360"/>
        <w:tab w:val="left" w:pos="60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0DA3" w:rsidRDefault="00170DA3">
      <w:pPr>
        <w:spacing w:after="0" w:line="240" w:lineRule="auto"/>
      </w:pPr>
      <w:r>
        <w:separator/>
      </w:r>
    </w:p>
  </w:footnote>
  <w:footnote w:type="continuationSeparator" w:id="0">
    <w:p w:rsidR="00170DA3" w:rsidRDefault="00170D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DA3" w:rsidRPr="00212AE5" w:rsidRDefault="00170DA3" w:rsidP="00E63CE8">
    <w:pPr>
      <w:spacing w:after="0" w:line="240" w:lineRule="auto"/>
    </w:pPr>
    <w:r w:rsidRPr="001D0ACE">
      <w:rPr>
        <w:rFonts w:eastAsia="Times New Roman" w:cstheme="minorHAnsi"/>
      </w:rPr>
      <w:t>2023 Pillar 3 Annual Report</w:t>
    </w:r>
    <w:r>
      <w:rPr>
        <w:rFonts w:eastAsia="Times New Roman" w:cs="Calibri Light"/>
        <w:sz w:val="24"/>
        <w:szCs w:val="24"/>
      </w:rPr>
      <w:tab/>
    </w:r>
    <w:r w:rsidRPr="001D0ACE">
      <w:rPr>
        <w:rFonts w:eastAsia="Times New Roman" w:cs="Calibri Light"/>
        <w:b/>
        <w:bCs/>
        <w:sz w:val="24"/>
        <w:szCs w:val="24"/>
      </w:rPr>
      <w:t xml:space="preserve">   </w:t>
    </w:r>
    <w:r>
      <w:rPr>
        <w:rFonts w:eastAsia="Times New Roman" w:cs="Calibri Light"/>
        <w:b/>
        <w:bCs/>
        <w:color w:val="0070C0"/>
        <w:sz w:val="24"/>
        <w:szCs w:val="24"/>
      </w:rPr>
      <w:tab/>
    </w:r>
    <w:r w:rsidRPr="001E2F9E">
      <w:rPr>
        <w:rFonts w:eastAsia="Times New Roman" w:cs="Calibri Light"/>
        <w:b/>
        <w:bCs/>
        <w:color w:val="0070C0"/>
        <w:sz w:val="28"/>
        <w:szCs w:val="28"/>
        <w:lang w:val="ka-GE"/>
      </w:rPr>
      <w:t xml:space="preserve"> </w:t>
    </w:r>
    <w:r w:rsidRPr="001E2F9E">
      <w:rPr>
        <w:noProof/>
        <w:color w:val="0070C0"/>
      </w:rPr>
      <w:t xml:space="preserve">               </w:t>
    </w:r>
    <w:r>
      <w:rPr>
        <w:noProof/>
        <w:color w:val="0070C0"/>
      </w:rPr>
      <w:t xml:space="preserve">  </w:t>
    </w:r>
    <w:r w:rsidRPr="001E2F9E">
      <w:rPr>
        <w:noProof/>
        <w:color w:val="0070C0"/>
      </w:rPr>
      <w:t xml:space="preserve">                                </w:t>
    </w:r>
    <w:r>
      <w:rPr>
        <w:noProof/>
        <w:color w:val="0070C0"/>
      </w:rPr>
      <w:tab/>
    </w:r>
    <w:r>
      <w:rPr>
        <w:noProof/>
        <w:color w:val="0070C0"/>
      </w:rPr>
      <w:tab/>
    </w:r>
    <w:r>
      <w:rPr>
        <w:noProof/>
        <w:color w:val="0070C0"/>
      </w:rPr>
      <w:tab/>
    </w:r>
    <w:r>
      <w:rPr>
        <w:noProof/>
        <w:color w:val="0070C0"/>
      </w:rPr>
      <w:tab/>
      <w:t xml:space="preserve">       </w:t>
    </w:r>
    <w:r w:rsidRPr="001E2F9E">
      <w:rPr>
        <w:noProof/>
        <w:color w:val="0070C0"/>
      </w:rPr>
      <w:t xml:space="preserve"> </w:t>
    </w:r>
    <w:r w:rsidRPr="005F54AD">
      <w:rPr>
        <w:noProof/>
      </w:rPr>
      <w:drawing>
        <wp:inline distT="0" distB="0" distL="0" distR="0">
          <wp:extent cx="225083" cy="185374"/>
          <wp:effectExtent l="0" t="0" r="381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b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4280" cy="20118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1562E"/>
    <w:multiLevelType w:val="hybridMultilevel"/>
    <w:tmpl w:val="C622AB86"/>
    <w:lvl w:ilvl="0" w:tplc="20361F1A">
      <w:start w:val="1"/>
      <w:numFmt w:val="bullet"/>
      <w:lvlText w:val=""/>
      <w:lvlJc w:val="left"/>
      <w:pPr>
        <w:ind w:left="720" w:hanging="360"/>
      </w:pPr>
      <w:rPr>
        <w:rFonts w:ascii="Wingdings" w:hAnsi="Wingdings" w:hint="default"/>
      </w:rPr>
    </w:lvl>
    <w:lvl w:ilvl="1" w:tplc="AEDCE3BA" w:tentative="1">
      <w:start w:val="1"/>
      <w:numFmt w:val="bullet"/>
      <w:lvlText w:val="o"/>
      <w:lvlJc w:val="left"/>
      <w:pPr>
        <w:ind w:left="1440" w:hanging="360"/>
      </w:pPr>
      <w:rPr>
        <w:rFonts w:ascii="Courier New" w:hAnsi="Courier New" w:cs="Courier New" w:hint="default"/>
      </w:rPr>
    </w:lvl>
    <w:lvl w:ilvl="2" w:tplc="0060C086" w:tentative="1">
      <w:start w:val="1"/>
      <w:numFmt w:val="bullet"/>
      <w:lvlText w:val=""/>
      <w:lvlJc w:val="left"/>
      <w:pPr>
        <w:ind w:left="2160" w:hanging="360"/>
      </w:pPr>
      <w:rPr>
        <w:rFonts w:ascii="Wingdings" w:hAnsi="Wingdings" w:hint="default"/>
      </w:rPr>
    </w:lvl>
    <w:lvl w:ilvl="3" w:tplc="7C880870" w:tentative="1">
      <w:start w:val="1"/>
      <w:numFmt w:val="bullet"/>
      <w:lvlText w:val=""/>
      <w:lvlJc w:val="left"/>
      <w:pPr>
        <w:ind w:left="2880" w:hanging="360"/>
      </w:pPr>
      <w:rPr>
        <w:rFonts w:ascii="Symbol" w:hAnsi="Symbol" w:hint="default"/>
      </w:rPr>
    </w:lvl>
    <w:lvl w:ilvl="4" w:tplc="22C2F948" w:tentative="1">
      <w:start w:val="1"/>
      <w:numFmt w:val="bullet"/>
      <w:lvlText w:val="o"/>
      <w:lvlJc w:val="left"/>
      <w:pPr>
        <w:ind w:left="3600" w:hanging="360"/>
      </w:pPr>
      <w:rPr>
        <w:rFonts w:ascii="Courier New" w:hAnsi="Courier New" w:cs="Courier New" w:hint="default"/>
      </w:rPr>
    </w:lvl>
    <w:lvl w:ilvl="5" w:tplc="EBF4A03A" w:tentative="1">
      <w:start w:val="1"/>
      <w:numFmt w:val="bullet"/>
      <w:lvlText w:val=""/>
      <w:lvlJc w:val="left"/>
      <w:pPr>
        <w:ind w:left="4320" w:hanging="360"/>
      </w:pPr>
      <w:rPr>
        <w:rFonts w:ascii="Wingdings" w:hAnsi="Wingdings" w:hint="default"/>
      </w:rPr>
    </w:lvl>
    <w:lvl w:ilvl="6" w:tplc="6220E1BA" w:tentative="1">
      <w:start w:val="1"/>
      <w:numFmt w:val="bullet"/>
      <w:lvlText w:val=""/>
      <w:lvlJc w:val="left"/>
      <w:pPr>
        <w:ind w:left="5040" w:hanging="360"/>
      </w:pPr>
      <w:rPr>
        <w:rFonts w:ascii="Symbol" w:hAnsi="Symbol" w:hint="default"/>
      </w:rPr>
    </w:lvl>
    <w:lvl w:ilvl="7" w:tplc="1F706F46" w:tentative="1">
      <w:start w:val="1"/>
      <w:numFmt w:val="bullet"/>
      <w:lvlText w:val="o"/>
      <w:lvlJc w:val="left"/>
      <w:pPr>
        <w:ind w:left="5760" w:hanging="360"/>
      </w:pPr>
      <w:rPr>
        <w:rFonts w:ascii="Courier New" w:hAnsi="Courier New" w:cs="Courier New" w:hint="default"/>
      </w:rPr>
    </w:lvl>
    <w:lvl w:ilvl="8" w:tplc="3CFE56E0" w:tentative="1">
      <w:start w:val="1"/>
      <w:numFmt w:val="bullet"/>
      <w:lvlText w:val=""/>
      <w:lvlJc w:val="left"/>
      <w:pPr>
        <w:ind w:left="6480" w:hanging="360"/>
      </w:pPr>
      <w:rPr>
        <w:rFonts w:ascii="Wingdings" w:hAnsi="Wingdings" w:hint="default"/>
      </w:rPr>
    </w:lvl>
  </w:abstractNum>
  <w:abstractNum w:abstractNumId="1" w15:restartNumberingAfterBreak="0">
    <w:nsid w:val="06ED6FC2"/>
    <w:multiLevelType w:val="hybridMultilevel"/>
    <w:tmpl w:val="9732EC70"/>
    <w:lvl w:ilvl="0" w:tplc="B51CA356">
      <w:start w:val="2"/>
      <w:numFmt w:val="bullet"/>
      <w:lvlText w:val="•"/>
      <w:lvlJc w:val="left"/>
      <w:pPr>
        <w:ind w:left="720" w:hanging="360"/>
      </w:pPr>
      <w:rPr>
        <w:rFonts w:ascii="Calibri" w:eastAsiaTheme="minorEastAsia" w:hAnsi="Calibri" w:cs="Calibri" w:hint="default"/>
      </w:rPr>
    </w:lvl>
    <w:lvl w:ilvl="1" w:tplc="884660DE" w:tentative="1">
      <w:start w:val="1"/>
      <w:numFmt w:val="bullet"/>
      <w:lvlText w:val="o"/>
      <w:lvlJc w:val="left"/>
      <w:pPr>
        <w:ind w:left="1440" w:hanging="360"/>
      </w:pPr>
      <w:rPr>
        <w:rFonts w:ascii="Courier New" w:hAnsi="Courier New" w:cs="Courier New" w:hint="default"/>
      </w:rPr>
    </w:lvl>
    <w:lvl w:ilvl="2" w:tplc="966661D8" w:tentative="1">
      <w:start w:val="1"/>
      <w:numFmt w:val="bullet"/>
      <w:lvlText w:val=""/>
      <w:lvlJc w:val="left"/>
      <w:pPr>
        <w:ind w:left="2160" w:hanging="360"/>
      </w:pPr>
      <w:rPr>
        <w:rFonts w:ascii="Wingdings" w:hAnsi="Wingdings" w:hint="default"/>
      </w:rPr>
    </w:lvl>
    <w:lvl w:ilvl="3" w:tplc="315ABF82" w:tentative="1">
      <w:start w:val="1"/>
      <w:numFmt w:val="bullet"/>
      <w:lvlText w:val=""/>
      <w:lvlJc w:val="left"/>
      <w:pPr>
        <w:ind w:left="2880" w:hanging="360"/>
      </w:pPr>
      <w:rPr>
        <w:rFonts w:ascii="Symbol" w:hAnsi="Symbol" w:hint="default"/>
      </w:rPr>
    </w:lvl>
    <w:lvl w:ilvl="4" w:tplc="68DE8D1A" w:tentative="1">
      <w:start w:val="1"/>
      <w:numFmt w:val="bullet"/>
      <w:lvlText w:val="o"/>
      <w:lvlJc w:val="left"/>
      <w:pPr>
        <w:ind w:left="3600" w:hanging="360"/>
      </w:pPr>
      <w:rPr>
        <w:rFonts w:ascii="Courier New" w:hAnsi="Courier New" w:cs="Courier New" w:hint="default"/>
      </w:rPr>
    </w:lvl>
    <w:lvl w:ilvl="5" w:tplc="B9CC732C" w:tentative="1">
      <w:start w:val="1"/>
      <w:numFmt w:val="bullet"/>
      <w:lvlText w:val=""/>
      <w:lvlJc w:val="left"/>
      <w:pPr>
        <w:ind w:left="4320" w:hanging="360"/>
      </w:pPr>
      <w:rPr>
        <w:rFonts w:ascii="Wingdings" w:hAnsi="Wingdings" w:hint="default"/>
      </w:rPr>
    </w:lvl>
    <w:lvl w:ilvl="6" w:tplc="EFFC1A7E" w:tentative="1">
      <w:start w:val="1"/>
      <w:numFmt w:val="bullet"/>
      <w:lvlText w:val=""/>
      <w:lvlJc w:val="left"/>
      <w:pPr>
        <w:ind w:left="5040" w:hanging="360"/>
      </w:pPr>
      <w:rPr>
        <w:rFonts w:ascii="Symbol" w:hAnsi="Symbol" w:hint="default"/>
      </w:rPr>
    </w:lvl>
    <w:lvl w:ilvl="7" w:tplc="C5CCC846" w:tentative="1">
      <w:start w:val="1"/>
      <w:numFmt w:val="bullet"/>
      <w:lvlText w:val="o"/>
      <w:lvlJc w:val="left"/>
      <w:pPr>
        <w:ind w:left="5760" w:hanging="360"/>
      </w:pPr>
      <w:rPr>
        <w:rFonts w:ascii="Courier New" w:hAnsi="Courier New" w:cs="Courier New" w:hint="default"/>
      </w:rPr>
    </w:lvl>
    <w:lvl w:ilvl="8" w:tplc="B9EABE7A" w:tentative="1">
      <w:start w:val="1"/>
      <w:numFmt w:val="bullet"/>
      <w:lvlText w:val=""/>
      <w:lvlJc w:val="left"/>
      <w:pPr>
        <w:ind w:left="6480" w:hanging="360"/>
      </w:pPr>
      <w:rPr>
        <w:rFonts w:ascii="Wingdings" w:hAnsi="Wingdings" w:hint="default"/>
      </w:rPr>
    </w:lvl>
  </w:abstractNum>
  <w:abstractNum w:abstractNumId="2" w15:restartNumberingAfterBreak="0">
    <w:nsid w:val="0999596C"/>
    <w:multiLevelType w:val="hybridMultilevel"/>
    <w:tmpl w:val="B0483376"/>
    <w:lvl w:ilvl="0" w:tplc="2A984FD4">
      <w:start w:val="1"/>
      <w:numFmt w:val="bullet"/>
      <w:lvlText w:val=""/>
      <w:lvlJc w:val="left"/>
      <w:pPr>
        <w:ind w:left="360" w:hanging="360"/>
      </w:pPr>
      <w:rPr>
        <w:rFonts w:ascii="Symbol" w:hAnsi="Symbol" w:hint="default"/>
      </w:rPr>
    </w:lvl>
    <w:lvl w:ilvl="1" w:tplc="FA2CFFE2" w:tentative="1">
      <w:start w:val="1"/>
      <w:numFmt w:val="bullet"/>
      <w:lvlText w:val="o"/>
      <w:lvlJc w:val="left"/>
      <w:pPr>
        <w:ind w:left="1080" w:hanging="360"/>
      </w:pPr>
      <w:rPr>
        <w:rFonts w:ascii="Courier New" w:hAnsi="Courier New" w:cs="Courier New" w:hint="default"/>
      </w:rPr>
    </w:lvl>
    <w:lvl w:ilvl="2" w:tplc="221A8348" w:tentative="1">
      <w:start w:val="1"/>
      <w:numFmt w:val="bullet"/>
      <w:lvlText w:val=""/>
      <w:lvlJc w:val="left"/>
      <w:pPr>
        <w:ind w:left="1800" w:hanging="360"/>
      </w:pPr>
      <w:rPr>
        <w:rFonts w:ascii="Wingdings" w:hAnsi="Wingdings" w:hint="default"/>
      </w:rPr>
    </w:lvl>
    <w:lvl w:ilvl="3" w:tplc="0B1EC3DC" w:tentative="1">
      <w:start w:val="1"/>
      <w:numFmt w:val="bullet"/>
      <w:lvlText w:val=""/>
      <w:lvlJc w:val="left"/>
      <w:pPr>
        <w:ind w:left="2520" w:hanging="360"/>
      </w:pPr>
      <w:rPr>
        <w:rFonts w:ascii="Symbol" w:hAnsi="Symbol" w:hint="default"/>
      </w:rPr>
    </w:lvl>
    <w:lvl w:ilvl="4" w:tplc="47CE0D34" w:tentative="1">
      <w:start w:val="1"/>
      <w:numFmt w:val="bullet"/>
      <w:lvlText w:val="o"/>
      <w:lvlJc w:val="left"/>
      <w:pPr>
        <w:ind w:left="3240" w:hanging="360"/>
      </w:pPr>
      <w:rPr>
        <w:rFonts w:ascii="Courier New" w:hAnsi="Courier New" w:cs="Courier New" w:hint="default"/>
      </w:rPr>
    </w:lvl>
    <w:lvl w:ilvl="5" w:tplc="ECBEBC00" w:tentative="1">
      <w:start w:val="1"/>
      <w:numFmt w:val="bullet"/>
      <w:lvlText w:val=""/>
      <w:lvlJc w:val="left"/>
      <w:pPr>
        <w:ind w:left="3960" w:hanging="360"/>
      </w:pPr>
      <w:rPr>
        <w:rFonts w:ascii="Wingdings" w:hAnsi="Wingdings" w:hint="default"/>
      </w:rPr>
    </w:lvl>
    <w:lvl w:ilvl="6" w:tplc="E9E22E30" w:tentative="1">
      <w:start w:val="1"/>
      <w:numFmt w:val="bullet"/>
      <w:lvlText w:val=""/>
      <w:lvlJc w:val="left"/>
      <w:pPr>
        <w:ind w:left="4680" w:hanging="360"/>
      </w:pPr>
      <w:rPr>
        <w:rFonts w:ascii="Symbol" w:hAnsi="Symbol" w:hint="default"/>
      </w:rPr>
    </w:lvl>
    <w:lvl w:ilvl="7" w:tplc="72A6A840" w:tentative="1">
      <w:start w:val="1"/>
      <w:numFmt w:val="bullet"/>
      <w:lvlText w:val="o"/>
      <w:lvlJc w:val="left"/>
      <w:pPr>
        <w:ind w:left="5400" w:hanging="360"/>
      </w:pPr>
      <w:rPr>
        <w:rFonts w:ascii="Courier New" w:hAnsi="Courier New" w:cs="Courier New" w:hint="default"/>
      </w:rPr>
    </w:lvl>
    <w:lvl w:ilvl="8" w:tplc="0CDCA9B4" w:tentative="1">
      <w:start w:val="1"/>
      <w:numFmt w:val="bullet"/>
      <w:lvlText w:val=""/>
      <w:lvlJc w:val="left"/>
      <w:pPr>
        <w:ind w:left="6120" w:hanging="360"/>
      </w:pPr>
      <w:rPr>
        <w:rFonts w:ascii="Wingdings" w:hAnsi="Wingdings" w:hint="default"/>
      </w:rPr>
    </w:lvl>
  </w:abstractNum>
  <w:abstractNum w:abstractNumId="3" w15:restartNumberingAfterBreak="0">
    <w:nsid w:val="0AA476CD"/>
    <w:multiLevelType w:val="hybridMultilevel"/>
    <w:tmpl w:val="A7088BE2"/>
    <w:lvl w:ilvl="0" w:tplc="E61A09A0">
      <w:start w:val="1"/>
      <w:numFmt w:val="decimal"/>
      <w:lvlText w:val="%1."/>
      <w:lvlJc w:val="left"/>
      <w:pPr>
        <w:ind w:left="2160" w:hanging="360"/>
      </w:pPr>
      <w:rPr>
        <w:rFonts w:hint="default"/>
      </w:rPr>
    </w:lvl>
    <w:lvl w:ilvl="1" w:tplc="89B0C38E">
      <w:start w:val="1"/>
      <w:numFmt w:val="lowerLetter"/>
      <w:lvlText w:val="%2."/>
      <w:lvlJc w:val="left"/>
      <w:pPr>
        <w:ind w:left="2880" w:hanging="360"/>
      </w:pPr>
    </w:lvl>
    <w:lvl w:ilvl="2" w:tplc="9830076A" w:tentative="1">
      <w:start w:val="1"/>
      <w:numFmt w:val="lowerRoman"/>
      <w:lvlText w:val="%3."/>
      <w:lvlJc w:val="right"/>
      <w:pPr>
        <w:ind w:left="3600" w:hanging="180"/>
      </w:pPr>
    </w:lvl>
    <w:lvl w:ilvl="3" w:tplc="C4546D66" w:tentative="1">
      <w:start w:val="1"/>
      <w:numFmt w:val="decimal"/>
      <w:lvlText w:val="%4."/>
      <w:lvlJc w:val="left"/>
      <w:pPr>
        <w:ind w:left="4320" w:hanging="360"/>
      </w:pPr>
    </w:lvl>
    <w:lvl w:ilvl="4" w:tplc="7402ECD8" w:tentative="1">
      <w:start w:val="1"/>
      <w:numFmt w:val="lowerLetter"/>
      <w:lvlText w:val="%5."/>
      <w:lvlJc w:val="left"/>
      <w:pPr>
        <w:ind w:left="5040" w:hanging="360"/>
      </w:pPr>
    </w:lvl>
    <w:lvl w:ilvl="5" w:tplc="D7A68430" w:tentative="1">
      <w:start w:val="1"/>
      <w:numFmt w:val="lowerRoman"/>
      <w:lvlText w:val="%6."/>
      <w:lvlJc w:val="right"/>
      <w:pPr>
        <w:ind w:left="5760" w:hanging="180"/>
      </w:pPr>
    </w:lvl>
    <w:lvl w:ilvl="6" w:tplc="BEA42E9C" w:tentative="1">
      <w:start w:val="1"/>
      <w:numFmt w:val="decimal"/>
      <w:lvlText w:val="%7."/>
      <w:lvlJc w:val="left"/>
      <w:pPr>
        <w:ind w:left="6480" w:hanging="360"/>
      </w:pPr>
    </w:lvl>
    <w:lvl w:ilvl="7" w:tplc="5E2A095E" w:tentative="1">
      <w:start w:val="1"/>
      <w:numFmt w:val="lowerLetter"/>
      <w:lvlText w:val="%8."/>
      <w:lvlJc w:val="left"/>
      <w:pPr>
        <w:ind w:left="7200" w:hanging="360"/>
      </w:pPr>
    </w:lvl>
    <w:lvl w:ilvl="8" w:tplc="9858FB6C" w:tentative="1">
      <w:start w:val="1"/>
      <w:numFmt w:val="lowerRoman"/>
      <w:lvlText w:val="%9."/>
      <w:lvlJc w:val="right"/>
      <w:pPr>
        <w:ind w:left="7920" w:hanging="180"/>
      </w:pPr>
    </w:lvl>
  </w:abstractNum>
  <w:abstractNum w:abstractNumId="4" w15:restartNumberingAfterBreak="0">
    <w:nsid w:val="0E1D14CA"/>
    <w:multiLevelType w:val="hybridMultilevel"/>
    <w:tmpl w:val="6EEA68C6"/>
    <w:lvl w:ilvl="0" w:tplc="4336F014">
      <w:start w:val="2"/>
      <w:numFmt w:val="bullet"/>
      <w:lvlText w:val="•"/>
      <w:lvlJc w:val="left"/>
      <w:pPr>
        <w:ind w:left="720" w:hanging="360"/>
      </w:pPr>
      <w:rPr>
        <w:rFonts w:ascii="Calibri" w:eastAsiaTheme="minorEastAsia" w:hAnsi="Calibri" w:cs="Calibri" w:hint="default"/>
      </w:rPr>
    </w:lvl>
    <w:lvl w:ilvl="1" w:tplc="F796FB40" w:tentative="1">
      <w:start w:val="1"/>
      <w:numFmt w:val="bullet"/>
      <w:lvlText w:val="o"/>
      <w:lvlJc w:val="left"/>
      <w:pPr>
        <w:ind w:left="1440" w:hanging="360"/>
      </w:pPr>
      <w:rPr>
        <w:rFonts w:ascii="Courier New" w:hAnsi="Courier New" w:cs="Courier New" w:hint="default"/>
      </w:rPr>
    </w:lvl>
    <w:lvl w:ilvl="2" w:tplc="84C86B0A" w:tentative="1">
      <w:start w:val="1"/>
      <w:numFmt w:val="bullet"/>
      <w:lvlText w:val=""/>
      <w:lvlJc w:val="left"/>
      <w:pPr>
        <w:ind w:left="2160" w:hanging="360"/>
      </w:pPr>
      <w:rPr>
        <w:rFonts w:ascii="Wingdings" w:hAnsi="Wingdings" w:hint="default"/>
      </w:rPr>
    </w:lvl>
    <w:lvl w:ilvl="3" w:tplc="B5CA862C" w:tentative="1">
      <w:start w:val="1"/>
      <w:numFmt w:val="bullet"/>
      <w:lvlText w:val=""/>
      <w:lvlJc w:val="left"/>
      <w:pPr>
        <w:ind w:left="2880" w:hanging="360"/>
      </w:pPr>
      <w:rPr>
        <w:rFonts w:ascii="Symbol" w:hAnsi="Symbol" w:hint="default"/>
      </w:rPr>
    </w:lvl>
    <w:lvl w:ilvl="4" w:tplc="C0AACE64" w:tentative="1">
      <w:start w:val="1"/>
      <w:numFmt w:val="bullet"/>
      <w:lvlText w:val="o"/>
      <w:lvlJc w:val="left"/>
      <w:pPr>
        <w:ind w:left="3600" w:hanging="360"/>
      </w:pPr>
      <w:rPr>
        <w:rFonts w:ascii="Courier New" w:hAnsi="Courier New" w:cs="Courier New" w:hint="default"/>
      </w:rPr>
    </w:lvl>
    <w:lvl w:ilvl="5" w:tplc="5ADACA2C" w:tentative="1">
      <w:start w:val="1"/>
      <w:numFmt w:val="bullet"/>
      <w:lvlText w:val=""/>
      <w:lvlJc w:val="left"/>
      <w:pPr>
        <w:ind w:left="4320" w:hanging="360"/>
      </w:pPr>
      <w:rPr>
        <w:rFonts w:ascii="Wingdings" w:hAnsi="Wingdings" w:hint="default"/>
      </w:rPr>
    </w:lvl>
    <w:lvl w:ilvl="6" w:tplc="90301C06" w:tentative="1">
      <w:start w:val="1"/>
      <w:numFmt w:val="bullet"/>
      <w:lvlText w:val=""/>
      <w:lvlJc w:val="left"/>
      <w:pPr>
        <w:ind w:left="5040" w:hanging="360"/>
      </w:pPr>
      <w:rPr>
        <w:rFonts w:ascii="Symbol" w:hAnsi="Symbol" w:hint="default"/>
      </w:rPr>
    </w:lvl>
    <w:lvl w:ilvl="7" w:tplc="8282159E" w:tentative="1">
      <w:start w:val="1"/>
      <w:numFmt w:val="bullet"/>
      <w:lvlText w:val="o"/>
      <w:lvlJc w:val="left"/>
      <w:pPr>
        <w:ind w:left="5760" w:hanging="360"/>
      </w:pPr>
      <w:rPr>
        <w:rFonts w:ascii="Courier New" w:hAnsi="Courier New" w:cs="Courier New" w:hint="default"/>
      </w:rPr>
    </w:lvl>
    <w:lvl w:ilvl="8" w:tplc="A6848846" w:tentative="1">
      <w:start w:val="1"/>
      <w:numFmt w:val="bullet"/>
      <w:lvlText w:val=""/>
      <w:lvlJc w:val="left"/>
      <w:pPr>
        <w:ind w:left="6480" w:hanging="360"/>
      </w:pPr>
      <w:rPr>
        <w:rFonts w:ascii="Wingdings" w:hAnsi="Wingdings" w:hint="default"/>
      </w:rPr>
    </w:lvl>
  </w:abstractNum>
  <w:abstractNum w:abstractNumId="5" w15:restartNumberingAfterBreak="0">
    <w:nsid w:val="10484A99"/>
    <w:multiLevelType w:val="hybridMultilevel"/>
    <w:tmpl w:val="49CA5BDE"/>
    <w:lvl w:ilvl="0" w:tplc="7C7AEDAE">
      <w:start w:val="1"/>
      <w:numFmt w:val="bullet"/>
      <w:lvlText w:val=""/>
      <w:lvlJc w:val="left"/>
      <w:pPr>
        <w:ind w:left="720" w:hanging="360"/>
      </w:pPr>
      <w:rPr>
        <w:rFonts w:ascii="Symbol" w:hAnsi="Symbol" w:hint="default"/>
      </w:rPr>
    </w:lvl>
    <w:lvl w:ilvl="1" w:tplc="B436FE6C" w:tentative="1">
      <w:start w:val="1"/>
      <w:numFmt w:val="bullet"/>
      <w:lvlText w:val="o"/>
      <w:lvlJc w:val="left"/>
      <w:pPr>
        <w:ind w:left="1440" w:hanging="360"/>
      </w:pPr>
      <w:rPr>
        <w:rFonts w:ascii="Courier New" w:hAnsi="Courier New" w:cs="Courier New" w:hint="default"/>
      </w:rPr>
    </w:lvl>
    <w:lvl w:ilvl="2" w:tplc="3D66F540" w:tentative="1">
      <w:start w:val="1"/>
      <w:numFmt w:val="bullet"/>
      <w:lvlText w:val=""/>
      <w:lvlJc w:val="left"/>
      <w:pPr>
        <w:ind w:left="2160" w:hanging="360"/>
      </w:pPr>
      <w:rPr>
        <w:rFonts w:ascii="Wingdings" w:hAnsi="Wingdings" w:hint="default"/>
      </w:rPr>
    </w:lvl>
    <w:lvl w:ilvl="3" w:tplc="581C7E5A" w:tentative="1">
      <w:start w:val="1"/>
      <w:numFmt w:val="bullet"/>
      <w:lvlText w:val=""/>
      <w:lvlJc w:val="left"/>
      <w:pPr>
        <w:ind w:left="2880" w:hanging="360"/>
      </w:pPr>
      <w:rPr>
        <w:rFonts w:ascii="Symbol" w:hAnsi="Symbol" w:hint="default"/>
      </w:rPr>
    </w:lvl>
    <w:lvl w:ilvl="4" w:tplc="CC22C324" w:tentative="1">
      <w:start w:val="1"/>
      <w:numFmt w:val="bullet"/>
      <w:lvlText w:val="o"/>
      <w:lvlJc w:val="left"/>
      <w:pPr>
        <w:ind w:left="3600" w:hanging="360"/>
      </w:pPr>
      <w:rPr>
        <w:rFonts w:ascii="Courier New" w:hAnsi="Courier New" w:cs="Courier New" w:hint="default"/>
      </w:rPr>
    </w:lvl>
    <w:lvl w:ilvl="5" w:tplc="E92274F4" w:tentative="1">
      <w:start w:val="1"/>
      <w:numFmt w:val="bullet"/>
      <w:lvlText w:val=""/>
      <w:lvlJc w:val="left"/>
      <w:pPr>
        <w:ind w:left="4320" w:hanging="360"/>
      </w:pPr>
      <w:rPr>
        <w:rFonts w:ascii="Wingdings" w:hAnsi="Wingdings" w:hint="default"/>
      </w:rPr>
    </w:lvl>
    <w:lvl w:ilvl="6" w:tplc="16785870" w:tentative="1">
      <w:start w:val="1"/>
      <w:numFmt w:val="bullet"/>
      <w:lvlText w:val=""/>
      <w:lvlJc w:val="left"/>
      <w:pPr>
        <w:ind w:left="5040" w:hanging="360"/>
      </w:pPr>
      <w:rPr>
        <w:rFonts w:ascii="Symbol" w:hAnsi="Symbol" w:hint="default"/>
      </w:rPr>
    </w:lvl>
    <w:lvl w:ilvl="7" w:tplc="3434FB4A" w:tentative="1">
      <w:start w:val="1"/>
      <w:numFmt w:val="bullet"/>
      <w:lvlText w:val="o"/>
      <w:lvlJc w:val="left"/>
      <w:pPr>
        <w:ind w:left="5760" w:hanging="360"/>
      </w:pPr>
      <w:rPr>
        <w:rFonts w:ascii="Courier New" w:hAnsi="Courier New" w:cs="Courier New" w:hint="default"/>
      </w:rPr>
    </w:lvl>
    <w:lvl w:ilvl="8" w:tplc="E0A23B8C" w:tentative="1">
      <w:start w:val="1"/>
      <w:numFmt w:val="bullet"/>
      <w:lvlText w:val=""/>
      <w:lvlJc w:val="left"/>
      <w:pPr>
        <w:ind w:left="6480" w:hanging="360"/>
      </w:pPr>
      <w:rPr>
        <w:rFonts w:ascii="Wingdings" w:hAnsi="Wingdings" w:hint="default"/>
      </w:rPr>
    </w:lvl>
  </w:abstractNum>
  <w:abstractNum w:abstractNumId="6" w15:restartNumberingAfterBreak="0">
    <w:nsid w:val="10AB23B0"/>
    <w:multiLevelType w:val="hybridMultilevel"/>
    <w:tmpl w:val="B1767472"/>
    <w:lvl w:ilvl="0" w:tplc="EAB26DAE">
      <w:start w:val="1"/>
      <w:numFmt w:val="bullet"/>
      <w:lvlText w:val=""/>
      <w:lvlJc w:val="left"/>
      <w:pPr>
        <w:ind w:left="720" w:hanging="360"/>
      </w:pPr>
      <w:rPr>
        <w:rFonts w:ascii="Symbol" w:hAnsi="Symbol" w:hint="default"/>
      </w:rPr>
    </w:lvl>
    <w:lvl w:ilvl="1" w:tplc="39F8545A" w:tentative="1">
      <w:start w:val="1"/>
      <w:numFmt w:val="bullet"/>
      <w:lvlText w:val="o"/>
      <w:lvlJc w:val="left"/>
      <w:pPr>
        <w:ind w:left="1440" w:hanging="360"/>
      </w:pPr>
      <w:rPr>
        <w:rFonts w:ascii="Courier New" w:hAnsi="Courier New" w:cs="Courier New" w:hint="default"/>
      </w:rPr>
    </w:lvl>
    <w:lvl w:ilvl="2" w:tplc="9894DC76" w:tentative="1">
      <w:start w:val="1"/>
      <w:numFmt w:val="bullet"/>
      <w:lvlText w:val=""/>
      <w:lvlJc w:val="left"/>
      <w:pPr>
        <w:ind w:left="2160" w:hanging="360"/>
      </w:pPr>
      <w:rPr>
        <w:rFonts w:ascii="Wingdings" w:hAnsi="Wingdings" w:hint="default"/>
      </w:rPr>
    </w:lvl>
    <w:lvl w:ilvl="3" w:tplc="258A6CB8" w:tentative="1">
      <w:start w:val="1"/>
      <w:numFmt w:val="bullet"/>
      <w:lvlText w:val=""/>
      <w:lvlJc w:val="left"/>
      <w:pPr>
        <w:ind w:left="2880" w:hanging="360"/>
      </w:pPr>
      <w:rPr>
        <w:rFonts w:ascii="Symbol" w:hAnsi="Symbol" w:hint="default"/>
      </w:rPr>
    </w:lvl>
    <w:lvl w:ilvl="4" w:tplc="265CE22C" w:tentative="1">
      <w:start w:val="1"/>
      <w:numFmt w:val="bullet"/>
      <w:lvlText w:val="o"/>
      <w:lvlJc w:val="left"/>
      <w:pPr>
        <w:ind w:left="3600" w:hanging="360"/>
      </w:pPr>
      <w:rPr>
        <w:rFonts w:ascii="Courier New" w:hAnsi="Courier New" w:cs="Courier New" w:hint="default"/>
      </w:rPr>
    </w:lvl>
    <w:lvl w:ilvl="5" w:tplc="56A8E006" w:tentative="1">
      <w:start w:val="1"/>
      <w:numFmt w:val="bullet"/>
      <w:lvlText w:val=""/>
      <w:lvlJc w:val="left"/>
      <w:pPr>
        <w:ind w:left="4320" w:hanging="360"/>
      </w:pPr>
      <w:rPr>
        <w:rFonts w:ascii="Wingdings" w:hAnsi="Wingdings" w:hint="default"/>
      </w:rPr>
    </w:lvl>
    <w:lvl w:ilvl="6" w:tplc="E0EC4730" w:tentative="1">
      <w:start w:val="1"/>
      <w:numFmt w:val="bullet"/>
      <w:lvlText w:val=""/>
      <w:lvlJc w:val="left"/>
      <w:pPr>
        <w:ind w:left="5040" w:hanging="360"/>
      </w:pPr>
      <w:rPr>
        <w:rFonts w:ascii="Symbol" w:hAnsi="Symbol" w:hint="default"/>
      </w:rPr>
    </w:lvl>
    <w:lvl w:ilvl="7" w:tplc="864A27DE" w:tentative="1">
      <w:start w:val="1"/>
      <w:numFmt w:val="bullet"/>
      <w:lvlText w:val="o"/>
      <w:lvlJc w:val="left"/>
      <w:pPr>
        <w:ind w:left="5760" w:hanging="360"/>
      </w:pPr>
      <w:rPr>
        <w:rFonts w:ascii="Courier New" w:hAnsi="Courier New" w:cs="Courier New" w:hint="default"/>
      </w:rPr>
    </w:lvl>
    <w:lvl w:ilvl="8" w:tplc="ED5807F2" w:tentative="1">
      <w:start w:val="1"/>
      <w:numFmt w:val="bullet"/>
      <w:lvlText w:val=""/>
      <w:lvlJc w:val="left"/>
      <w:pPr>
        <w:ind w:left="6480" w:hanging="360"/>
      </w:pPr>
      <w:rPr>
        <w:rFonts w:ascii="Wingdings" w:hAnsi="Wingdings" w:hint="default"/>
      </w:rPr>
    </w:lvl>
  </w:abstractNum>
  <w:abstractNum w:abstractNumId="7" w15:restartNumberingAfterBreak="0">
    <w:nsid w:val="115235F1"/>
    <w:multiLevelType w:val="hybridMultilevel"/>
    <w:tmpl w:val="1CD6C2AA"/>
    <w:lvl w:ilvl="0" w:tplc="108AEA42">
      <w:start w:val="2"/>
      <w:numFmt w:val="bullet"/>
      <w:lvlText w:val="•"/>
      <w:lvlJc w:val="left"/>
      <w:pPr>
        <w:ind w:left="720" w:hanging="360"/>
      </w:pPr>
      <w:rPr>
        <w:rFonts w:ascii="Calibri" w:eastAsiaTheme="minorEastAsia" w:hAnsi="Calibri" w:cs="Calibri" w:hint="default"/>
      </w:rPr>
    </w:lvl>
    <w:lvl w:ilvl="1" w:tplc="79122B60" w:tentative="1">
      <w:start w:val="1"/>
      <w:numFmt w:val="bullet"/>
      <w:lvlText w:val="o"/>
      <w:lvlJc w:val="left"/>
      <w:pPr>
        <w:ind w:left="1440" w:hanging="360"/>
      </w:pPr>
      <w:rPr>
        <w:rFonts w:ascii="Courier New" w:hAnsi="Courier New" w:cs="Courier New" w:hint="default"/>
      </w:rPr>
    </w:lvl>
    <w:lvl w:ilvl="2" w:tplc="6EF8B3F6" w:tentative="1">
      <w:start w:val="1"/>
      <w:numFmt w:val="bullet"/>
      <w:lvlText w:val=""/>
      <w:lvlJc w:val="left"/>
      <w:pPr>
        <w:ind w:left="2160" w:hanging="360"/>
      </w:pPr>
      <w:rPr>
        <w:rFonts w:ascii="Wingdings" w:hAnsi="Wingdings" w:hint="default"/>
      </w:rPr>
    </w:lvl>
    <w:lvl w:ilvl="3" w:tplc="81D67C6E" w:tentative="1">
      <w:start w:val="1"/>
      <w:numFmt w:val="bullet"/>
      <w:lvlText w:val=""/>
      <w:lvlJc w:val="left"/>
      <w:pPr>
        <w:ind w:left="2880" w:hanging="360"/>
      </w:pPr>
      <w:rPr>
        <w:rFonts w:ascii="Symbol" w:hAnsi="Symbol" w:hint="default"/>
      </w:rPr>
    </w:lvl>
    <w:lvl w:ilvl="4" w:tplc="01129034" w:tentative="1">
      <w:start w:val="1"/>
      <w:numFmt w:val="bullet"/>
      <w:lvlText w:val="o"/>
      <w:lvlJc w:val="left"/>
      <w:pPr>
        <w:ind w:left="3600" w:hanging="360"/>
      </w:pPr>
      <w:rPr>
        <w:rFonts w:ascii="Courier New" w:hAnsi="Courier New" w:cs="Courier New" w:hint="default"/>
      </w:rPr>
    </w:lvl>
    <w:lvl w:ilvl="5" w:tplc="8696BF16" w:tentative="1">
      <w:start w:val="1"/>
      <w:numFmt w:val="bullet"/>
      <w:lvlText w:val=""/>
      <w:lvlJc w:val="left"/>
      <w:pPr>
        <w:ind w:left="4320" w:hanging="360"/>
      </w:pPr>
      <w:rPr>
        <w:rFonts w:ascii="Wingdings" w:hAnsi="Wingdings" w:hint="default"/>
      </w:rPr>
    </w:lvl>
    <w:lvl w:ilvl="6" w:tplc="5AC80CA8" w:tentative="1">
      <w:start w:val="1"/>
      <w:numFmt w:val="bullet"/>
      <w:lvlText w:val=""/>
      <w:lvlJc w:val="left"/>
      <w:pPr>
        <w:ind w:left="5040" w:hanging="360"/>
      </w:pPr>
      <w:rPr>
        <w:rFonts w:ascii="Symbol" w:hAnsi="Symbol" w:hint="default"/>
      </w:rPr>
    </w:lvl>
    <w:lvl w:ilvl="7" w:tplc="F746C378" w:tentative="1">
      <w:start w:val="1"/>
      <w:numFmt w:val="bullet"/>
      <w:lvlText w:val="o"/>
      <w:lvlJc w:val="left"/>
      <w:pPr>
        <w:ind w:left="5760" w:hanging="360"/>
      </w:pPr>
      <w:rPr>
        <w:rFonts w:ascii="Courier New" w:hAnsi="Courier New" w:cs="Courier New" w:hint="default"/>
      </w:rPr>
    </w:lvl>
    <w:lvl w:ilvl="8" w:tplc="518E2A30" w:tentative="1">
      <w:start w:val="1"/>
      <w:numFmt w:val="bullet"/>
      <w:lvlText w:val=""/>
      <w:lvlJc w:val="left"/>
      <w:pPr>
        <w:ind w:left="6480" w:hanging="360"/>
      </w:pPr>
      <w:rPr>
        <w:rFonts w:ascii="Wingdings" w:hAnsi="Wingdings" w:hint="default"/>
      </w:rPr>
    </w:lvl>
  </w:abstractNum>
  <w:abstractNum w:abstractNumId="8" w15:restartNumberingAfterBreak="0">
    <w:nsid w:val="139E3BCE"/>
    <w:multiLevelType w:val="hybridMultilevel"/>
    <w:tmpl w:val="2612C886"/>
    <w:lvl w:ilvl="0" w:tplc="9FF639EA">
      <w:start w:val="2"/>
      <w:numFmt w:val="bullet"/>
      <w:lvlText w:val="•"/>
      <w:lvlJc w:val="left"/>
      <w:pPr>
        <w:ind w:left="720" w:hanging="360"/>
      </w:pPr>
      <w:rPr>
        <w:rFonts w:ascii="Calibri" w:eastAsiaTheme="minorEastAsia" w:hAnsi="Calibri" w:cs="Calibri" w:hint="default"/>
      </w:rPr>
    </w:lvl>
    <w:lvl w:ilvl="1" w:tplc="256C0572" w:tentative="1">
      <w:start w:val="1"/>
      <w:numFmt w:val="bullet"/>
      <w:lvlText w:val="o"/>
      <w:lvlJc w:val="left"/>
      <w:pPr>
        <w:ind w:left="1440" w:hanging="360"/>
      </w:pPr>
      <w:rPr>
        <w:rFonts w:ascii="Courier New" w:hAnsi="Courier New" w:cs="Courier New" w:hint="default"/>
      </w:rPr>
    </w:lvl>
    <w:lvl w:ilvl="2" w:tplc="5546B7C2" w:tentative="1">
      <w:start w:val="1"/>
      <w:numFmt w:val="bullet"/>
      <w:lvlText w:val=""/>
      <w:lvlJc w:val="left"/>
      <w:pPr>
        <w:ind w:left="2160" w:hanging="360"/>
      </w:pPr>
      <w:rPr>
        <w:rFonts w:ascii="Wingdings" w:hAnsi="Wingdings" w:hint="default"/>
      </w:rPr>
    </w:lvl>
    <w:lvl w:ilvl="3" w:tplc="33EC30E6" w:tentative="1">
      <w:start w:val="1"/>
      <w:numFmt w:val="bullet"/>
      <w:lvlText w:val=""/>
      <w:lvlJc w:val="left"/>
      <w:pPr>
        <w:ind w:left="2880" w:hanging="360"/>
      </w:pPr>
      <w:rPr>
        <w:rFonts w:ascii="Symbol" w:hAnsi="Symbol" w:hint="default"/>
      </w:rPr>
    </w:lvl>
    <w:lvl w:ilvl="4" w:tplc="51BC0770" w:tentative="1">
      <w:start w:val="1"/>
      <w:numFmt w:val="bullet"/>
      <w:lvlText w:val="o"/>
      <w:lvlJc w:val="left"/>
      <w:pPr>
        <w:ind w:left="3600" w:hanging="360"/>
      </w:pPr>
      <w:rPr>
        <w:rFonts w:ascii="Courier New" w:hAnsi="Courier New" w:cs="Courier New" w:hint="default"/>
      </w:rPr>
    </w:lvl>
    <w:lvl w:ilvl="5" w:tplc="D5EA21C6" w:tentative="1">
      <w:start w:val="1"/>
      <w:numFmt w:val="bullet"/>
      <w:lvlText w:val=""/>
      <w:lvlJc w:val="left"/>
      <w:pPr>
        <w:ind w:left="4320" w:hanging="360"/>
      </w:pPr>
      <w:rPr>
        <w:rFonts w:ascii="Wingdings" w:hAnsi="Wingdings" w:hint="default"/>
      </w:rPr>
    </w:lvl>
    <w:lvl w:ilvl="6" w:tplc="111826EC" w:tentative="1">
      <w:start w:val="1"/>
      <w:numFmt w:val="bullet"/>
      <w:lvlText w:val=""/>
      <w:lvlJc w:val="left"/>
      <w:pPr>
        <w:ind w:left="5040" w:hanging="360"/>
      </w:pPr>
      <w:rPr>
        <w:rFonts w:ascii="Symbol" w:hAnsi="Symbol" w:hint="default"/>
      </w:rPr>
    </w:lvl>
    <w:lvl w:ilvl="7" w:tplc="ABE26D32" w:tentative="1">
      <w:start w:val="1"/>
      <w:numFmt w:val="bullet"/>
      <w:lvlText w:val="o"/>
      <w:lvlJc w:val="left"/>
      <w:pPr>
        <w:ind w:left="5760" w:hanging="360"/>
      </w:pPr>
      <w:rPr>
        <w:rFonts w:ascii="Courier New" w:hAnsi="Courier New" w:cs="Courier New" w:hint="default"/>
      </w:rPr>
    </w:lvl>
    <w:lvl w:ilvl="8" w:tplc="7958C900" w:tentative="1">
      <w:start w:val="1"/>
      <w:numFmt w:val="bullet"/>
      <w:lvlText w:val=""/>
      <w:lvlJc w:val="left"/>
      <w:pPr>
        <w:ind w:left="6480" w:hanging="360"/>
      </w:pPr>
      <w:rPr>
        <w:rFonts w:ascii="Wingdings" w:hAnsi="Wingdings" w:hint="default"/>
      </w:rPr>
    </w:lvl>
  </w:abstractNum>
  <w:abstractNum w:abstractNumId="9" w15:restartNumberingAfterBreak="0">
    <w:nsid w:val="15E52BD9"/>
    <w:multiLevelType w:val="hybridMultilevel"/>
    <w:tmpl w:val="4BE26BDC"/>
    <w:lvl w:ilvl="0" w:tplc="53CA0620">
      <w:start w:val="1"/>
      <w:numFmt w:val="bullet"/>
      <w:lvlText w:val=""/>
      <w:lvlJc w:val="left"/>
      <w:pPr>
        <w:ind w:left="360" w:hanging="360"/>
      </w:pPr>
      <w:rPr>
        <w:rFonts w:ascii="Symbol" w:hAnsi="Symbol" w:hint="default"/>
      </w:rPr>
    </w:lvl>
    <w:lvl w:ilvl="1" w:tplc="7C74D772">
      <w:numFmt w:val="bullet"/>
      <w:lvlText w:val="-"/>
      <w:lvlJc w:val="left"/>
      <w:pPr>
        <w:ind w:left="1080" w:hanging="360"/>
      </w:pPr>
      <w:rPr>
        <w:rFonts w:ascii="Calibri" w:eastAsiaTheme="minorHAnsi" w:hAnsi="Calibri" w:cs="Calibri" w:hint="default"/>
      </w:rPr>
    </w:lvl>
    <w:lvl w:ilvl="2" w:tplc="E9C4A9AE" w:tentative="1">
      <w:start w:val="1"/>
      <w:numFmt w:val="bullet"/>
      <w:lvlText w:val=""/>
      <w:lvlJc w:val="left"/>
      <w:pPr>
        <w:ind w:left="1800" w:hanging="360"/>
      </w:pPr>
      <w:rPr>
        <w:rFonts w:ascii="Wingdings" w:hAnsi="Wingdings" w:hint="default"/>
      </w:rPr>
    </w:lvl>
    <w:lvl w:ilvl="3" w:tplc="FBEAEF2C" w:tentative="1">
      <w:start w:val="1"/>
      <w:numFmt w:val="bullet"/>
      <w:lvlText w:val=""/>
      <w:lvlJc w:val="left"/>
      <w:pPr>
        <w:ind w:left="2520" w:hanging="360"/>
      </w:pPr>
      <w:rPr>
        <w:rFonts w:ascii="Symbol" w:hAnsi="Symbol" w:hint="default"/>
      </w:rPr>
    </w:lvl>
    <w:lvl w:ilvl="4" w:tplc="1A2432E8" w:tentative="1">
      <w:start w:val="1"/>
      <w:numFmt w:val="bullet"/>
      <w:lvlText w:val="o"/>
      <w:lvlJc w:val="left"/>
      <w:pPr>
        <w:ind w:left="3240" w:hanging="360"/>
      </w:pPr>
      <w:rPr>
        <w:rFonts w:ascii="Courier New" w:hAnsi="Courier New" w:cs="Courier New" w:hint="default"/>
      </w:rPr>
    </w:lvl>
    <w:lvl w:ilvl="5" w:tplc="6E9015C6" w:tentative="1">
      <w:start w:val="1"/>
      <w:numFmt w:val="bullet"/>
      <w:lvlText w:val=""/>
      <w:lvlJc w:val="left"/>
      <w:pPr>
        <w:ind w:left="3960" w:hanging="360"/>
      </w:pPr>
      <w:rPr>
        <w:rFonts w:ascii="Wingdings" w:hAnsi="Wingdings" w:hint="default"/>
      </w:rPr>
    </w:lvl>
    <w:lvl w:ilvl="6" w:tplc="CF22EED8" w:tentative="1">
      <w:start w:val="1"/>
      <w:numFmt w:val="bullet"/>
      <w:lvlText w:val=""/>
      <w:lvlJc w:val="left"/>
      <w:pPr>
        <w:ind w:left="4680" w:hanging="360"/>
      </w:pPr>
      <w:rPr>
        <w:rFonts w:ascii="Symbol" w:hAnsi="Symbol" w:hint="default"/>
      </w:rPr>
    </w:lvl>
    <w:lvl w:ilvl="7" w:tplc="85D24890" w:tentative="1">
      <w:start w:val="1"/>
      <w:numFmt w:val="bullet"/>
      <w:lvlText w:val="o"/>
      <w:lvlJc w:val="left"/>
      <w:pPr>
        <w:ind w:left="5400" w:hanging="360"/>
      </w:pPr>
      <w:rPr>
        <w:rFonts w:ascii="Courier New" w:hAnsi="Courier New" w:cs="Courier New" w:hint="default"/>
      </w:rPr>
    </w:lvl>
    <w:lvl w:ilvl="8" w:tplc="2F0AF4FC" w:tentative="1">
      <w:start w:val="1"/>
      <w:numFmt w:val="bullet"/>
      <w:lvlText w:val=""/>
      <w:lvlJc w:val="left"/>
      <w:pPr>
        <w:ind w:left="6120" w:hanging="360"/>
      </w:pPr>
      <w:rPr>
        <w:rFonts w:ascii="Wingdings" w:hAnsi="Wingdings" w:hint="default"/>
      </w:rPr>
    </w:lvl>
  </w:abstractNum>
  <w:abstractNum w:abstractNumId="10" w15:restartNumberingAfterBreak="0">
    <w:nsid w:val="192B2D53"/>
    <w:multiLevelType w:val="hybridMultilevel"/>
    <w:tmpl w:val="F634CD58"/>
    <w:lvl w:ilvl="0" w:tplc="ED9AE336">
      <w:start w:val="1"/>
      <w:numFmt w:val="decimal"/>
      <w:lvlText w:val="%1."/>
      <w:lvlJc w:val="left"/>
      <w:pPr>
        <w:ind w:left="720" w:hanging="360"/>
      </w:pPr>
    </w:lvl>
    <w:lvl w:ilvl="1" w:tplc="10EEF918" w:tentative="1">
      <w:start w:val="1"/>
      <w:numFmt w:val="lowerLetter"/>
      <w:lvlText w:val="%2."/>
      <w:lvlJc w:val="left"/>
      <w:pPr>
        <w:ind w:left="1440" w:hanging="360"/>
      </w:pPr>
    </w:lvl>
    <w:lvl w:ilvl="2" w:tplc="AF001A84" w:tentative="1">
      <w:start w:val="1"/>
      <w:numFmt w:val="lowerRoman"/>
      <w:lvlText w:val="%3."/>
      <w:lvlJc w:val="right"/>
      <w:pPr>
        <w:ind w:left="2160" w:hanging="180"/>
      </w:pPr>
    </w:lvl>
    <w:lvl w:ilvl="3" w:tplc="94AAA8F2" w:tentative="1">
      <w:start w:val="1"/>
      <w:numFmt w:val="decimal"/>
      <w:lvlText w:val="%4."/>
      <w:lvlJc w:val="left"/>
      <w:pPr>
        <w:ind w:left="2880" w:hanging="360"/>
      </w:pPr>
    </w:lvl>
    <w:lvl w:ilvl="4" w:tplc="F75AC10A" w:tentative="1">
      <w:start w:val="1"/>
      <w:numFmt w:val="lowerLetter"/>
      <w:lvlText w:val="%5."/>
      <w:lvlJc w:val="left"/>
      <w:pPr>
        <w:ind w:left="3600" w:hanging="360"/>
      </w:pPr>
    </w:lvl>
    <w:lvl w:ilvl="5" w:tplc="1722D70C" w:tentative="1">
      <w:start w:val="1"/>
      <w:numFmt w:val="lowerRoman"/>
      <w:lvlText w:val="%6."/>
      <w:lvlJc w:val="right"/>
      <w:pPr>
        <w:ind w:left="4320" w:hanging="180"/>
      </w:pPr>
    </w:lvl>
    <w:lvl w:ilvl="6" w:tplc="6A083FE8" w:tentative="1">
      <w:start w:val="1"/>
      <w:numFmt w:val="decimal"/>
      <w:lvlText w:val="%7."/>
      <w:lvlJc w:val="left"/>
      <w:pPr>
        <w:ind w:left="5040" w:hanging="360"/>
      </w:pPr>
    </w:lvl>
    <w:lvl w:ilvl="7" w:tplc="01B0FEEE" w:tentative="1">
      <w:start w:val="1"/>
      <w:numFmt w:val="lowerLetter"/>
      <w:lvlText w:val="%8."/>
      <w:lvlJc w:val="left"/>
      <w:pPr>
        <w:ind w:left="5760" w:hanging="360"/>
      </w:pPr>
    </w:lvl>
    <w:lvl w:ilvl="8" w:tplc="74D0F01C" w:tentative="1">
      <w:start w:val="1"/>
      <w:numFmt w:val="lowerRoman"/>
      <w:lvlText w:val="%9."/>
      <w:lvlJc w:val="right"/>
      <w:pPr>
        <w:ind w:left="6480" w:hanging="180"/>
      </w:pPr>
    </w:lvl>
  </w:abstractNum>
  <w:abstractNum w:abstractNumId="11" w15:restartNumberingAfterBreak="0">
    <w:nsid w:val="20F16838"/>
    <w:multiLevelType w:val="hybridMultilevel"/>
    <w:tmpl w:val="7B06FE18"/>
    <w:lvl w:ilvl="0" w:tplc="8BDA9508">
      <w:start w:val="2"/>
      <w:numFmt w:val="bullet"/>
      <w:lvlText w:val="•"/>
      <w:lvlJc w:val="left"/>
      <w:pPr>
        <w:ind w:left="720" w:hanging="360"/>
      </w:pPr>
      <w:rPr>
        <w:rFonts w:ascii="Calibri" w:eastAsiaTheme="minorEastAsia" w:hAnsi="Calibri" w:cs="Calibri" w:hint="default"/>
      </w:rPr>
    </w:lvl>
    <w:lvl w:ilvl="1" w:tplc="E8F46F4A" w:tentative="1">
      <w:start w:val="1"/>
      <w:numFmt w:val="bullet"/>
      <w:lvlText w:val="o"/>
      <w:lvlJc w:val="left"/>
      <w:pPr>
        <w:ind w:left="1440" w:hanging="360"/>
      </w:pPr>
      <w:rPr>
        <w:rFonts w:ascii="Courier New" w:hAnsi="Courier New" w:cs="Courier New" w:hint="default"/>
      </w:rPr>
    </w:lvl>
    <w:lvl w:ilvl="2" w:tplc="0352BF6C" w:tentative="1">
      <w:start w:val="1"/>
      <w:numFmt w:val="bullet"/>
      <w:lvlText w:val=""/>
      <w:lvlJc w:val="left"/>
      <w:pPr>
        <w:ind w:left="2160" w:hanging="360"/>
      </w:pPr>
      <w:rPr>
        <w:rFonts w:ascii="Wingdings" w:hAnsi="Wingdings" w:hint="default"/>
      </w:rPr>
    </w:lvl>
    <w:lvl w:ilvl="3" w:tplc="222408AA" w:tentative="1">
      <w:start w:val="1"/>
      <w:numFmt w:val="bullet"/>
      <w:lvlText w:val=""/>
      <w:lvlJc w:val="left"/>
      <w:pPr>
        <w:ind w:left="2880" w:hanging="360"/>
      </w:pPr>
      <w:rPr>
        <w:rFonts w:ascii="Symbol" w:hAnsi="Symbol" w:hint="default"/>
      </w:rPr>
    </w:lvl>
    <w:lvl w:ilvl="4" w:tplc="A39AF188" w:tentative="1">
      <w:start w:val="1"/>
      <w:numFmt w:val="bullet"/>
      <w:lvlText w:val="o"/>
      <w:lvlJc w:val="left"/>
      <w:pPr>
        <w:ind w:left="3600" w:hanging="360"/>
      </w:pPr>
      <w:rPr>
        <w:rFonts w:ascii="Courier New" w:hAnsi="Courier New" w:cs="Courier New" w:hint="default"/>
      </w:rPr>
    </w:lvl>
    <w:lvl w:ilvl="5" w:tplc="87320CEC" w:tentative="1">
      <w:start w:val="1"/>
      <w:numFmt w:val="bullet"/>
      <w:lvlText w:val=""/>
      <w:lvlJc w:val="left"/>
      <w:pPr>
        <w:ind w:left="4320" w:hanging="360"/>
      </w:pPr>
      <w:rPr>
        <w:rFonts w:ascii="Wingdings" w:hAnsi="Wingdings" w:hint="default"/>
      </w:rPr>
    </w:lvl>
    <w:lvl w:ilvl="6" w:tplc="009CD75E" w:tentative="1">
      <w:start w:val="1"/>
      <w:numFmt w:val="bullet"/>
      <w:lvlText w:val=""/>
      <w:lvlJc w:val="left"/>
      <w:pPr>
        <w:ind w:left="5040" w:hanging="360"/>
      </w:pPr>
      <w:rPr>
        <w:rFonts w:ascii="Symbol" w:hAnsi="Symbol" w:hint="default"/>
      </w:rPr>
    </w:lvl>
    <w:lvl w:ilvl="7" w:tplc="B98CB150" w:tentative="1">
      <w:start w:val="1"/>
      <w:numFmt w:val="bullet"/>
      <w:lvlText w:val="o"/>
      <w:lvlJc w:val="left"/>
      <w:pPr>
        <w:ind w:left="5760" w:hanging="360"/>
      </w:pPr>
      <w:rPr>
        <w:rFonts w:ascii="Courier New" w:hAnsi="Courier New" w:cs="Courier New" w:hint="default"/>
      </w:rPr>
    </w:lvl>
    <w:lvl w:ilvl="8" w:tplc="B6F463BE" w:tentative="1">
      <w:start w:val="1"/>
      <w:numFmt w:val="bullet"/>
      <w:lvlText w:val=""/>
      <w:lvlJc w:val="left"/>
      <w:pPr>
        <w:ind w:left="6480" w:hanging="360"/>
      </w:pPr>
      <w:rPr>
        <w:rFonts w:ascii="Wingdings" w:hAnsi="Wingdings" w:hint="default"/>
      </w:rPr>
    </w:lvl>
  </w:abstractNum>
  <w:abstractNum w:abstractNumId="12" w15:restartNumberingAfterBreak="0">
    <w:nsid w:val="22F00018"/>
    <w:multiLevelType w:val="hybridMultilevel"/>
    <w:tmpl w:val="6D48EF84"/>
    <w:lvl w:ilvl="0" w:tplc="DC2289A8">
      <w:start w:val="1"/>
      <w:numFmt w:val="bullet"/>
      <w:lvlText w:val=""/>
      <w:lvlJc w:val="left"/>
      <w:pPr>
        <w:ind w:left="720" w:hanging="360"/>
      </w:pPr>
      <w:rPr>
        <w:rFonts w:ascii="Symbol" w:hAnsi="Symbol" w:hint="default"/>
      </w:rPr>
    </w:lvl>
    <w:lvl w:ilvl="1" w:tplc="724AE182" w:tentative="1">
      <w:start w:val="1"/>
      <w:numFmt w:val="bullet"/>
      <w:lvlText w:val="o"/>
      <w:lvlJc w:val="left"/>
      <w:pPr>
        <w:ind w:left="1440" w:hanging="360"/>
      </w:pPr>
      <w:rPr>
        <w:rFonts w:ascii="Courier New" w:hAnsi="Courier New" w:cs="Courier New" w:hint="default"/>
      </w:rPr>
    </w:lvl>
    <w:lvl w:ilvl="2" w:tplc="F53CC3A0" w:tentative="1">
      <w:start w:val="1"/>
      <w:numFmt w:val="bullet"/>
      <w:lvlText w:val=""/>
      <w:lvlJc w:val="left"/>
      <w:pPr>
        <w:ind w:left="2160" w:hanging="360"/>
      </w:pPr>
      <w:rPr>
        <w:rFonts w:ascii="Wingdings" w:hAnsi="Wingdings" w:hint="default"/>
      </w:rPr>
    </w:lvl>
    <w:lvl w:ilvl="3" w:tplc="4D725D74" w:tentative="1">
      <w:start w:val="1"/>
      <w:numFmt w:val="bullet"/>
      <w:lvlText w:val=""/>
      <w:lvlJc w:val="left"/>
      <w:pPr>
        <w:ind w:left="2880" w:hanging="360"/>
      </w:pPr>
      <w:rPr>
        <w:rFonts w:ascii="Symbol" w:hAnsi="Symbol" w:hint="default"/>
      </w:rPr>
    </w:lvl>
    <w:lvl w:ilvl="4" w:tplc="9F10CFB0" w:tentative="1">
      <w:start w:val="1"/>
      <w:numFmt w:val="bullet"/>
      <w:lvlText w:val="o"/>
      <w:lvlJc w:val="left"/>
      <w:pPr>
        <w:ind w:left="3600" w:hanging="360"/>
      </w:pPr>
      <w:rPr>
        <w:rFonts w:ascii="Courier New" w:hAnsi="Courier New" w:cs="Courier New" w:hint="default"/>
      </w:rPr>
    </w:lvl>
    <w:lvl w:ilvl="5" w:tplc="17AC7C24" w:tentative="1">
      <w:start w:val="1"/>
      <w:numFmt w:val="bullet"/>
      <w:lvlText w:val=""/>
      <w:lvlJc w:val="left"/>
      <w:pPr>
        <w:ind w:left="4320" w:hanging="360"/>
      </w:pPr>
      <w:rPr>
        <w:rFonts w:ascii="Wingdings" w:hAnsi="Wingdings" w:hint="default"/>
      </w:rPr>
    </w:lvl>
    <w:lvl w:ilvl="6" w:tplc="FF367CC0" w:tentative="1">
      <w:start w:val="1"/>
      <w:numFmt w:val="bullet"/>
      <w:lvlText w:val=""/>
      <w:lvlJc w:val="left"/>
      <w:pPr>
        <w:ind w:left="5040" w:hanging="360"/>
      </w:pPr>
      <w:rPr>
        <w:rFonts w:ascii="Symbol" w:hAnsi="Symbol" w:hint="default"/>
      </w:rPr>
    </w:lvl>
    <w:lvl w:ilvl="7" w:tplc="63B8F432" w:tentative="1">
      <w:start w:val="1"/>
      <w:numFmt w:val="bullet"/>
      <w:lvlText w:val="o"/>
      <w:lvlJc w:val="left"/>
      <w:pPr>
        <w:ind w:left="5760" w:hanging="360"/>
      </w:pPr>
      <w:rPr>
        <w:rFonts w:ascii="Courier New" w:hAnsi="Courier New" w:cs="Courier New" w:hint="default"/>
      </w:rPr>
    </w:lvl>
    <w:lvl w:ilvl="8" w:tplc="C826F0E4" w:tentative="1">
      <w:start w:val="1"/>
      <w:numFmt w:val="bullet"/>
      <w:lvlText w:val=""/>
      <w:lvlJc w:val="left"/>
      <w:pPr>
        <w:ind w:left="6480" w:hanging="360"/>
      </w:pPr>
      <w:rPr>
        <w:rFonts w:ascii="Wingdings" w:hAnsi="Wingdings" w:hint="default"/>
      </w:rPr>
    </w:lvl>
  </w:abstractNum>
  <w:abstractNum w:abstractNumId="13" w15:restartNumberingAfterBreak="0">
    <w:nsid w:val="272A2CF7"/>
    <w:multiLevelType w:val="hybridMultilevel"/>
    <w:tmpl w:val="84CAAB9A"/>
    <w:lvl w:ilvl="0" w:tplc="597EBA52">
      <w:start w:val="1"/>
      <w:numFmt w:val="bullet"/>
      <w:lvlText w:val=""/>
      <w:lvlJc w:val="left"/>
      <w:pPr>
        <w:ind w:left="720" w:hanging="360"/>
      </w:pPr>
      <w:rPr>
        <w:rFonts w:ascii="Symbol" w:hAnsi="Symbol" w:hint="default"/>
      </w:rPr>
    </w:lvl>
    <w:lvl w:ilvl="1" w:tplc="57A6CE52" w:tentative="1">
      <w:start w:val="1"/>
      <w:numFmt w:val="bullet"/>
      <w:lvlText w:val="o"/>
      <w:lvlJc w:val="left"/>
      <w:pPr>
        <w:ind w:left="1440" w:hanging="360"/>
      </w:pPr>
      <w:rPr>
        <w:rFonts w:ascii="Courier New" w:hAnsi="Courier New" w:cs="Courier New" w:hint="default"/>
      </w:rPr>
    </w:lvl>
    <w:lvl w:ilvl="2" w:tplc="DFFC6D9E" w:tentative="1">
      <w:start w:val="1"/>
      <w:numFmt w:val="bullet"/>
      <w:lvlText w:val=""/>
      <w:lvlJc w:val="left"/>
      <w:pPr>
        <w:ind w:left="2160" w:hanging="360"/>
      </w:pPr>
      <w:rPr>
        <w:rFonts w:ascii="Wingdings" w:hAnsi="Wingdings" w:hint="default"/>
      </w:rPr>
    </w:lvl>
    <w:lvl w:ilvl="3" w:tplc="E63C0C20" w:tentative="1">
      <w:start w:val="1"/>
      <w:numFmt w:val="bullet"/>
      <w:lvlText w:val=""/>
      <w:lvlJc w:val="left"/>
      <w:pPr>
        <w:ind w:left="2880" w:hanging="360"/>
      </w:pPr>
      <w:rPr>
        <w:rFonts w:ascii="Symbol" w:hAnsi="Symbol" w:hint="default"/>
      </w:rPr>
    </w:lvl>
    <w:lvl w:ilvl="4" w:tplc="9CD28B4C" w:tentative="1">
      <w:start w:val="1"/>
      <w:numFmt w:val="bullet"/>
      <w:lvlText w:val="o"/>
      <w:lvlJc w:val="left"/>
      <w:pPr>
        <w:ind w:left="3600" w:hanging="360"/>
      </w:pPr>
      <w:rPr>
        <w:rFonts w:ascii="Courier New" w:hAnsi="Courier New" w:cs="Courier New" w:hint="default"/>
      </w:rPr>
    </w:lvl>
    <w:lvl w:ilvl="5" w:tplc="822678FE" w:tentative="1">
      <w:start w:val="1"/>
      <w:numFmt w:val="bullet"/>
      <w:lvlText w:val=""/>
      <w:lvlJc w:val="left"/>
      <w:pPr>
        <w:ind w:left="4320" w:hanging="360"/>
      </w:pPr>
      <w:rPr>
        <w:rFonts w:ascii="Wingdings" w:hAnsi="Wingdings" w:hint="default"/>
      </w:rPr>
    </w:lvl>
    <w:lvl w:ilvl="6" w:tplc="478C4500" w:tentative="1">
      <w:start w:val="1"/>
      <w:numFmt w:val="bullet"/>
      <w:lvlText w:val=""/>
      <w:lvlJc w:val="left"/>
      <w:pPr>
        <w:ind w:left="5040" w:hanging="360"/>
      </w:pPr>
      <w:rPr>
        <w:rFonts w:ascii="Symbol" w:hAnsi="Symbol" w:hint="default"/>
      </w:rPr>
    </w:lvl>
    <w:lvl w:ilvl="7" w:tplc="9D14AF68" w:tentative="1">
      <w:start w:val="1"/>
      <w:numFmt w:val="bullet"/>
      <w:lvlText w:val="o"/>
      <w:lvlJc w:val="left"/>
      <w:pPr>
        <w:ind w:left="5760" w:hanging="360"/>
      </w:pPr>
      <w:rPr>
        <w:rFonts w:ascii="Courier New" w:hAnsi="Courier New" w:cs="Courier New" w:hint="default"/>
      </w:rPr>
    </w:lvl>
    <w:lvl w:ilvl="8" w:tplc="97C4AC4A" w:tentative="1">
      <w:start w:val="1"/>
      <w:numFmt w:val="bullet"/>
      <w:lvlText w:val=""/>
      <w:lvlJc w:val="left"/>
      <w:pPr>
        <w:ind w:left="6480" w:hanging="360"/>
      </w:pPr>
      <w:rPr>
        <w:rFonts w:ascii="Wingdings" w:hAnsi="Wingdings" w:hint="default"/>
      </w:rPr>
    </w:lvl>
  </w:abstractNum>
  <w:abstractNum w:abstractNumId="14" w15:restartNumberingAfterBreak="0">
    <w:nsid w:val="28AC149A"/>
    <w:multiLevelType w:val="hybridMultilevel"/>
    <w:tmpl w:val="6A6AFE98"/>
    <w:lvl w:ilvl="0" w:tplc="B220216C">
      <w:start w:val="1"/>
      <w:numFmt w:val="bullet"/>
      <w:lvlText w:val="o"/>
      <w:lvlJc w:val="left"/>
      <w:pPr>
        <w:ind w:left="720" w:hanging="360"/>
      </w:pPr>
      <w:rPr>
        <w:rFonts w:ascii="Courier New" w:hAnsi="Courier New" w:cs="Courier New" w:hint="default"/>
      </w:rPr>
    </w:lvl>
    <w:lvl w:ilvl="1" w:tplc="AC220A62">
      <w:numFmt w:val="bullet"/>
      <w:lvlText w:val="•"/>
      <w:lvlJc w:val="left"/>
      <w:pPr>
        <w:ind w:left="1440" w:hanging="360"/>
      </w:pPr>
      <w:rPr>
        <w:rFonts w:ascii="Calibri" w:eastAsiaTheme="minorHAnsi" w:hAnsi="Calibri" w:cs="Calibri" w:hint="default"/>
      </w:rPr>
    </w:lvl>
    <w:lvl w:ilvl="2" w:tplc="8B608804" w:tentative="1">
      <w:start w:val="1"/>
      <w:numFmt w:val="bullet"/>
      <w:lvlText w:val=""/>
      <w:lvlJc w:val="left"/>
      <w:pPr>
        <w:ind w:left="2160" w:hanging="360"/>
      </w:pPr>
      <w:rPr>
        <w:rFonts w:ascii="Wingdings" w:hAnsi="Wingdings" w:hint="default"/>
      </w:rPr>
    </w:lvl>
    <w:lvl w:ilvl="3" w:tplc="976A636C" w:tentative="1">
      <w:start w:val="1"/>
      <w:numFmt w:val="bullet"/>
      <w:lvlText w:val=""/>
      <w:lvlJc w:val="left"/>
      <w:pPr>
        <w:ind w:left="2880" w:hanging="360"/>
      </w:pPr>
      <w:rPr>
        <w:rFonts w:ascii="Symbol" w:hAnsi="Symbol" w:hint="default"/>
      </w:rPr>
    </w:lvl>
    <w:lvl w:ilvl="4" w:tplc="BCFEF1C4" w:tentative="1">
      <w:start w:val="1"/>
      <w:numFmt w:val="bullet"/>
      <w:lvlText w:val="o"/>
      <w:lvlJc w:val="left"/>
      <w:pPr>
        <w:ind w:left="3600" w:hanging="360"/>
      </w:pPr>
      <w:rPr>
        <w:rFonts w:ascii="Courier New" w:hAnsi="Courier New" w:cs="Courier New" w:hint="default"/>
      </w:rPr>
    </w:lvl>
    <w:lvl w:ilvl="5" w:tplc="882C7C8A" w:tentative="1">
      <w:start w:val="1"/>
      <w:numFmt w:val="bullet"/>
      <w:lvlText w:val=""/>
      <w:lvlJc w:val="left"/>
      <w:pPr>
        <w:ind w:left="4320" w:hanging="360"/>
      </w:pPr>
      <w:rPr>
        <w:rFonts w:ascii="Wingdings" w:hAnsi="Wingdings" w:hint="default"/>
      </w:rPr>
    </w:lvl>
    <w:lvl w:ilvl="6" w:tplc="5BAE8BB6" w:tentative="1">
      <w:start w:val="1"/>
      <w:numFmt w:val="bullet"/>
      <w:lvlText w:val=""/>
      <w:lvlJc w:val="left"/>
      <w:pPr>
        <w:ind w:left="5040" w:hanging="360"/>
      </w:pPr>
      <w:rPr>
        <w:rFonts w:ascii="Symbol" w:hAnsi="Symbol" w:hint="default"/>
      </w:rPr>
    </w:lvl>
    <w:lvl w:ilvl="7" w:tplc="457AD218" w:tentative="1">
      <w:start w:val="1"/>
      <w:numFmt w:val="bullet"/>
      <w:lvlText w:val="o"/>
      <w:lvlJc w:val="left"/>
      <w:pPr>
        <w:ind w:left="5760" w:hanging="360"/>
      </w:pPr>
      <w:rPr>
        <w:rFonts w:ascii="Courier New" w:hAnsi="Courier New" w:cs="Courier New" w:hint="default"/>
      </w:rPr>
    </w:lvl>
    <w:lvl w:ilvl="8" w:tplc="846A36AE" w:tentative="1">
      <w:start w:val="1"/>
      <w:numFmt w:val="bullet"/>
      <w:lvlText w:val=""/>
      <w:lvlJc w:val="left"/>
      <w:pPr>
        <w:ind w:left="6480" w:hanging="360"/>
      </w:pPr>
      <w:rPr>
        <w:rFonts w:ascii="Wingdings" w:hAnsi="Wingdings" w:hint="default"/>
      </w:rPr>
    </w:lvl>
  </w:abstractNum>
  <w:abstractNum w:abstractNumId="15" w15:restartNumberingAfterBreak="0">
    <w:nsid w:val="28C30968"/>
    <w:multiLevelType w:val="hybridMultilevel"/>
    <w:tmpl w:val="1C600F5C"/>
    <w:lvl w:ilvl="0" w:tplc="09CE7BAE">
      <w:start w:val="1"/>
      <w:numFmt w:val="bullet"/>
      <w:lvlText w:val=""/>
      <w:lvlJc w:val="left"/>
      <w:pPr>
        <w:ind w:left="360" w:hanging="360"/>
      </w:pPr>
      <w:rPr>
        <w:rFonts w:ascii="Symbol" w:hAnsi="Symbol" w:hint="default"/>
      </w:rPr>
    </w:lvl>
    <w:lvl w:ilvl="1" w:tplc="52202D0E">
      <w:start w:val="1"/>
      <w:numFmt w:val="bullet"/>
      <w:lvlText w:val="o"/>
      <w:lvlJc w:val="left"/>
      <w:pPr>
        <w:ind w:left="1080" w:hanging="360"/>
      </w:pPr>
      <w:rPr>
        <w:rFonts w:ascii="Courier New" w:hAnsi="Courier New" w:cs="Courier New" w:hint="default"/>
      </w:rPr>
    </w:lvl>
    <w:lvl w:ilvl="2" w:tplc="BBD6BAE0" w:tentative="1">
      <w:start w:val="1"/>
      <w:numFmt w:val="bullet"/>
      <w:lvlText w:val=""/>
      <w:lvlJc w:val="left"/>
      <w:pPr>
        <w:ind w:left="1800" w:hanging="360"/>
      </w:pPr>
      <w:rPr>
        <w:rFonts w:ascii="Wingdings" w:hAnsi="Wingdings" w:hint="default"/>
      </w:rPr>
    </w:lvl>
    <w:lvl w:ilvl="3" w:tplc="C4104E0E" w:tentative="1">
      <w:start w:val="1"/>
      <w:numFmt w:val="bullet"/>
      <w:lvlText w:val=""/>
      <w:lvlJc w:val="left"/>
      <w:pPr>
        <w:ind w:left="2520" w:hanging="360"/>
      </w:pPr>
      <w:rPr>
        <w:rFonts w:ascii="Symbol" w:hAnsi="Symbol" w:hint="default"/>
      </w:rPr>
    </w:lvl>
    <w:lvl w:ilvl="4" w:tplc="C39261E6" w:tentative="1">
      <w:start w:val="1"/>
      <w:numFmt w:val="bullet"/>
      <w:lvlText w:val="o"/>
      <w:lvlJc w:val="left"/>
      <w:pPr>
        <w:ind w:left="3240" w:hanging="360"/>
      </w:pPr>
      <w:rPr>
        <w:rFonts w:ascii="Courier New" w:hAnsi="Courier New" w:cs="Courier New" w:hint="default"/>
      </w:rPr>
    </w:lvl>
    <w:lvl w:ilvl="5" w:tplc="23469228" w:tentative="1">
      <w:start w:val="1"/>
      <w:numFmt w:val="bullet"/>
      <w:lvlText w:val=""/>
      <w:lvlJc w:val="left"/>
      <w:pPr>
        <w:ind w:left="3960" w:hanging="360"/>
      </w:pPr>
      <w:rPr>
        <w:rFonts w:ascii="Wingdings" w:hAnsi="Wingdings" w:hint="default"/>
      </w:rPr>
    </w:lvl>
    <w:lvl w:ilvl="6" w:tplc="A300C200" w:tentative="1">
      <w:start w:val="1"/>
      <w:numFmt w:val="bullet"/>
      <w:lvlText w:val=""/>
      <w:lvlJc w:val="left"/>
      <w:pPr>
        <w:ind w:left="4680" w:hanging="360"/>
      </w:pPr>
      <w:rPr>
        <w:rFonts w:ascii="Symbol" w:hAnsi="Symbol" w:hint="default"/>
      </w:rPr>
    </w:lvl>
    <w:lvl w:ilvl="7" w:tplc="209425BC" w:tentative="1">
      <w:start w:val="1"/>
      <w:numFmt w:val="bullet"/>
      <w:lvlText w:val="o"/>
      <w:lvlJc w:val="left"/>
      <w:pPr>
        <w:ind w:left="5400" w:hanging="360"/>
      </w:pPr>
      <w:rPr>
        <w:rFonts w:ascii="Courier New" w:hAnsi="Courier New" w:cs="Courier New" w:hint="default"/>
      </w:rPr>
    </w:lvl>
    <w:lvl w:ilvl="8" w:tplc="25967400" w:tentative="1">
      <w:start w:val="1"/>
      <w:numFmt w:val="bullet"/>
      <w:lvlText w:val=""/>
      <w:lvlJc w:val="left"/>
      <w:pPr>
        <w:ind w:left="6120" w:hanging="360"/>
      </w:pPr>
      <w:rPr>
        <w:rFonts w:ascii="Wingdings" w:hAnsi="Wingdings" w:hint="default"/>
      </w:rPr>
    </w:lvl>
  </w:abstractNum>
  <w:abstractNum w:abstractNumId="16" w15:restartNumberingAfterBreak="0">
    <w:nsid w:val="2F24251F"/>
    <w:multiLevelType w:val="hybridMultilevel"/>
    <w:tmpl w:val="ADDC4912"/>
    <w:lvl w:ilvl="0" w:tplc="C75C914E">
      <w:start w:val="1"/>
      <w:numFmt w:val="bullet"/>
      <w:lvlText w:val=""/>
      <w:lvlJc w:val="left"/>
      <w:pPr>
        <w:ind w:left="360" w:hanging="360"/>
      </w:pPr>
      <w:rPr>
        <w:rFonts w:ascii="Symbol" w:hAnsi="Symbol" w:hint="default"/>
      </w:rPr>
    </w:lvl>
    <w:lvl w:ilvl="1" w:tplc="C71C3460" w:tentative="1">
      <w:start w:val="1"/>
      <w:numFmt w:val="bullet"/>
      <w:lvlText w:val="o"/>
      <w:lvlJc w:val="left"/>
      <w:pPr>
        <w:ind w:left="1080" w:hanging="360"/>
      </w:pPr>
      <w:rPr>
        <w:rFonts w:ascii="Courier New" w:hAnsi="Courier New" w:cs="Courier New" w:hint="default"/>
      </w:rPr>
    </w:lvl>
    <w:lvl w:ilvl="2" w:tplc="97DEC3DA" w:tentative="1">
      <w:start w:val="1"/>
      <w:numFmt w:val="bullet"/>
      <w:lvlText w:val=""/>
      <w:lvlJc w:val="left"/>
      <w:pPr>
        <w:ind w:left="1800" w:hanging="360"/>
      </w:pPr>
      <w:rPr>
        <w:rFonts w:ascii="Wingdings" w:hAnsi="Wingdings" w:hint="default"/>
      </w:rPr>
    </w:lvl>
    <w:lvl w:ilvl="3" w:tplc="228E25FA" w:tentative="1">
      <w:start w:val="1"/>
      <w:numFmt w:val="bullet"/>
      <w:lvlText w:val=""/>
      <w:lvlJc w:val="left"/>
      <w:pPr>
        <w:ind w:left="2520" w:hanging="360"/>
      </w:pPr>
      <w:rPr>
        <w:rFonts w:ascii="Symbol" w:hAnsi="Symbol" w:hint="default"/>
      </w:rPr>
    </w:lvl>
    <w:lvl w:ilvl="4" w:tplc="418CFCEE" w:tentative="1">
      <w:start w:val="1"/>
      <w:numFmt w:val="bullet"/>
      <w:lvlText w:val="o"/>
      <w:lvlJc w:val="left"/>
      <w:pPr>
        <w:ind w:left="3240" w:hanging="360"/>
      </w:pPr>
      <w:rPr>
        <w:rFonts w:ascii="Courier New" w:hAnsi="Courier New" w:cs="Courier New" w:hint="default"/>
      </w:rPr>
    </w:lvl>
    <w:lvl w:ilvl="5" w:tplc="EA9059EA" w:tentative="1">
      <w:start w:val="1"/>
      <w:numFmt w:val="bullet"/>
      <w:lvlText w:val=""/>
      <w:lvlJc w:val="left"/>
      <w:pPr>
        <w:ind w:left="3960" w:hanging="360"/>
      </w:pPr>
      <w:rPr>
        <w:rFonts w:ascii="Wingdings" w:hAnsi="Wingdings" w:hint="default"/>
      </w:rPr>
    </w:lvl>
    <w:lvl w:ilvl="6" w:tplc="E528C4F6" w:tentative="1">
      <w:start w:val="1"/>
      <w:numFmt w:val="bullet"/>
      <w:lvlText w:val=""/>
      <w:lvlJc w:val="left"/>
      <w:pPr>
        <w:ind w:left="4680" w:hanging="360"/>
      </w:pPr>
      <w:rPr>
        <w:rFonts w:ascii="Symbol" w:hAnsi="Symbol" w:hint="default"/>
      </w:rPr>
    </w:lvl>
    <w:lvl w:ilvl="7" w:tplc="B3CC2BC8" w:tentative="1">
      <w:start w:val="1"/>
      <w:numFmt w:val="bullet"/>
      <w:lvlText w:val="o"/>
      <w:lvlJc w:val="left"/>
      <w:pPr>
        <w:ind w:left="5400" w:hanging="360"/>
      </w:pPr>
      <w:rPr>
        <w:rFonts w:ascii="Courier New" w:hAnsi="Courier New" w:cs="Courier New" w:hint="default"/>
      </w:rPr>
    </w:lvl>
    <w:lvl w:ilvl="8" w:tplc="EADA6AAE" w:tentative="1">
      <w:start w:val="1"/>
      <w:numFmt w:val="bullet"/>
      <w:lvlText w:val=""/>
      <w:lvlJc w:val="left"/>
      <w:pPr>
        <w:ind w:left="6120" w:hanging="360"/>
      </w:pPr>
      <w:rPr>
        <w:rFonts w:ascii="Wingdings" w:hAnsi="Wingdings" w:hint="default"/>
      </w:rPr>
    </w:lvl>
  </w:abstractNum>
  <w:abstractNum w:abstractNumId="17" w15:restartNumberingAfterBreak="0">
    <w:nsid w:val="2F7D18A6"/>
    <w:multiLevelType w:val="hybridMultilevel"/>
    <w:tmpl w:val="E73EC9F6"/>
    <w:lvl w:ilvl="0" w:tplc="637E66DA">
      <w:start w:val="1"/>
      <w:numFmt w:val="bullet"/>
      <w:lvlText w:val=""/>
      <w:lvlJc w:val="left"/>
      <w:pPr>
        <w:ind w:left="720" w:hanging="360"/>
      </w:pPr>
      <w:rPr>
        <w:rFonts w:ascii="Symbol" w:hAnsi="Symbol" w:hint="default"/>
      </w:rPr>
    </w:lvl>
    <w:lvl w:ilvl="1" w:tplc="307C8E9E" w:tentative="1">
      <w:start w:val="1"/>
      <w:numFmt w:val="bullet"/>
      <w:lvlText w:val="o"/>
      <w:lvlJc w:val="left"/>
      <w:pPr>
        <w:ind w:left="1440" w:hanging="360"/>
      </w:pPr>
      <w:rPr>
        <w:rFonts w:ascii="Courier New" w:hAnsi="Courier New" w:cs="Courier New" w:hint="default"/>
      </w:rPr>
    </w:lvl>
    <w:lvl w:ilvl="2" w:tplc="EEE20222" w:tentative="1">
      <w:start w:val="1"/>
      <w:numFmt w:val="bullet"/>
      <w:lvlText w:val=""/>
      <w:lvlJc w:val="left"/>
      <w:pPr>
        <w:ind w:left="2160" w:hanging="360"/>
      </w:pPr>
      <w:rPr>
        <w:rFonts w:ascii="Wingdings" w:hAnsi="Wingdings" w:hint="default"/>
      </w:rPr>
    </w:lvl>
    <w:lvl w:ilvl="3" w:tplc="0F00D616" w:tentative="1">
      <w:start w:val="1"/>
      <w:numFmt w:val="bullet"/>
      <w:lvlText w:val=""/>
      <w:lvlJc w:val="left"/>
      <w:pPr>
        <w:ind w:left="2880" w:hanging="360"/>
      </w:pPr>
      <w:rPr>
        <w:rFonts w:ascii="Symbol" w:hAnsi="Symbol" w:hint="default"/>
      </w:rPr>
    </w:lvl>
    <w:lvl w:ilvl="4" w:tplc="9D704CFA" w:tentative="1">
      <w:start w:val="1"/>
      <w:numFmt w:val="bullet"/>
      <w:lvlText w:val="o"/>
      <w:lvlJc w:val="left"/>
      <w:pPr>
        <w:ind w:left="3600" w:hanging="360"/>
      </w:pPr>
      <w:rPr>
        <w:rFonts w:ascii="Courier New" w:hAnsi="Courier New" w:cs="Courier New" w:hint="default"/>
      </w:rPr>
    </w:lvl>
    <w:lvl w:ilvl="5" w:tplc="900E069C" w:tentative="1">
      <w:start w:val="1"/>
      <w:numFmt w:val="bullet"/>
      <w:lvlText w:val=""/>
      <w:lvlJc w:val="left"/>
      <w:pPr>
        <w:ind w:left="4320" w:hanging="360"/>
      </w:pPr>
      <w:rPr>
        <w:rFonts w:ascii="Wingdings" w:hAnsi="Wingdings" w:hint="default"/>
      </w:rPr>
    </w:lvl>
    <w:lvl w:ilvl="6" w:tplc="E9201F18" w:tentative="1">
      <w:start w:val="1"/>
      <w:numFmt w:val="bullet"/>
      <w:lvlText w:val=""/>
      <w:lvlJc w:val="left"/>
      <w:pPr>
        <w:ind w:left="5040" w:hanging="360"/>
      </w:pPr>
      <w:rPr>
        <w:rFonts w:ascii="Symbol" w:hAnsi="Symbol" w:hint="default"/>
      </w:rPr>
    </w:lvl>
    <w:lvl w:ilvl="7" w:tplc="5C8845A6" w:tentative="1">
      <w:start w:val="1"/>
      <w:numFmt w:val="bullet"/>
      <w:lvlText w:val="o"/>
      <w:lvlJc w:val="left"/>
      <w:pPr>
        <w:ind w:left="5760" w:hanging="360"/>
      </w:pPr>
      <w:rPr>
        <w:rFonts w:ascii="Courier New" w:hAnsi="Courier New" w:cs="Courier New" w:hint="default"/>
      </w:rPr>
    </w:lvl>
    <w:lvl w:ilvl="8" w:tplc="6EE24BAE" w:tentative="1">
      <w:start w:val="1"/>
      <w:numFmt w:val="bullet"/>
      <w:lvlText w:val=""/>
      <w:lvlJc w:val="left"/>
      <w:pPr>
        <w:ind w:left="6480" w:hanging="360"/>
      </w:pPr>
      <w:rPr>
        <w:rFonts w:ascii="Wingdings" w:hAnsi="Wingdings" w:hint="default"/>
      </w:rPr>
    </w:lvl>
  </w:abstractNum>
  <w:abstractNum w:abstractNumId="18" w15:restartNumberingAfterBreak="0">
    <w:nsid w:val="314F6B47"/>
    <w:multiLevelType w:val="hybridMultilevel"/>
    <w:tmpl w:val="B4E2C94C"/>
    <w:lvl w:ilvl="0" w:tplc="09F8B764">
      <w:start w:val="1"/>
      <w:numFmt w:val="bullet"/>
      <w:lvlText w:val=""/>
      <w:lvlJc w:val="left"/>
      <w:pPr>
        <w:ind w:left="720" w:hanging="360"/>
      </w:pPr>
      <w:rPr>
        <w:rFonts w:ascii="Wingdings" w:hAnsi="Wingdings" w:hint="default"/>
        <w:color w:val="auto"/>
      </w:rPr>
    </w:lvl>
    <w:lvl w:ilvl="1" w:tplc="FC02654A" w:tentative="1">
      <w:start w:val="1"/>
      <w:numFmt w:val="bullet"/>
      <w:lvlText w:val="o"/>
      <w:lvlJc w:val="left"/>
      <w:pPr>
        <w:ind w:left="1440" w:hanging="360"/>
      </w:pPr>
      <w:rPr>
        <w:rFonts w:ascii="Courier New" w:hAnsi="Courier New" w:cs="Courier New" w:hint="default"/>
      </w:rPr>
    </w:lvl>
    <w:lvl w:ilvl="2" w:tplc="3FBA18CC" w:tentative="1">
      <w:start w:val="1"/>
      <w:numFmt w:val="bullet"/>
      <w:lvlText w:val=""/>
      <w:lvlJc w:val="left"/>
      <w:pPr>
        <w:ind w:left="2160" w:hanging="360"/>
      </w:pPr>
      <w:rPr>
        <w:rFonts w:ascii="Wingdings" w:hAnsi="Wingdings" w:hint="default"/>
      </w:rPr>
    </w:lvl>
    <w:lvl w:ilvl="3" w:tplc="B1464114" w:tentative="1">
      <w:start w:val="1"/>
      <w:numFmt w:val="bullet"/>
      <w:lvlText w:val=""/>
      <w:lvlJc w:val="left"/>
      <w:pPr>
        <w:ind w:left="2880" w:hanging="360"/>
      </w:pPr>
      <w:rPr>
        <w:rFonts w:ascii="Symbol" w:hAnsi="Symbol" w:hint="default"/>
      </w:rPr>
    </w:lvl>
    <w:lvl w:ilvl="4" w:tplc="0504D458" w:tentative="1">
      <w:start w:val="1"/>
      <w:numFmt w:val="bullet"/>
      <w:lvlText w:val="o"/>
      <w:lvlJc w:val="left"/>
      <w:pPr>
        <w:ind w:left="3600" w:hanging="360"/>
      </w:pPr>
      <w:rPr>
        <w:rFonts w:ascii="Courier New" w:hAnsi="Courier New" w:cs="Courier New" w:hint="default"/>
      </w:rPr>
    </w:lvl>
    <w:lvl w:ilvl="5" w:tplc="CF58D940" w:tentative="1">
      <w:start w:val="1"/>
      <w:numFmt w:val="bullet"/>
      <w:lvlText w:val=""/>
      <w:lvlJc w:val="left"/>
      <w:pPr>
        <w:ind w:left="4320" w:hanging="360"/>
      </w:pPr>
      <w:rPr>
        <w:rFonts w:ascii="Wingdings" w:hAnsi="Wingdings" w:hint="default"/>
      </w:rPr>
    </w:lvl>
    <w:lvl w:ilvl="6" w:tplc="102E1820" w:tentative="1">
      <w:start w:val="1"/>
      <w:numFmt w:val="bullet"/>
      <w:lvlText w:val=""/>
      <w:lvlJc w:val="left"/>
      <w:pPr>
        <w:ind w:left="5040" w:hanging="360"/>
      </w:pPr>
      <w:rPr>
        <w:rFonts w:ascii="Symbol" w:hAnsi="Symbol" w:hint="default"/>
      </w:rPr>
    </w:lvl>
    <w:lvl w:ilvl="7" w:tplc="EDA6AFAA" w:tentative="1">
      <w:start w:val="1"/>
      <w:numFmt w:val="bullet"/>
      <w:lvlText w:val="o"/>
      <w:lvlJc w:val="left"/>
      <w:pPr>
        <w:ind w:left="5760" w:hanging="360"/>
      </w:pPr>
      <w:rPr>
        <w:rFonts w:ascii="Courier New" w:hAnsi="Courier New" w:cs="Courier New" w:hint="default"/>
      </w:rPr>
    </w:lvl>
    <w:lvl w:ilvl="8" w:tplc="AD507024" w:tentative="1">
      <w:start w:val="1"/>
      <w:numFmt w:val="bullet"/>
      <w:lvlText w:val=""/>
      <w:lvlJc w:val="left"/>
      <w:pPr>
        <w:ind w:left="6480" w:hanging="360"/>
      </w:pPr>
      <w:rPr>
        <w:rFonts w:ascii="Wingdings" w:hAnsi="Wingdings" w:hint="default"/>
      </w:rPr>
    </w:lvl>
  </w:abstractNum>
  <w:abstractNum w:abstractNumId="19" w15:restartNumberingAfterBreak="0">
    <w:nsid w:val="383743BC"/>
    <w:multiLevelType w:val="hybridMultilevel"/>
    <w:tmpl w:val="8D624D48"/>
    <w:lvl w:ilvl="0" w:tplc="16204476">
      <w:numFmt w:val="bullet"/>
      <w:lvlText w:val="-"/>
      <w:lvlJc w:val="left"/>
      <w:pPr>
        <w:ind w:left="720" w:hanging="360"/>
      </w:pPr>
      <w:rPr>
        <w:rFonts w:ascii="Calibri" w:eastAsiaTheme="minorHAnsi" w:hAnsi="Calibri" w:cs="Calibri" w:hint="default"/>
      </w:rPr>
    </w:lvl>
    <w:lvl w:ilvl="1" w:tplc="DED29FEE">
      <w:start w:val="1"/>
      <w:numFmt w:val="bullet"/>
      <w:lvlText w:val="o"/>
      <w:lvlJc w:val="left"/>
      <w:pPr>
        <w:ind w:left="1440" w:hanging="360"/>
      </w:pPr>
      <w:rPr>
        <w:rFonts w:ascii="Courier New" w:hAnsi="Courier New" w:cs="Courier New" w:hint="default"/>
      </w:rPr>
    </w:lvl>
    <w:lvl w:ilvl="2" w:tplc="D686943E" w:tentative="1">
      <w:start w:val="1"/>
      <w:numFmt w:val="bullet"/>
      <w:lvlText w:val=""/>
      <w:lvlJc w:val="left"/>
      <w:pPr>
        <w:ind w:left="2160" w:hanging="360"/>
      </w:pPr>
      <w:rPr>
        <w:rFonts w:ascii="Wingdings" w:hAnsi="Wingdings" w:hint="default"/>
      </w:rPr>
    </w:lvl>
    <w:lvl w:ilvl="3" w:tplc="A8FAED94" w:tentative="1">
      <w:start w:val="1"/>
      <w:numFmt w:val="bullet"/>
      <w:lvlText w:val=""/>
      <w:lvlJc w:val="left"/>
      <w:pPr>
        <w:ind w:left="2880" w:hanging="360"/>
      </w:pPr>
      <w:rPr>
        <w:rFonts w:ascii="Symbol" w:hAnsi="Symbol" w:hint="default"/>
      </w:rPr>
    </w:lvl>
    <w:lvl w:ilvl="4" w:tplc="C41639DC" w:tentative="1">
      <w:start w:val="1"/>
      <w:numFmt w:val="bullet"/>
      <w:lvlText w:val="o"/>
      <w:lvlJc w:val="left"/>
      <w:pPr>
        <w:ind w:left="3600" w:hanging="360"/>
      </w:pPr>
      <w:rPr>
        <w:rFonts w:ascii="Courier New" w:hAnsi="Courier New" w:cs="Courier New" w:hint="default"/>
      </w:rPr>
    </w:lvl>
    <w:lvl w:ilvl="5" w:tplc="410CF4AA" w:tentative="1">
      <w:start w:val="1"/>
      <w:numFmt w:val="bullet"/>
      <w:lvlText w:val=""/>
      <w:lvlJc w:val="left"/>
      <w:pPr>
        <w:ind w:left="4320" w:hanging="360"/>
      </w:pPr>
      <w:rPr>
        <w:rFonts w:ascii="Wingdings" w:hAnsi="Wingdings" w:hint="default"/>
      </w:rPr>
    </w:lvl>
    <w:lvl w:ilvl="6" w:tplc="B142A4F8" w:tentative="1">
      <w:start w:val="1"/>
      <w:numFmt w:val="bullet"/>
      <w:lvlText w:val=""/>
      <w:lvlJc w:val="left"/>
      <w:pPr>
        <w:ind w:left="5040" w:hanging="360"/>
      </w:pPr>
      <w:rPr>
        <w:rFonts w:ascii="Symbol" w:hAnsi="Symbol" w:hint="default"/>
      </w:rPr>
    </w:lvl>
    <w:lvl w:ilvl="7" w:tplc="6CCC55E8" w:tentative="1">
      <w:start w:val="1"/>
      <w:numFmt w:val="bullet"/>
      <w:lvlText w:val="o"/>
      <w:lvlJc w:val="left"/>
      <w:pPr>
        <w:ind w:left="5760" w:hanging="360"/>
      </w:pPr>
      <w:rPr>
        <w:rFonts w:ascii="Courier New" w:hAnsi="Courier New" w:cs="Courier New" w:hint="default"/>
      </w:rPr>
    </w:lvl>
    <w:lvl w:ilvl="8" w:tplc="11E039D2" w:tentative="1">
      <w:start w:val="1"/>
      <w:numFmt w:val="bullet"/>
      <w:lvlText w:val=""/>
      <w:lvlJc w:val="left"/>
      <w:pPr>
        <w:ind w:left="6480" w:hanging="360"/>
      </w:pPr>
      <w:rPr>
        <w:rFonts w:ascii="Wingdings" w:hAnsi="Wingdings" w:hint="default"/>
      </w:rPr>
    </w:lvl>
  </w:abstractNum>
  <w:abstractNum w:abstractNumId="20" w15:restartNumberingAfterBreak="0">
    <w:nsid w:val="39774F6C"/>
    <w:multiLevelType w:val="hybridMultilevel"/>
    <w:tmpl w:val="6B088508"/>
    <w:lvl w:ilvl="0" w:tplc="D5280D84">
      <w:start w:val="1"/>
      <w:numFmt w:val="bullet"/>
      <w:lvlText w:val=""/>
      <w:lvlJc w:val="left"/>
      <w:pPr>
        <w:ind w:left="360" w:hanging="360"/>
      </w:pPr>
      <w:rPr>
        <w:rFonts w:ascii="Symbol" w:hAnsi="Symbol" w:hint="default"/>
      </w:rPr>
    </w:lvl>
    <w:lvl w:ilvl="1" w:tplc="CF2C5B02" w:tentative="1">
      <w:start w:val="1"/>
      <w:numFmt w:val="bullet"/>
      <w:lvlText w:val="o"/>
      <w:lvlJc w:val="left"/>
      <w:pPr>
        <w:ind w:left="1080" w:hanging="360"/>
      </w:pPr>
      <w:rPr>
        <w:rFonts w:ascii="Courier New" w:hAnsi="Courier New" w:cs="Courier New" w:hint="default"/>
      </w:rPr>
    </w:lvl>
    <w:lvl w:ilvl="2" w:tplc="BD5ADC7E" w:tentative="1">
      <w:start w:val="1"/>
      <w:numFmt w:val="bullet"/>
      <w:lvlText w:val=""/>
      <w:lvlJc w:val="left"/>
      <w:pPr>
        <w:ind w:left="1800" w:hanging="360"/>
      </w:pPr>
      <w:rPr>
        <w:rFonts w:ascii="Wingdings" w:hAnsi="Wingdings" w:hint="default"/>
      </w:rPr>
    </w:lvl>
    <w:lvl w:ilvl="3" w:tplc="562E7A9A" w:tentative="1">
      <w:start w:val="1"/>
      <w:numFmt w:val="bullet"/>
      <w:lvlText w:val=""/>
      <w:lvlJc w:val="left"/>
      <w:pPr>
        <w:ind w:left="2520" w:hanging="360"/>
      </w:pPr>
      <w:rPr>
        <w:rFonts w:ascii="Symbol" w:hAnsi="Symbol" w:hint="default"/>
      </w:rPr>
    </w:lvl>
    <w:lvl w:ilvl="4" w:tplc="F1C81BFE" w:tentative="1">
      <w:start w:val="1"/>
      <w:numFmt w:val="bullet"/>
      <w:lvlText w:val="o"/>
      <w:lvlJc w:val="left"/>
      <w:pPr>
        <w:ind w:left="3240" w:hanging="360"/>
      </w:pPr>
      <w:rPr>
        <w:rFonts w:ascii="Courier New" w:hAnsi="Courier New" w:cs="Courier New" w:hint="default"/>
      </w:rPr>
    </w:lvl>
    <w:lvl w:ilvl="5" w:tplc="3BC212D2" w:tentative="1">
      <w:start w:val="1"/>
      <w:numFmt w:val="bullet"/>
      <w:lvlText w:val=""/>
      <w:lvlJc w:val="left"/>
      <w:pPr>
        <w:ind w:left="3960" w:hanging="360"/>
      </w:pPr>
      <w:rPr>
        <w:rFonts w:ascii="Wingdings" w:hAnsi="Wingdings" w:hint="default"/>
      </w:rPr>
    </w:lvl>
    <w:lvl w:ilvl="6" w:tplc="5E626A5C" w:tentative="1">
      <w:start w:val="1"/>
      <w:numFmt w:val="bullet"/>
      <w:lvlText w:val=""/>
      <w:lvlJc w:val="left"/>
      <w:pPr>
        <w:ind w:left="4680" w:hanging="360"/>
      </w:pPr>
      <w:rPr>
        <w:rFonts w:ascii="Symbol" w:hAnsi="Symbol" w:hint="default"/>
      </w:rPr>
    </w:lvl>
    <w:lvl w:ilvl="7" w:tplc="A572779E" w:tentative="1">
      <w:start w:val="1"/>
      <w:numFmt w:val="bullet"/>
      <w:lvlText w:val="o"/>
      <w:lvlJc w:val="left"/>
      <w:pPr>
        <w:ind w:left="5400" w:hanging="360"/>
      </w:pPr>
      <w:rPr>
        <w:rFonts w:ascii="Courier New" w:hAnsi="Courier New" w:cs="Courier New" w:hint="default"/>
      </w:rPr>
    </w:lvl>
    <w:lvl w:ilvl="8" w:tplc="8A6CCCCC" w:tentative="1">
      <w:start w:val="1"/>
      <w:numFmt w:val="bullet"/>
      <w:lvlText w:val=""/>
      <w:lvlJc w:val="left"/>
      <w:pPr>
        <w:ind w:left="6120" w:hanging="360"/>
      </w:pPr>
      <w:rPr>
        <w:rFonts w:ascii="Wingdings" w:hAnsi="Wingdings" w:hint="default"/>
      </w:rPr>
    </w:lvl>
  </w:abstractNum>
  <w:abstractNum w:abstractNumId="21" w15:restartNumberingAfterBreak="0">
    <w:nsid w:val="399E1435"/>
    <w:multiLevelType w:val="hybridMultilevel"/>
    <w:tmpl w:val="E1A89344"/>
    <w:lvl w:ilvl="0" w:tplc="A244769C">
      <w:start w:val="1"/>
      <w:numFmt w:val="bullet"/>
      <w:lvlText w:val=""/>
      <w:lvlJc w:val="left"/>
      <w:pPr>
        <w:ind w:left="360" w:hanging="360"/>
      </w:pPr>
      <w:rPr>
        <w:rFonts w:ascii="Symbol" w:hAnsi="Symbol" w:hint="default"/>
      </w:rPr>
    </w:lvl>
    <w:lvl w:ilvl="1" w:tplc="E2C8AF0C" w:tentative="1">
      <w:start w:val="1"/>
      <w:numFmt w:val="bullet"/>
      <w:lvlText w:val="o"/>
      <w:lvlJc w:val="left"/>
      <w:pPr>
        <w:ind w:left="1080" w:hanging="360"/>
      </w:pPr>
      <w:rPr>
        <w:rFonts w:ascii="Courier New" w:hAnsi="Courier New" w:cs="Courier New" w:hint="default"/>
      </w:rPr>
    </w:lvl>
    <w:lvl w:ilvl="2" w:tplc="D47E97A0" w:tentative="1">
      <w:start w:val="1"/>
      <w:numFmt w:val="bullet"/>
      <w:lvlText w:val=""/>
      <w:lvlJc w:val="left"/>
      <w:pPr>
        <w:ind w:left="1800" w:hanging="360"/>
      </w:pPr>
      <w:rPr>
        <w:rFonts w:ascii="Wingdings" w:hAnsi="Wingdings" w:hint="default"/>
      </w:rPr>
    </w:lvl>
    <w:lvl w:ilvl="3" w:tplc="7E340AEE" w:tentative="1">
      <w:start w:val="1"/>
      <w:numFmt w:val="bullet"/>
      <w:lvlText w:val=""/>
      <w:lvlJc w:val="left"/>
      <w:pPr>
        <w:ind w:left="2520" w:hanging="360"/>
      </w:pPr>
      <w:rPr>
        <w:rFonts w:ascii="Symbol" w:hAnsi="Symbol" w:hint="default"/>
      </w:rPr>
    </w:lvl>
    <w:lvl w:ilvl="4" w:tplc="9E4A080C" w:tentative="1">
      <w:start w:val="1"/>
      <w:numFmt w:val="bullet"/>
      <w:lvlText w:val="o"/>
      <w:lvlJc w:val="left"/>
      <w:pPr>
        <w:ind w:left="3240" w:hanging="360"/>
      </w:pPr>
      <w:rPr>
        <w:rFonts w:ascii="Courier New" w:hAnsi="Courier New" w:cs="Courier New" w:hint="default"/>
      </w:rPr>
    </w:lvl>
    <w:lvl w:ilvl="5" w:tplc="1BB44AAC" w:tentative="1">
      <w:start w:val="1"/>
      <w:numFmt w:val="bullet"/>
      <w:lvlText w:val=""/>
      <w:lvlJc w:val="left"/>
      <w:pPr>
        <w:ind w:left="3960" w:hanging="360"/>
      </w:pPr>
      <w:rPr>
        <w:rFonts w:ascii="Wingdings" w:hAnsi="Wingdings" w:hint="default"/>
      </w:rPr>
    </w:lvl>
    <w:lvl w:ilvl="6" w:tplc="3AB206D4" w:tentative="1">
      <w:start w:val="1"/>
      <w:numFmt w:val="bullet"/>
      <w:lvlText w:val=""/>
      <w:lvlJc w:val="left"/>
      <w:pPr>
        <w:ind w:left="4680" w:hanging="360"/>
      </w:pPr>
      <w:rPr>
        <w:rFonts w:ascii="Symbol" w:hAnsi="Symbol" w:hint="default"/>
      </w:rPr>
    </w:lvl>
    <w:lvl w:ilvl="7" w:tplc="607CD0D2" w:tentative="1">
      <w:start w:val="1"/>
      <w:numFmt w:val="bullet"/>
      <w:lvlText w:val="o"/>
      <w:lvlJc w:val="left"/>
      <w:pPr>
        <w:ind w:left="5400" w:hanging="360"/>
      </w:pPr>
      <w:rPr>
        <w:rFonts w:ascii="Courier New" w:hAnsi="Courier New" w:cs="Courier New" w:hint="default"/>
      </w:rPr>
    </w:lvl>
    <w:lvl w:ilvl="8" w:tplc="A8C29172" w:tentative="1">
      <w:start w:val="1"/>
      <w:numFmt w:val="bullet"/>
      <w:lvlText w:val=""/>
      <w:lvlJc w:val="left"/>
      <w:pPr>
        <w:ind w:left="6120" w:hanging="360"/>
      </w:pPr>
      <w:rPr>
        <w:rFonts w:ascii="Wingdings" w:hAnsi="Wingdings" w:hint="default"/>
      </w:rPr>
    </w:lvl>
  </w:abstractNum>
  <w:abstractNum w:abstractNumId="22" w15:restartNumberingAfterBreak="0">
    <w:nsid w:val="3A9F1CBA"/>
    <w:multiLevelType w:val="hybridMultilevel"/>
    <w:tmpl w:val="9670AD04"/>
    <w:lvl w:ilvl="0" w:tplc="0A5E36F8">
      <w:start w:val="2"/>
      <w:numFmt w:val="bullet"/>
      <w:lvlText w:val="•"/>
      <w:lvlJc w:val="left"/>
      <w:pPr>
        <w:ind w:left="720" w:hanging="360"/>
      </w:pPr>
      <w:rPr>
        <w:rFonts w:ascii="Calibri" w:eastAsiaTheme="minorEastAsia" w:hAnsi="Calibri" w:cs="Calibri" w:hint="default"/>
      </w:rPr>
    </w:lvl>
    <w:lvl w:ilvl="1" w:tplc="48F68788" w:tentative="1">
      <w:start w:val="1"/>
      <w:numFmt w:val="bullet"/>
      <w:lvlText w:val="o"/>
      <w:lvlJc w:val="left"/>
      <w:pPr>
        <w:ind w:left="1440" w:hanging="360"/>
      </w:pPr>
      <w:rPr>
        <w:rFonts w:ascii="Courier New" w:hAnsi="Courier New" w:cs="Courier New" w:hint="default"/>
      </w:rPr>
    </w:lvl>
    <w:lvl w:ilvl="2" w:tplc="E5C087BC" w:tentative="1">
      <w:start w:val="1"/>
      <w:numFmt w:val="bullet"/>
      <w:lvlText w:val=""/>
      <w:lvlJc w:val="left"/>
      <w:pPr>
        <w:ind w:left="2160" w:hanging="360"/>
      </w:pPr>
      <w:rPr>
        <w:rFonts w:ascii="Wingdings" w:hAnsi="Wingdings" w:hint="default"/>
      </w:rPr>
    </w:lvl>
    <w:lvl w:ilvl="3" w:tplc="DAD601DC" w:tentative="1">
      <w:start w:val="1"/>
      <w:numFmt w:val="bullet"/>
      <w:lvlText w:val=""/>
      <w:lvlJc w:val="left"/>
      <w:pPr>
        <w:ind w:left="2880" w:hanging="360"/>
      </w:pPr>
      <w:rPr>
        <w:rFonts w:ascii="Symbol" w:hAnsi="Symbol" w:hint="default"/>
      </w:rPr>
    </w:lvl>
    <w:lvl w:ilvl="4" w:tplc="C936B374" w:tentative="1">
      <w:start w:val="1"/>
      <w:numFmt w:val="bullet"/>
      <w:lvlText w:val="o"/>
      <w:lvlJc w:val="left"/>
      <w:pPr>
        <w:ind w:left="3600" w:hanging="360"/>
      </w:pPr>
      <w:rPr>
        <w:rFonts w:ascii="Courier New" w:hAnsi="Courier New" w:cs="Courier New" w:hint="default"/>
      </w:rPr>
    </w:lvl>
    <w:lvl w:ilvl="5" w:tplc="ED06BC34" w:tentative="1">
      <w:start w:val="1"/>
      <w:numFmt w:val="bullet"/>
      <w:lvlText w:val=""/>
      <w:lvlJc w:val="left"/>
      <w:pPr>
        <w:ind w:left="4320" w:hanging="360"/>
      </w:pPr>
      <w:rPr>
        <w:rFonts w:ascii="Wingdings" w:hAnsi="Wingdings" w:hint="default"/>
      </w:rPr>
    </w:lvl>
    <w:lvl w:ilvl="6" w:tplc="CEE483C8" w:tentative="1">
      <w:start w:val="1"/>
      <w:numFmt w:val="bullet"/>
      <w:lvlText w:val=""/>
      <w:lvlJc w:val="left"/>
      <w:pPr>
        <w:ind w:left="5040" w:hanging="360"/>
      </w:pPr>
      <w:rPr>
        <w:rFonts w:ascii="Symbol" w:hAnsi="Symbol" w:hint="default"/>
      </w:rPr>
    </w:lvl>
    <w:lvl w:ilvl="7" w:tplc="3996A060" w:tentative="1">
      <w:start w:val="1"/>
      <w:numFmt w:val="bullet"/>
      <w:lvlText w:val="o"/>
      <w:lvlJc w:val="left"/>
      <w:pPr>
        <w:ind w:left="5760" w:hanging="360"/>
      </w:pPr>
      <w:rPr>
        <w:rFonts w:ascii="Courier New" w:hAnsi="Courier New" w:cs="Courier New" w:hint="default"/>
      </w:rPr>
    </w:lvl>
    <w:lvl w:ilvl="8" w:tplc="13CE1366" w:tentative="1">
      <w:start w:val="1"/>
      <w:numFmt w:val="bullet"/>
      <w:lvlText w:val=""/>
      <w:lvlJc w:val="left"/>
      <w:pPr>
        <w:ind w:left="6480" w:hanging="360"/>
      </w:pPr>
      <w:rPr>
        <w:rFonts w:ascii="Wingdings" w:hAnsi="Wingdings" w:hint="default"/>
      </w:rPr>
    </w:lvl>
  </w:abstractNum>
  <w:abstractNum w:abstractNumId="23" w15:restartNumberingAfterBreak="0">
    <w:nsid w:val="413F4738"/>
    <w:multiLevelType w:val="hybridMultilevel"/>
    <w:tmpl w:val="DC4CFF90"/>
    <w:lvl w:ilvl="0" w:tplc="30BC2D18">
      <w:start w:val="1"/>
      <w:numFmt w:val="bullet"/>
      <w:lvlText w:val=""/>
      <w:lvlJc w:val="left"/>
      <w:pPr>
        <w:ind w:left="360" w:hanging="360"/>
      </w:pPr>
      <w:rPr>
        <w:rFonts w:ascii="Symbol" w:hAnsi="Symbol" w:hint="default"/>
      </w:rPr>
    </w:lvl>
    <w:lvl w:ilvl="1" w:tplc="71461748" w:tentative="1">
      <w:start w:val="1"/>
      <w:numFmt w:val="bullet"/>
      <w:lvlText w:val="o"/>
      <w:lvlJc w:val="left"/>
      <w:pPr>
        <w:ind w:left="1080" w:hanging="360"/>
      </w:pPr>
      <w:rPr>
        <w:rFonts w:ascii="Courier New" w:hAnsi="Courier New" w:cs="Courier New" w:hint="default"/>
      </w:rPr>
    </w:lvl>
    <w:lvl w:ilvl="2" w:tplc="9322FACA" w:tentative="1">
      <w:start w:val="1"/>
      <w:numFmt w:val="bullet"/>
      <w:lvlText w:val=""/>
      <w:lvlJc w:val="left"/>
      <w:pPr>
        <w:ind w:left="1800" w:hanging="360"/>
      </w:pPr>
      <w:rPr>
        <w:rFonts w:ascii="Wingdings" w:hAnsi="Wingdings" w:hint="default"/>
      </w:rPr>
    </w:lvl>
    <w:lvl w:ilvl="3" w:tplc="B5C82DC2" w:tentative="1">
      <w:start w:val="1"/>
      <w:numFmt w:val="bullet"/>
      <w:lvlText w:val=""/>
      <w:lvlJc w:val="left"/>
      <w:pPr>
        <w:ind w:left="2520" w:hanging="360"/>
      </w:pPr>
      <w:rPr>
        <w:rFonts w:ascii="Symbol" w:hAnsi="Symbol" w:hint="default"/>
      </w:rPr>
    </w:lvl>
    <w:lvl w:ilvl="4" w:tplc="CC324F40" w:tentative="1">
      <w:start w:val="1"/>
      <w:numFmt w:val="bullet"/>
      <w:lvlText w:val="o"/>
      <w:lvlJc w:val="left"/>
      <w:pPr>
        <w:ind w:left="3240" w:hanging="360"/>
      </w:pPr>
      <w:rPr>
        <w:rFonts w:ascii="Courier New" w:hAnsi="Courier New" w:cs="Courier New" w:hint="default"/>
      </w:rPr>
    </w:lvl>
    <w:lvl w:ilvl="5" w:tplc="AC98EF6E" w:tentative="1">
      <w:start w:val="1"/>
      <w:numFmt w:val="bullet"/>
      <w:lvlText w:val=""/>
      <w:lvlJc w:val="left"/>
      <w:pPr>
        <w:ind w:left="3960" w:hanging="360"/>
      </w:pPr>
      <w:rPr>
        <w:rFonts w:ascii="Wingdings" w:hAnsi="Wingdings" w:hint="default"/>
      </w:rPr>
    </w:lvl>
    <w:lvl w:ilvl="6" w:tplc="F99EC368" w:tentative="1">
      <w:start w:val="1"/>
      <w:numFmt w:val="bullet"/>
      <w:lvlText w:val=""/>
      <w:lvlJc w:val="left"/>
      <w:pPr>
        <w:ind w:left="4680" w:hanging="360"/>
      </w:pPr>
      <w:rPr>
        <w:rFonts w:ascii="Symbol" w:hAnsi="Symbol" w:hint="default"/>
      </w:rPr>
    </w:lvl>
    <w:lvl w:ilvl="7" w:tplc="2604CEE6" w:tentative="1">
      <w:start w:val="1"/>
      <w:numFmt w:val="bullet"/>
      <w:lvlText w:val="o"/>
      <w:lvlJc w:val="left"/>
      <w:pPr>
        <w:ind w:left="5400" w:hanging="360"/>
      </w:pPr>
      <w:rPr>
        <w:rFonts w:ascii="Courier New" w:hAnsi="Courier New" w:cs="Courier New" w:hint="default"/>
      </w:rPr>
    </w:lvl>
    <w:lvl w:ilvl="8" w:tplc="03E028AA" w:tentative="1">
      <w:start w:val="1"/>
      <w:numFmt w:val="bullet"/>
      <w:lvlText w:val=""/>
      <w:lvlJc w:val="left"/>
      <w:pPr>
        <w:ind w:left="6120" w:hanging="360"/>
      </w:pPr>
      <w:rPr>
        <w:rFonts w:ascii="Wingdings" w:hAnsi="Wingdings" w:hint="default"/>
      </w:rPr>
    </w:lvl>
  </w:abstractNum>
  <w:abstractNum w:abstractNumId="24" w15:restartNumberingAfterBreak="0">
    <w:nsid w:val="428D54F7"/>
    <w:multiLevelType w:val="hybridMultilevel"/>
    <w:tmpl w:val="8D64A32E"/>
    <w:lvl w:ilvl="0" w:tplc="6CB83910">
      <w:start w:val="1"/>
      <w:numFmt w:val="bullet"/>
      <w:lvlText w:val=""/>
      <w:lvlJc w:val="left"/>
      <w:pPr>
        <w:ind w:left="360" w:hanging="360"/>
      </w:pPr>
      <w:rPr>
        <w:rFonts w:ascii="Symbol" w:hAnsi="Symbol" w:hint="default"/>
      </w:rPr>
    </w:lvl>
    <w:lvl w:ilvl="1" w:tplc="8C980B9C" w:tentative="1">
      <w:start w:val="1"/>
      <w:numFmt w:val="bullet"/>
      <w:lvlText w:val="o"/>
      <w:lvlJc w:val="left"/>
      <w:pPr>
        <w:ind w:left="1080" w:hanging="360"/>
      </w:pPr>
      <w:rPr>
        <w:rFonts w:ascii="Courier New" w:hAnsi="Courier New" w:cs="Courier New" w:hint="default"/>
      </w:rPr>
    </w:lvl>
    <w:lvl w:ilvl="2" w:tplc="CDA4AC18" w:tentative="1">
      <w:start w:val="1"/>
      <w:numFmt w:val="bullet"/>
      <w:lvlText w:val=""/>
      <w:lvlJc w:val="left"/>
      <w:pPr>
        <w:ind w:left="1800" w:hanging="360"/>
      </w:pPr>
      <w:rPr>
        <w:rFonts w:ascii="Wingdings" w:hAnsi="Wingdings" w:hint="default"/>
      </w:rPr>
    </w:lvl>
    <w:lvl w:ilvl="3" w:tplc="BFBACF36" w:tentative="1">
      <w:start w:val="1"/>
      <w:numFmt w:val="bullet"/>
      <w:lvlText w:val=""/>
      <w:lvlJc w:val="left"/>
      <w:pPr>
        <w:ind w:left="2520" w:hanging="360"/>
      </w:pPr>
      <w:rPr>
        <w:rFonts w:ascii="Symbol" w:hAnsi="Symbol" w:hint="default"/>
      </w:rPr>
    </w:lvl>
    <w:lvl w:ilvl="4" w:tplc="F390A568" w:tentative="1">
      <w:start w:val="1"/>
      <w:numFmt w:val="bullet"/>
      <w:lvlText w:val="o"/>
      <w:lvlJc w:val="left"/>
      <w:pPr>
        <w:ind w:left="3240" w:hanging="360"/>
      </w:pPr>
      <w:rPr>
        <w:rFonts w:ascii="Courier New" w:hAnsi="Courier New" w:cs="Courier New" w:hint="default"/>
      </w:rPr>
    </w:lvl>
    <w:lvl w:ilvl="5" w:tplc="32100EA0" w:tentative="1">
      <w:start w:val="1"/>
      <w:numFmt w:val="bullet"/>
      <w:lvlText w:val=""/>
      <w:lvlJc w:val="left"/>
      <w:pPr>
        <w:ind w:left="3960" w:hanging="360"/>
      </w:pPr>
      <w:rPr>
        <w:rFonts w:ascii="Wingdings" w:hAnsi="Wingdings" w:hint="default"/>
      </w:rPr>
    </w:lvl>
    <w:lvl w:ilvl="6" w:tplc="818EAC5E" w:tentative="1">
      <w:start w:val="1"/>
      <w:numFmt w:val="bullet"/>
      <w:lvlText w:val=""/>
      <w:lvlJc w:val="left"/>
      <w:pPr>
        <w:ind w:left="4680" w:hanging="360"/>
      </w:pPr>
      <w:rPr>
        <w:rFonts w:ascii="Symbol" w:hAnsi="Symbol" w:hint="default"/>
      </w:rPr>
    </w:lvl>
    <w:lvl w:ilvl="7" w:tplc="2D487A8E" w:tentative="1">
      <w:start w:val="1"/>
      <w:numFmt w:val="bullet"/>
      <w:lvlText w:val="o"/>
      <w:lvlJc w:val="left"/>
      <w:pPr>
        <w:ind w:left="5400" w:hanging="360"/>
      </w:pPr>
      <w:rPr>
        <w:rFonts w:ascii="Courier New" w:hAnsi="Courier New" w:cs="Courier New" w:hint="default"/>
      </w:rPr>
    </w:lvl>
    <w:lvl w:ilvl="8" w:tplc="0C7AE818" w:tentative="1">
      <w:start w:val="1"/>
      <w:numFmt w:val="bullet"/>
      <w:lvlText w:val=""/>
      <w:lvlJc w:val="left"/>
      <w:pPr>
        <w:ind w:left="6120" w:hanging="360"/>
      </w:pPr>
      <w:rPr>
        <w:rFonts w:ascii="Wingdings" w:hAnsi="Wingdings" w:hint="default"/>
      </w:rPr>
    </w:lvl>
  </w:abstractNum>
  <w:abstractNum w:abstractNumId="25" w15:restartNumberingAfterBreak="0">
    <w:nsid w:val="449E36A4"/>
    <w:multiLevelType w:val="hybridMultilevel"/>
    <w:tmpl w:val="C3AAC568"/>
    <w:lvl w:ilvl="0" w:tplc="A0265AEC">
      <w:start w:val="2"/>
      <w:numFmt w:val="bullet"/>
      <w:lvlText w:val="•"/>
      <w:lvlJc w:val="left"/>
      <w:pPr>
        <w:ind w:left="720" w:hanging="360"/>
      </w:pPr>
      <w:rPr>
        <w:rFonts w:ascii="Calibri" w:eastAsiaTheme="minorEastAsia" w:hAnsi="Calibri" w:cs="Calibri" w:hint="default"/>
      </w:rPr>
    </w:lvl>
    <w:lvl w:ilvl="1" w:tplc="A80A1BE6" w:tentative="1">
      <w:start w:val="1"/>
      <w:numFmt w:val="bullet"/>
      <w:lvlText w:val="o"/>
      <w:lvlJc w:val="left"/>
      <w:pPr>
        <w:ind w:left="1440" w:hanging="360"/>
      </w:pPr>
      <w:rPr>
        <w:rFonts w:ascii="Courier New" w:hAnsi="Courier New" w:cs="Courier New" w:hint="default"/>
      </w:rPr>
    </w:lvl>
    <w:lvl w:ilvl="2" w:tplc="AB54432C" w:tentative="1">
      <w:start w:val="1"/>
      <w:numFmt w:val="bullet"/>
      <w:lvlText w:val=""/>
      <w:lvlJc w:val="left"/>
      <w:pPr>
        <w:ind w:left="2160" w:hanging="360"/>
      </w:pPr>
      <w:rPr>
        <w:rFonts w:ascii="Wingdings" w:hAnsi="Wingdings" w:hint="default"/>
      </w:rPr>
    </w:lvl>
    <w:lvl w:ilvl="3" w:tplc="7F02FB02" w:tentative="1">
      <w:start w:val="1"/>
      <w:numFmt w:val="bullet"/>
      <w:lvlText w:val=""/>
      <w:lvlJc w:val="left"/>
      <w:pPr>
        <w:ind w:left="2880" w:hanging="360"/>
      </w:pPr>
      <w:rPr>
        <w:rFonts w:ascii="Symbol" w:hAnsi="Symbol" w:hint="default"/>
      </w:rPr>
    </w:lvl>
    <w:lvl w:ilvl="4" w:tplc="40F2D61E" w:tentative="1">
      <w:start w:val="1"/>
      <w:numFmt w:val="bullet"/>
      <w:lvlText w:val="o"/>
      <w:lvlJc w:val="left"/>
      <w:pPr>
        <w:ind w:left="3600" w:hanging="360"/>
      </w:pPr>
      <w:rPr>
        <w:rFonts w:ascii="Courier New" w:hAnsi="Courier New" w:cs="Courier New" w:hint="default"/>
      </w:rPr>
    </w:lvl>
    <w:lvl w:ilvl="5" w:tplc="ED9638D4" w:tentative="1">
      <w:start w:val="1"/>
      <w:numFmt w:val="bullet"/>
      <w:lvlText w:val=""/>
      <w:lvlJc w:val="left"/>
      <w:pPr>
        <w:ind w:left="4320" w:hanging="360"/>
      </w:pPr>
      <w:rPr>
        <w:rFonts w:ascii="Wingdings" w:hAnsi="Wingdings" w:hint="default"/>
      </w:rPr>
    </w:lvl>
    <w:lvl w:ilvl="6" w:tplc="AAD8C360" w:tentative="1">
      <w:start w:val="1"/>
      <w:numFmt w:val="bullet"/>
      <w:lvlText w:val=""/>
      <w:lvlJc w:val="left"/>
      <w:pPr>
        <w:ind w:left="5040" w:hanging="360"/>
      </w:pPr>
      <w:rPr>
        <w:rFonts w:ascii="Symbol" w:hAnsi="Symbol" w:hint="default"/>
      </w:rPr>
    </w:lvl>
    <w:lvl w:ilvl="7" w:tplc="B9E8AD08" w:tentative="1">
      <w:start w:val="1"/>
      <w:numFmt w:val="bullet"/>
      <w:lvlText w:val="o"/>
      <w:lvlJc w:val="left"/>
      <w:pPr>
        <w:ind w:left="5760" w:hanging="360"/>
      </w:pPr>
      <w:rPr>
        <w:rFonts w:ascii="Courier New" w:hAnsi="Courier New" w:cs="Courier New" w:hint="default"/>
      </w:rPr>
    </w:lvl>
    <w:lvl w:ilvl="8" w:tplc="B0AC5184" w:tentative="1">
      <w:start w:val="1"/>
      <w:numFmt w:val="bullet"/>
      <w:lvlText w:val=""/>
      <w:lvlJc w:val="left"/>
      <w:pPr>
        <w:ind w:left="6480" w:hanging="360"/>
      </w:pPr>
      <w:rPr>
        <w:rFonts w:ascii="Wingdings" w:hAnsi="Wingdings" w:hint="default"/>
      </w:rPr>
    </w:lvl>
  </w:abstractNum>
  <w:abstractNum w:abstractNumId="26" w15:restartNumberingAfterBreak="0">
    <w:nsid w:val="44BA65DF"/>
    <w:multiLevelType w:val="hybridMultilevel"/>
    <w:tmpl w:val="B3D470BE"/>
    <w:lvl w:ilvl="0" w:tplc="A192EFDE">
      <w:start w:val="1"/>
      <w:numFmt w:val="bullet"/>
      <w:lvlText w:val=""/>
      <w:lvlJc w:val="left"/>
      <w:pPr>
        <w:ind w:left="720" w:hanging="360"/>
      </w:pPr>
      <w:rPr>
        <w:rFonts w:ascii="Symbol" w:hAnsi="Symbol" w:hint="default"/>
      </w:rPr>
    </w:lvl>
    <w:lvl w:ilvl="1" w:tplc="C1300942" w:tentative="1">
      <w:start w:val="1"/>
      <w:numFmt w:val="bullet"/>
      <w:lvlText w:val="o"/>
      <w:lvlJc w:val="left"/>
      <w:pPr>
        <w:ind w:left="1440" w:hanging="360"/>
      </w:pPr>
      <w:rPr>
        <w:rFonts w:ascii="Courier New" w:hAnsi="Courier New" w:cs="Courier New" w:hint="default"/>
      </w:rPr>
    </w:lvl>
    <w:lvl w:ilvl="2" w:tplc="64822E28" w:tentative="1">
      <w:start w:val="1"/>
      <w:numFmt w:val="bullet"/>
      <w:lvlText w:val=""/>
      <w:lvlJc w:val="left"/>
      <w:pPr>
        <w:ind w:left="2160" w:hanging="360"/>
      </w:pPr>
      <w:rPr>
        <w:rFonts w:ascii="Wingdings" w:hAnsi="Wingdings" w:hint="default"/>
      </w:rPr>
    </w:lvl>
    <w:lvl w:ilvl="3" w:tplc="378C6BB6" w:tentative="1">
      <w:start w:val="1"/>
      <w:numFmt w:val="bullet"/>
      <w:lvlText w:val=""/>
      <w:lvlJc w:val="left"/>
      <w:pPr>
        <w:ind w:left="2880" w:hanging="360"/>
      </w:pPr>
      <w:rPr>
        <w:rFonts w:ascii="Symbol" w:hAnsi="Symbol" w:hint="default"/>
      </w:rPr>
    </w:lvl>
    <w:lvl w:ilvl="4" w:tplc="C512BB9A" w:tentative="1">
      <w:start w:val="1"/>
      <w:numFmt w:val="bullet"/>
      <w:lvlText w:val="o"/>
      <w:lvlJc w:val="left"/>
      <w:pPr>
        <w:ind w:left="3600" w:hanging="360"/>
      </w:pPr>
      <w:rPr>
        <w:rFonts w:ascii="Courier New" w:hAnsi="Courier New" w:cs="Courier New" w:hint="default"/>
      </w:rPr>
    </w:lvl>
    <w:lvl w:ilvl="5" w:tplc="8542A9FA" w:tentative="1">
      <w:start w:val="1"/>
      <w:numFmt w:val="bullet"/>
      <w:lvlText w:val=""/>
      <w:lvlJc w:val="left"/>
      <w:pPr>
        <w:ind w:left="4320" w:hanging="360"/>
      </w:pPr>
      <w:rPr>
        <w:rFonts w:ascii="Wingdings" w:hAnsi="Wingdings" w:hint="default"/>
      </w:rPr>
    </w:lvl>
    <w:lvl w:ilvl="6" w:tplc="70F015D6" w:tentative="1">
      <w:start w:val="1"/>
      <w:numFmt w:val="bullet"/>
      <w:lvlText w:val=""/>
      <w:lvlJc w:val="left"/>
      <w:pPr>
        <w:ind w:left="5040" w:hanging="360"/>
      </w:pPr>
      <w:rPr>
        <w:rFonts w:ascii="Symbol" w:hAnsi="Symbol" w:hint="default"/>
      </w:rPr>
    </w:lvl>
    <w:lvl w:ilvl="7" w:tplc="1B889DA0" w:tentative="1">
      <w:start w:val="1"/>
      <w:numFmt w:val="bullet"/>
      <w:lvlText w:val="o"/>
      <w:lvlJc w:val="left"/>
      <w:pPr>
        <w:ind w:left="5760" w:hanging="360"/>
      </w:pPr>
      <w:rPr>
        <w:rFonts w:ascii="Courier New" w:hAnsi="Courier New" w:cs="Courier New" w:hint="default"/>
      </w:rPr>
    </w:lvl>
    <w:lvl w:ilvl="8" w:tplc="720494B8" w:tentative="1">
      <w:start w:val="1"/>
      <w:numFmt w:val="bullet"/>
      <w:lvlText w:val=""/>
      <w:lvlJc w:val="left"/>
      <w:pPr>
        <w:ind w:left="6480" w:hanging="360"/>
      </w:pPr>
      <w:rPr>
        <w:rFonts w:ascii="Wingdings" w:hAnsi="Wingdings" w:hint="default"/>
      </w:rPr>
    </w:lvl>
  </w:abstractNum>
  <w:abstractNum w:abstractNumId="27" w15:restartNumberingAfterBreak="0">
    <w:nsid w:val="44FC3FAC"/>
    <w:multiLevelType w:val="hybridMultilevel"/>
    <w:tmpl w:val="E83C08D4"/>
    <w:lvl w:ilvl="0" w:tplc="29E21700">
      <w:start w:val="1"/>
      <w:numFmt w:val="bullet"/>
      <w:lvlText w:val=""/>
      <w:lvlJc w:val="left"/>
      <w:pPr>
        <w:ind w:left="360" w:hanging="360"/>
      </w:pPr>
      <w:rPr>
        <w:rFonts w:ascii="Symbol" w:hAnsi="Symbol" w:hint="default"/>
      </w:rPr>
    </w:lvl>
    <w:lvl w:ilvl="1" w:tplc="B734BA18" w:tentative="1">
      <w:start w:val="1"/>
      <w:numFmt w:val="bullet"/>
      <w:lvlText w:val="o"/>
      <w:lvlJc w:val="left"/>
      <w:pPr>
        <w:ind w:left="1080" w:hanging="360"/>
      </w:pPr>
      <w:rPr>
        <w:rFonts w:ascii="Courier New" w:hAnsi="Courier New" w:cs="Courier New" w:hint="default"/>
      </w:rPr>
    </w:lvl>
    <w:lvl w:ilvl="2" w:tplc="B9EE829C" w:tentative="1">
      <w:start w:val="1"/>
      <w:numFmt w:val="bullet"/>
      <w:lvlText w:val=""/>
      <w:lvlJc w:val="left"/>
      <w:pPr>
        <w:ind w:left="1800" w:hanging="360"/>
      </w:pPr>
      <w:rPr>
        <w:rFonts w:ascii="Wingdings" w:hAnsi="Wingdings" w:hint="default"/>
      </w:rPr>
    </w:lvl>
    <w:lvl w:ilvl="3" w:tplc="109EC572" w:tentative="1">
      <w:start w:val="1"/>
      <w:numFmt w:val="bullet"/>
      <w:lvlText w:val=""/>
      <w:lvlJc w:val="left"/>
      <w:pPr>
        <w:ind w:left="2520" w:hanging="360"/>
      </w:pPr>
      <w:rPr>
        <w:rFonts w:ascii="Symbol" w:hAnsi="Symbol" w:hint="default"/>
      </w:rPr>
    </w:lvl>
    <w:lvl w:ilvl="4" w:tplc="4F9EC94E" w:tentative="1">
      <w:start w:val="1"/>
      <w:numFmt w:val="bullet"/>
      <w:lvlText w:val="o"/>
      <w:lvlJc w:val="left"/>
      <w:pPr>
        <w:ind w:left="3240" w:hanging="360"/>
      </w:pPr>
      <w:rPr>
        <w:rFonts w:ascii="Courier New" w:hAnsi="Courier New" w:cs="Courier New" w:hint="default"/>
      </w:rPr>
    </w:lvl>
    <w:lvl w:ilvl="5" w:tplc="4BCAD154" w:tentative="1">
      <w:start w:val="1"/>
      <w:numFmt w:val="bullet"/>
      <w:lvlText w:val=""/>
      <w:lvlJc w:val="left"/>
      <w:pPr>
        <w:ind w:left="3960" w:hanging="360"/>
      </w:pPr>
      <w:rPr>
        <w:rFonts w:ascii="Wingdings" w:hAnsi="Wingdings" w:hint="default"/>
      </w:rPr>
    </w:lvl>
    <w:lvl w:ilvl="6" w:tplc="08260C32" w:tentative="1">
      <w:start w:val="1"/>
      <w:numFmt w:val="bullet"/>
      <w:lvlText w:val=""/>
      <w:lvlJc w:val="left"/>
      <w:pPr>
        <w:ind w:left="4680" w:hanging="360"/>
      </w:pPr>
      <w:rPr>
        <w:rFonts w:ascii="Symbol" w:hAnsi="Symbol" w:hint="default"/>
      </w:rPr>
    </w:lvl>
    <w:lvl w:ilvl="7" w:tplc="575A9B1C" w:tentative="1">
      <w:start w:val="1"/>
      <w:numFmt w:val="bullet"/>
      <w:lvlText w:val="o"/>
      <w:lvlJc w:val="left"/>
      <w:pPr>
        <w:ind w:left="5400" w:hanging="360"/>
      </w:pPr>
      <w:rPr>
        <w:rFonts w:ascii="Courier New" w:hAnsi="Courier New" w:cs="Courier New" w:hint="default"/>
      </w:rPr>
    </w:lvl>
    <w:lvl w:ilvl="8" w:tplc="10D29CFA" w:tentative="1">
      <w:start w:val="1"/>
      <w:numFmt w:val="bullet"/>
      <w:lvlText w:val=""/>
      <w:lvlJc w:val="left"/>
      <w:pPr>
        <w:ind w:left="6120" w:hanging="360"/>
      </w:pPr>
      <w:rPr>
        <w:rFonts w:ascii="Wingdings" w:hAnsi="Wingdings" w:hint="default"/>
      </w:rPr>
    </w:lvl>
  </w:abstractNum>
  <w:abstractNum w:abstractNumId="28" w15:restartNumberingAfterBreak="0">
    <w:nsid w:val="4BEA174C"/>
    <w:multiLevelType w:val="hybridMultilevel"/>
    <w:tmpl w:val="C9344718"/>
    <w:lvl w:ilvl="0" w:tplc="5DE0F408">
      <w:start w:val="1"/>
      <w:numFmt w:val="bullet"/>
      <w:lvlText w:val=""/>
      <w:lvlJc w:val="left"/>
      <w:pPr>
        <w:ind w:left="360" w:hanging="360"/>
      </w:pPr>
      <w:rPr>
        <w:rFonts w:ascii="Symbol" w:hAnsi="Symbol" w:hint="default"/>
      </w:rPr>
    </w:lvl>
    <w:lvl w:ilvl="1" w:tplc="97FAB81E">
      <w:start w:val="1"/>
      <w:numFmt w:val="bullet"/>
      <w:lvlText w:val="o"/>
      <w:lvlJc w:val="left"/>
      <w:pPr>
        <w:ind w:left="1080" w:hanging="360"/>
      </w:pPr>
      <w:rPr>
        <w:rFonts w:ascii="Courier New" w:hAnsi="Courier New" w:cs="Courier New" w:hint="default"/>
      </w:rPr>
    </w:lvl>
    <w:lvl w:ilvl="2" w:tplc="0B8C37B6" w:tentative="1">
      <w:start w:val="1"/>
      <w:numFmt w:val="bullet"/>
      <w:lvlText w:val=""/>
      <w:lvlJc w:val="left"/>
      <w:pPr>
        <w:ind w:left="1800" w:hanging="360"/>
      </w:pPr>
      <w:rPr>
        <w:rFonts w:ascii="Wingdings" w:hAnsi="Wingdings" w:hint="default"/>
      </w:rPr>
    </w:lvl>
    <w:lvl w:ilvl="3" w:tplc="953CC7FC" w:tentative="1">
      <w:start w:val="1"/>
      <w:numFmt w:val="bullet"/>
      <w:lvlText w:val=""/>
      <w:lvlJc w:val="left"/>
      <w:pPr>
        <w:ind w:left="2520" w:hanging="360"/>
      </w:pPr>
      <w:rPr>
        <w:rFonts w:ascii="Symbol" w:hAnsi="Symbol" w:hint="default"/>
      </w:rPr>
    </w:lvl>
    <w:lvl w:ilvl="4" w:tplc="9AF09504" w:tentative="1">
      <w:start w:val="1"/>
      <w:numFmt w:val="bullet"/>
      <w:lvlText w:val="o"/>
      <w:lvlJc w:val="left"/>
      <w:pPr>
        <w:ind w:left="3240" w:hanging="360"/>
      </w:pPr>
      <w:rPr>
        <w:rFonts w:ascii="Courier New" w:hAnsi="Courier New" w:cs="Courier New" w:hint="default"/>
      </w:rPr>
    </w:lvl>
    <w:lvl w:ilvl="5" w:tplc="616AB960" w:tentative="1">
      <w:start w:val="1"/>
      <w:numFmt w:val="bullet"/>
      <w:lvlText w:val=""/>
      <w:lvlJc w:val="left"/>
      <w:pPr>
        <w:ind w:left="3960" w:hanging="360"/>
      </w:pPr>
      <w:rPr>
        <w:rFonts w:ascii="Wingdings" w:hAnsi="Wingdings" w:hint="default"/>
      </w:rPr>
    </w:lvl>
    <w:lvl w:ilvl="6" w:tplc="42369756" w:tentative="1">
      <w:start w:val="1"/>
      <w:numFmt w:val="bullet"/>
      <w:lvlText w:val=""/>
      <w:lvlJc w:val="left"/>
      <w:pPr>
        <w:ind w:left="4680" w:hanging="360"/>
      </w:pPr>
      <w:rPr>
        <w:rFonts w:ascii="Symbol" w:hAnsi="Symbol" w:hint="default"/>
      </w:rPr>
    </w:lvl>
    <w:lvl w:ilvl="7" w:tplc="47D8A204" w:tentative="1">
      <w:start w:val="1"/>
      <w:numFmt w:val="bullet"/>
      <w:lvlText w:val="o"/>
      <w:lvlJc w:val="left"/>
      <w:pPr>
        <w:ind w:left="5400" w:hanging="360"/>
      </w:pPr>
      <w:rPr>
        <w:rFonts w:ascii="Courier New" w:hAnsi="Courier New" w:cs="Courier New" w:hint="default"/>
      </w:rPr>
    </w:lvl>
    <w:lvl w:ilvl="8" w:tplc="FA7E6C70" w:tentative="1">
      <w:start w:val="1"/>
      <w:numFmt w:val="bullet"/>
      <w:lvlText w:val=""/>
      <w:lvlJc w:val="left"/>
      <w:pPr>
        <w:ind w:left="6120" w:hanging="360"/>
      </w:pPr>
      <w:rPr>
        <w:rFonts w:ascii="Wingdings" w:hAnsi="Wingdings" w:hint="default"/>
      </w:rPr>
    </w:lvl>
  </w:abstractNum>
  <w:abstractNum w:abstractNumId="29" w15:restartNumberingAfterBreak="0">
    <w:nsid w:val="50D01020"/>
    <w:multiLevelType w:val="hybridMultilevel"/>
    <w:tmpl w:val="921488D4"/>
    <w:lvl w:ilvl="0" w:tplc="D7BCEF22">
      <w:start w:val="1"/>
      <w:numFmt w:val="bullet"/>
      <w:lvlText w:val=""/>
      <w:lvlJc w:val="left"/>
      <w:pPr>
        <w:ind w:left="360" w:hanging="360"/>
      </w:pPr>
      <w:rPr>
        <w:rFonts w:ascii="Symbol" w:hAnsi="Symbol" w:hint="default"/>
      </w:rPr>
    </w:lvl>
    <w:lvl w:ilvl="1" w:tplc="6D363300">
      <w:start w:val="1"/>
      <w:numFmt w:val="bullet"/>
      <w:lvlText w:val="o"/>
      <w:lvlJc w:val="left"/>
      <w:pPr>
        <w:ind w:left="1080" w:hanging="360"/>
      </w:pPr>
      <w:rPr>
        <w:rFonts w:ascii="Courier New" w:hAnsi="Courier New" w:cs="Courier New" w:hint="default"/>
      </w:rPr>
    </w:lvl>
    <w:lvl w:ilvl="2" w:tplc="03B82572" w:tentative="1">
      <w:start w:val="1"/>
      <w:numFmt w:val="bullet"/>
      <w:lvlText w:val=""/>
      <w:lvlJc w:val="left"/>
      <w:pPr>
        <w:ind w:left="1800" w:hanging="360"/>
      </w:pPr>
      <w:rPr>
        <w:rFonts w:ascii="Wingdings" w:hAnsi="Wingdings" w:hint="default"/>
      </w:rPr>
    </w:lvl>
    <w:lvl w:ilvl="3" w:tplc="01C43390" w:tentative="1">
      <w:start w:val="1"/>
      <w:numFmt w:val="bullet"/>
      <w:lvlText w:val=""/>
      <w:lvlJc w:val="left"/>
      <w:pPr>
        <w:ind w:left="2520" w:hanging="360"/>
      </w:pPr>
      <w:rPr>
        <w:rFonts w:ascii="Symbol" w:hAnsi="Symbol" w:hint="default"/>
      </w:rPr>
    </w:lvl>
    <w:lvl w:ilvl="4" w:tplc="9578C34E" w:tentative="1">
      <w:start w:val="1"/>
      <w:numFmt w:val="bullet"/>
      <w:lvlText w:val="o"/>
      <w:lvlJc w:val="left"/>
      <w:pPr>
        <w:ind w:left="3240" w:hanging="360"/>
      </w:pPr>
      <w:rPr>
        <w:rFonts w:ascii="Courier New" w:hAnsi="Courier New" w:cs="Courier New" w:hint="default"/>
      </w:rPr>
    </w:lvl>
    <w:lvl w:ilvl="5" w:tplc="421A5466" w:tentative="1">
      <w:start w:val="1"/>
      <w:numFmt w:val="bullet"/>
      <w:lvlText w:val=""/>
      <w:lvlJc w:val="left"/>
      <w:pPr>
        <w:ind w:left="3960" w:hanging="360"/>
      </w:pPr>
      <w:rPr>
        <w:rFonts w:ascii="Wingdings" w:hAnsi="Wingdings" w:hint="default"/>
      </w:rPr>
    </w:lvl>
    <w:lvl w:ilvl="6" w:tplc="5F04ABDA" w:tentative="1">
      <w:start w:val="1"/>
      <w:numFmt w:val="bullet"/>
      <w:lvlText w:val=""/>
      <w:lvlJc w:val="left"/>
      <w:pPr>
        <w:ind w:left="4680" w:hanging="360"/>
      </w:pPr>
      <w:rPr>
        <w:rFonts w:ascii="Symbol" w:hAnsi="Symbol" w:hint="default"/>
      </w:rPr>
    </w:lvl>
    <w:lvl w:ilvl="7" w:tplc="5E5C41F0" w:tentative="1">
      <w:start w:val="1"/>
      <w:numFmt w:val="bullet"/>
      <w:lvlText w:val="o"/>
      <w:lvlJc w:val="left"/>
      <w:pPr>
        <w:ind w:left="5400" w:hanging="360"/>
      </w:pPr>
      <w:rPr>
        <w:rFonts w:ascii="Courier New" w:hAnsi="Courier New" w:cs="Courier New" w:hint="default"/>
      </w:rPr>
    </w:lvl>
    <w:lvl w:ilvl="8" w:tplc="F976E866" w:tentative="1">
      <w:start w:val="1"/>
      <w:numFmt w:val="bullet"/>
      <w:lvlText w:val=""/>
      <w:lvlJc w:val="left"/>
      <w:pPr>
        <w:ind w:left="6120" w:hanging="360"/>
      </w:pPr>
      <w:rPr>
        <w:rFonts w:ascii="Wingdings" w:hAnsi="Wingdings" w:hint="default"/>
      </w:rPr>
    </w:lvl>
  </w:abstractNum>
  <w:abstractNum w:abstractNumId="30" w15:restartNumberingAfterBreak="0">
    <w:nsid w:val="5A0070ED"/>
    <w:multiLevelType w:val="hybridMultilevel"/>
    <w:tmpl w:val="F6D02F54"/>
    <w:lvl w:ilvl="0" w:tplc="5080B58C">
      <w:start w:val="1"/>
      <w:numFmt w:val="decimal"/>
      <w:lvlText w:val="%1."/>
      <w:lvlJc w:val="left"/>
      <w:pPr>
        <w:ind w:left="720" w:hanging="360"/>
      </w:pPr>
    </w:lvl>
    <w:lvl w:ilvl="1" w:tplc="469E8BC0" w:tentative="1">
      <w:start w:val="1"/>
      <w:numFmt w:val="lowerLetter"/>
      <w:lvlText w:val="%2."/>
      <w:lvlJc w:val="left"/>
      <w:pPr>
        <w:ind w:left="1440" w:hanging="360"/>
      </w:pPr>
    </w:lvl>
    <w:lvl w:ilvl="2" w:tplc="DDFA5E66" w:tentative="1">
      <w:start w:val="1"/>
      <w:numFmt w:val="lowerRoman"/>
      <w:lvlText w:val="%3."/>
      <w:lvlJc w:val="right"/>
      <w:pPr>
        <w:ind w:left="2160" w:hanging="180"/>
      </w:pPr>
    </w:lvl>
    <w:lvl w:ilvl="3" w:tplc="C85E345C" w:tentative="1">
      <w:start w:val="1"/>
      <w:numFmt w:val="decimal"/>
      <w:lvlText w:val="%4."/>
      <w:lvlJc w:val="left"/>
      <w:pPr>
        <w:ind w:left="2880" w:hanging="360"/>
      </w:pPr>
    </w:lvl>
    <w:lvl w:ilvl="4" w:tplc="FF1EBF86" w:tentative="1">
      <w:start w:val="1"/>
      <w:numFmt w:val="lowerLetter"/>
      <w:lvlText w:val="%5."/>
      <w:lvlJc w:val="left"/>
      <w:pPr>
        <w:ind w:left="3600" w:hanging="360"/>
      </w:pPr>
    </w:lvl>
    <w:lvl w:ilvl="5" w:tplc="FFC0FD3E" w:tentative="1">
      <w:start w:val="1"/>
      <w:numFmt w:val="lowerRoman"/>
      <w:lvlText w:val="%6."/>
      <w:lvlJc w:val="right"/>
      <w:pPr>
        <w:ind w:left="4320" w:hanging="180"/>
      </w:pPr>
    </w:lvl>
    <w:lvl w:ilvl="6" w:tplc="F7480DD4" w:tentative="1">
      <w:start w:val="1"/>
      <w:numFmt w:val="decimal"/>
      <w:lvlText w:val="%7."/>
      <w:lvlJc w:val="left"/>
      <w:pPr>
        <w:ind w:left="5040" w:hanging="360"/>
      </w:pPr>
    </w:lvl>
    <w:lvl w:ilvl="7" w:tplc="017E8E0A" w:tentative="1">
      <w:start w:val="1"/>
      <w:numFmt w:val="lowerLetter"/>
      <w:lvlText w:val="%8."/>
      <w:lvlJc w:val="left"/>
      <w:pPr>
        <w:ind w:left="5760" w:hanging="360"/>
      </w:pPr>
    </w:lvl>
    <w:lvl w:ilvl="8" w:tplc="88443DAC" w:tentative="1">
      <w:start w:val="1"/>
      <w:numFmt w:val="lowerRoman"/>
      <w:lvlText w:val="%9."/>
      <w:lvlJc w:val="right"/>
      <w:pPr>
        <w:ind w:left="6480" w:hanging="180"/>
      </w:pPr>
    </w:lvl>
  </w:abstractNum>
  <w:abstractNum w:abstractNumId="31" w15:restartNumberingAfterBreak="0">
    <w:nsid w:val="5D887F0B"/>
    <w:multiLevelType w:val="hybridMultilevel"/>
    <w:tmpl w:val="4C0836A2"/>
    <w:lvl w:ilvl="0" w:tplc="4D8C772E">
      <w:start w:val="1"/>
      <w:numFmt w:val="bullet"/>
      <w:lvlText w:val=""/>
      <w:lvlJc w:val="left"/>
      <w:pPr>
        <w:ind w:left="360" w:hanging="360"/>
      </w:pPr>
      <w:rPr>
        <w:rFonts w:ascii="Symbol" w:hAnsi="Symbol" w:hint="default"/>
      </w:rPr>
    </w:lvl>
    <w:lvl w:ilvl="1" w:tplc="8870D8CE">
      <w:start w:val="1"/>
      <w:numFmt w:val="bullet"/>
      <w:lvlText w:val="o"/>
      <w:lvlJc w:val="left"/>
      <w:pPr>
        <w:ind w:left="1080" w:hanging="360"/>
      </w:pPr>
      <w:rPr>
        <w:rFonts w:ascii="Courier New" w:hAnsi="Courier New" w:cs="Courier New" w:hint="default"/>
      </w:rPr>
    </w:lvl>
    <w:lvl w:ilvl="2" w:tplc="D79AC584" w:tentative="1">
      <w:start w:val="1"/>
      <w:numFmt w:val="bullet"/>
      <w:lvlText w:val=""/>
      <w:lvlJc w:val="left"/>
      <w:pPr>
        <w:ind w:left="1800" w:hanging="360"/>
      </w:pPr>
      <w:rPr>
        <w:rFonts w:ascii="Wingdings" w:hAnsi="Wingdings" w:hint="default"/>
      </w:rPr>
    </w:lvl>
    <w:lvl w:ilvl="3" w:tplc="ED7C75CE" w:tentative="1">
      <w:start w:val="1"/>
      <w:numFmt w:val="bullet"/>
      <w:lvlText w:val=""/>
      <w:lvlJc w:val="left"/>
      <w:pPr>
        <w:ind w:left="2520" w:hanging="360"/>
      </w:pPr>
      <w:rPr>
        <w:rFonts w:ascii="Symbol" w:hAnsi="Symbol" w:hint="default"/>
      </w:rPr>
    </w:lvl>
    <w:lvl w:ilvl="4" w:tplc="CE005A64" w:tentative="1">
      <w:start w:val="1"/>
      <w:numFmt w:val="bullet"/>
      <w:lvlText w:val="o"/>
      <w:lvlJc w:val="left"/>
      <w:pPr>
        <w:ind w:left="3240" w:hanging="360"/>
      </w:pPr>
      <w:rPr>
        <w:rFonts w:ascii="Courier New" w:hAnsi="Courier New" w:cs="Courier New" w:hint="default"/>
      </w:rPr>
    </w:lvl>
    <w:lvl w:ilvl="5" w:tplc="3986560C" w:tentative="1">
      <w:start w:val="1"/>
      <w:numFmt w:val="bullet"/>
      <w:lvlText w:val=""/>
      <w:lvlJc w:val="left"/>
      <w:pPr>
        <w:ind w:left="3960" w:hanging="360"/>
      </w:pPr>
      <w:rPr>
        <w:rFonts w:ascii="Wingdings" w:hAnsi="Wingdings" w:hint="default"/>
      </w:rPr>
    </w:lvl>
    <w:lvl w:ilvl="6" w:tplc="8410DEAE" w:tentative="1">
      <w:start w:val="1"/>
      <w:numFmt w:val="bullet"/>
      <w:lvlText w:val=""/>
      <w:lvlJc w:val="left"/>
      <w:pPr>
        <w:ind w:left="4680" w:hanging="360"/>
      </w:pPr>
      <w:rPr>
        <w:rFonts w:ascii="Symbol" w:hAnsi="Symbol" w:hint="default"/>
      </w:rPr>
    </w:lvl>
    <w:lvl w:ilvl="7" w:tplc="534E5A6E" w:tentative="1">
      <w:start w:val="1"/>
      <w:numFmt w:val="bullet"/>
      <w:lvlText w:val="o"/>
      <w:lvlJc w:val="left"/>
      <w:pPr>
        <w:ind w:left="5400" w:hanging="360"/>
      </w:pPr>
      <w:rPr>
        <w:rFonts w:ascii="Courier New" w:hAnsi="Courier New" w:cs="Courier New" w:hint="default"/>
      </w:rPr>
    </w:lvl>
    <w:lvl w:ilvl="8" w:tplc="B9C2B734" w:tentative="1">
      <w:start w:val="1"/>
      <w:numFmt w:val="bullet"/>
      <w:lvlText w:val=""/>
      <w:lvlJc w:val="left"/>
      <w:pPr>
        <w:ind w:left="6120" w:hanging="360"/>
      </w:pPr>
      <w:rPr>
        <w:rFonts w:ascii="Wingdings" w:hAnsi="Wingdings" w:hint="default"/>
      </w:rPr>
    </w:lvl>
  </w:abstractNum>
  <w:abstractNum w:abstractNumId="32" w15:restartNumberingAfterBreak="0">
    <w:nsid w:val="5E801B7B"/>
    <w:multiLevelType w:val="hybridMultilevel"/>
    <w:tmpl w:val="EA426C04"/>
    <w:lvl w:ilvl="0" w:tplc="C706B240">
      <w:numFmt w:val="bullet"/>
      <w:lvlText w:val="-"/>
      <w:lvlJc w:val="left"/>
      <w:pPr>
        <w:ind w:left="720" w:hanging="360"/>
      </w:pPr>
      <w:rPr>
        <w:rFonts w:ascii="Calibri" w:eastAsiaTheme="minorHAnsi" w:hAnsi="Calibri" w:cs="Calibri" w:hint="default"/>
      </w:rPr>
    </w:lvl>
    <w:lvl w:ilvl="1" w:tplc="C90EC72A" w:tentative="1">
      <w:start w:val="1"/>
      <w:numFmt w:val="bullet"/>
      <w:lvlText w:val="o"/>
      <w:lvlJc w:val="left"/>
      <w:pPr>
        <w:ind w:left="1440" w:hanging="360"/>
      </w:pPr>
      <w:rPr>
        <w:rFonts w:ascii="Courier New" w:hAnsi="Courier New" w:cs="Courier New" w:hint="default"/>
      </w:rPr>
    </w:lvl>
    <w:lvl w:ilvl="2" w:tplc="1E3E870E" w:tentative="1">
      <w:start w:val="1"/>
      <w:numFmt w:val="bullet"/>
      <w:lvlText w:val=""/>
      <w:lvlJc w:val="left"/>
      <w:pPr>
        <w:ind w:left="2160" w:hanging="360"/>
      </w:pPr>
      <w:rPr>
        <w:rFonts w:ascii="Wingdings" w:hAnsi="Wingdings" w:hint="default"/>
      </w:rPr>
    </w:lvl>
    <w:lvl w:ilvl="3" w:tplc="A516CEDE" w:tentative="1">
      <w:start w:val="1"/>
      <w:numFmt w:val="bullet"/>
      <w:lvlText w:val=""/>
      <w:lvlJc w:val="left"/>
      <w:pPr>
        <w:ind w:left="2880" w:hanging="360"/>
      </w:pPr>
      <w:rPr>
        <w:rFonts w:ascii="Symbol" w:hAnsi="Symbol" w:hint="default"/>
      </w:rPr>
    </w:lvl>
    <w:lvl w:ilvl="4" w:tplc="BE8A5D62" w:tentative="1">
      <w:start w:val="1"/>
      <w:numFmt w:val="bullet"/>
      <w:lvlText w:val="o"/>
      <w:lvlJc w:val="left"/>
      <w:pPr>
        <w:ind w:left="3600" w:hanging="360"/>
      </w:pPr>
      <w:rPr>
        <w:rFonts w:ascii="Courier New" w:hAnsi="Courier New" w:cs="Courier New" w:hint="default"/>
      </w:rPr>
    </w:lvl>
    <w:lvl w:ilvl="5" w:tplc="171005E4" w:tentative="1">
      <w:start w:val="1"/>
      <w:numFmt w:val="bullet"/>
      <w:lvlText w:val=""/>
      <w:lvlJc w:val="left"/>
      <w:pPr>
        <w:ind w:left="4320" w:hanging="360"/>
      </w:pPr>
      <w:rPr>
        <w:rFonts w:ascii="Wingdings" w:hAnsi="Wingdings" w:hint="default"/>
      </w:rPr>
    </w:lvl>
    <w:lvl w:ilvl="6" w:tplc="794E46C6" w:tentative="1">
      <w:start w:val="1"/>
      <w:numFmt w:val="bullet"/>
      <w:lvlText w:val=""/>
      <w:lvlJc w:val="left"/>
      <w:pPr>
        <w:ind w:left="5040" w:hanging="360"/>
      </w:pPr>
      <w:rPr>
        <w:rFonts w:ascii="Symbol" w:hAnsi="Symbol" w:hint="default"/>
      </w:rPr>
    </w:lvl>
    <w:lvl w:ilvl="7" w:tplc="89F4CB08" w:tentative="1">
      <w:start w:val="1"/>
      <w:numFmt w:val="bullet"/>
      <w:lvlText w:val="o"/>
      <w:lvlJc w:val="left"/>
      <w:pPr>
        <w:ind w:left="5760" w:hanging="360"/>
      </w:pPr>
      <w:rPr>
        <w:rFonts w:ascii="Courier New" w:hAnsi="Courier New" w:cs="Courier New" w:hint="default"/>
      </w:rPr>
    </w:lvl>
    <w:lvl w:ilvl="8" w:tplc="8A927AEC" w:tentative="1">
      <w:start w:val="1"/>
      <w:numFmt w:val="bullet"/>
      <w:lvlText w:val=""/>
      <w:lvlJc w:val="left"/>
      <w:pPr>
        <w:ind w:left="6480" w:hanging="360"/>
      </w:pPr>
      <w:rPr>
        <w:rFonts w:ascii="Wingdings" w:hAnsi="Wingdings" w:hint="default"/>
      </w:rPr>
    </w:lvl>
  </w:abstractNum>
  <w:abstractNum w:abstractNumId="33" w15:restartNumberingAfterBreak="0">
    <w:nsid w:val="61BE7583"/>
    <w:multiLevelType w:val="hybridMultilevel"/>
    <w:tmpl w:val="21E23300"/>
    <w:lvl w:ilvl="0" w:tplc="E496F4E0">
      <w:start w:val="1"/>
      <w:numFmt w:val="bullet"/>
      <w:lvlText w:val=""/>
      <w:lvlJc w:val="left"/>
      <w:pPr>
        <w:ind w:left="720" w:hanging="360"/>
      </w:pPr>
      <w:rPr>
        <w:rFonts w:ascii="Wingdings" w:hAnsi="Wingdings" w:hint="default"/>
      </w:rPr>
    </w:lvl>
    <w:lvl w:ilvl="1" w:tplc="F8D23400" w:tentative="1">
      <w:start w:val="1"/>
      <w:numFmt w:val="bullet"/>
      <w:lvlText w:val="o"/>
      <w:lvlJc w:val="left"/>
      <w:pPr>
        <w:ind w:left="1440" w:hanging="360"/>
      </w:pPr>
      <w:rPr>
        <w:rFonts w:ascii="Courier New" w:hAnsi="Courier New" w:cs="Courier New" w:hint="default"/>
      </w:rPr>
    </w:lvl>
    <w:lvl w:ilvl="2" w:tplc="6238965E" w:tentative="1">
      <w:start w:val="1"/>
      <w:numFmt w:val="bullet"/>
      <w:lvlText w:val=""/>
      <w:lvlJc w:val="left"/>
      <w:pPr>
        <w:ind w:left="2160" w:hanging="360"/>
      </w:pPr>
      <w:rPr>
        <w:rFonts w:ascii="Wingdings" w:hAnsi="Wingdings" w:hint="default"/>
      </w:rPr>
    </w:lvl>
    <w:lvl w:ilvl="3" w:tplc="29EE0F38" w:tentative="1">
      <w:start w:val="1"/>
      <w:numFmt w:val="bullet"/>
      <w:lvlText w:val=""/>
      <w:lvlJc w:val="left"/>
      <w:pPr>
        <w:ind w:left="2880" w:hanging="360"/>
      </w:pPr>
      <w:rPr>
        <w:rFonts w:ascii="Symbol" w:hAnsi="Symbol" w:hint="default"/>
      </w:rPr>
    </w:lvl>
    <w:lvl w:ilvl="4" w:tplc="55A651E8" w:tentative="1">
      <w:start w:val="1"/>
      <w:numFmt w:val="bullet"/>
      <w:lvlText w:val="o"/>
      <w:lvlJc w:val="left"/>
      <w:pPr>
        <w:ind w:left="3600" w:hanging="360"/>
      </w:pPr>
      <w:rPr>
        <w:rFonts w:ascii="Courier New" w:hAnsi="Courier New" w:cs="Courier New" w:hint="default"/>
      </w:rPr>
    </w:lvl>
    <w:lvl w:ilvl="5" w:tplc="AE98697E" w:tentative="1">
      <w:start w:val="1"/>
      <w:numFmt w:val="bullet"/>
      <w:lvlText w:val=""/>
      <w:lvlJc w:val="left"/>
      <w:pPr>
        <w:ind w:left="4320" w:hanging="360"/>
      </w:pPr>
      <w:rPr>
        <w:rFonts w:ascii="Wingdings" w:hAnsi="Wingdings" w:hint="default"/>
      </w:rPr>
    </w:lvl>
    <w:lvl w:ilvl="6" w:tplc="7256BBA0" w:tentative="1">
      <w:start w:val="1"/>
      <w:numFmt w:val="bullet"/>
      <w:lvlText w:val=""/>
      <w:lvlJc w:val="left"/>
      <w:pPr>
        <w:ind w:left="5040" w:hanging="360"/>
      </w:pPr>
      <w:rPr>
        <w:rFonts w:ascii="Symbol" w:hAnsi="Symbol" w:hint="default"/>
      </w:rPr>
    </w:lvl>
    <w:lvl w:ilvl="7" w:tplc="6142B1C4" w:tentative="1">
      <w:start w:val="1"/>
      <w:numFmt w:val="bullet"/>
      <w:lvlText w:val="o"/>
      <w:lvlJc w:val="left"/>
      <w:pPr>
        <w:ind w:left="5760" w:hanging="360"/>
      </w:pPr>
      <w:rPr>
        <w:rFonts w:ascii="Courier New" w:hAnsi="Courier New" w:cs="Courier New" w:hint="default"/>
      </w:rPr>
    </w:lvl>
    <w:lvl w:ilvl="8" w:tplc="18CCC5E4" w:tentative="1">
      <w:start w:val="1"/>
      <w:numFmt w:val="bullet"/>
      <w:lvlText w:val=""/>
      <w:lvlJc w:val="left"/>
      <w:pPr>
        <w:ind w:left="6480" w:hanging="360"/>
      </w:pPr>
      <w:rPr>
        <w:rFonts w:ascii="Wingdings" w:hAnsi="Wingdings" w:hint="default"/>
      </w:rPr>
    </w:lvl>
  </w:abstractNum>
  <w:abstractNum w:abstractNumId="34" w15:restartNumberingAfterBreak="0">
    <w:nsid w:val="68293923"/>
    <w:multiLevelType w:val="hybridMultilevel"/>
    <w:tmpl w:val="5066E630"/>
    <w:lvl w:ilvl="0" w:tplc="36AE41FA">
      <w:start w:val="1"/>
      <w:numFmt w:val="bullet"/>
      <w:lvlText w:val=""/>
      <w:lvlJc w:val="left"/>
      <w:pPr>
        <w:ind w:left="360" w:hanging="360"/>
      </w:pPr>
      <w:rPr>
        <w:rFonts w:ascii="Symbol" w:hAnsi="Symbol" w:hint="default"/>
      </w:rPr>
    </w:lvl>
    <w:lvl w:ilvl="1" w:tplc="A8A68C34" w:tentative="1">
      <w:start w:val="1"/>
      <w:numFmt w:val="bullet"/>
      <w:lvlText w:val="o"/>
      <w:lvlJc w:val="left"/>
      <w:pPr>
        <w:ind w:left="1080" w:hanging="360"/>
      </w:pPr>
      <w:rPr>
        <w:rFonts w:ascii="Courier New" w:hAnsi="Courier New" w:cs="Courier New" w:hint="default"/>
      </w:rPr>
    </w:lvl>
    <w:lvl w:ilvl="2" w:tplc="12AC917C" w:tentative="1">
      <w:start w:val="1"/>
      <w:numFmt w:val="bullet"/>
      <w:lvlText w:val=""/>
      <w:lvlJc w:val="left"/>
      <w:pPr>
        <w:ind w:left="1800" w:hanging="360"/>
      </w:pPr>
      <w:rPr>
        <w:rFonts w:ascii="Wingdings" w:hAnsi="Wingdings" w:hint="default"/>
      </w:rPr>
    </w:lvl>
    <w:lvl w:ilvl="3" w:tplc="C8FC20AE" w:tentative="1">
      <w:start w:val="1"/>
      <w:numFmt w:val="bullet"/>
      <w:lvlText w:val=""/>
      <w:lvlJc w:val="left"/>
      <w:pPr>
        <w:ind w:left="2520" w:hanging="360"/>
      </w:pPr>
      <w:rPr>
        <w:rFonts w:ascii="Symbol" w:hAnsi="Symbol" w:hint="default"/>
      </w:rPr>
    </w:lvl>
    <w:lvl w:ilvl="4" w:tplc="19C60770" w:tentative="1">
      <w:start w:val="1"/>
      <w:numFmt w:val="bullet"/>
      <w:lvlText w:val="o"/>
      <w:lvlJc w:val="left"/>
      <w:pPr>
        <w:ind w:left="3240" w:hanging="360"/>
      </w:pPr>
      <w:rPr>
        <w:rFonts w:ascii="Courier New" w:hAnsi="Courier New" w:cs="Courier New" w:hint="default"/>
      </w:rPr>
    </w:lvl>
    <w:lvl w:ilvl="5" w:tplc="A8126122" w:tentative="1">
      <w:start w:val="1"/>
      <w:numFmt w:val="bullet"/>
      <w:lvlText w:val=""/>
      <w:lvlJc w:val="left"/>
      <w:pPr>
        <w:ind w:left="3960" w:hanging="360"/>
      </w:pPr>
      <w:rPr>
        <w:rFonts w:ascii="Wingdings" w:hAnsi="Wingdings" w:hint="default"/>
      </w:rPr>
    </w:lvl>
    <w:lvl w:ilvl="6" w:tplc="F4E22C02" w:tentative="1">
      <w:start w:val="1"/>
      <w:numFmt w:val="bullet"/>
      <w:lvlText w:val=""/>
      <w:lvlJc w:val="left"/>
      <w:pPr>
        <w:ind w:left="4680" w:hanging="360"/>
      </w:pPr>
      <w:rPr>
        <w:rFonts w:ascii="Symbol" w:hAnsi="Symbol" w:hint="default"/>
      </w:rPr>
    </w:lvl>
    <w:lvl w:ilvl="7" w:tplc="B498DC16" w:tentative="1">
      <w:start w:val="1"/>
      <w:numFmt w:val="bullet"/>
      <w:lvlText w:val="o"/>
      <w:lvlJc w:val="left"/>
      <w:pPr>
        <w:ind w:left="5400" w:hanging="360"/>
      </w:pPr>
      <w:rPr>
        <w:rFonts w:ascii="Courier New" w:hAnsi="Courier New" w:cs="Courier New" w:hint="default"/>
      </w:rPr>
    </w:lvl>
    <w:lvl w:ilvl="8" w:tplc="BEBE326A" w:tentative="1">
      <w:start w:val="1"/>
      <w:numFmt w:val="bullet"/>
      <w:lvlText w:val=""/>
      <w:lvlJc w:val="left"/>
      <w:pPr>
        <w:ind w:left="6120" w:hanging="360"/>
      </w:pPr>
      <w:rPr>
        <w:rFonts w:ascii="Wingdings" w:hAnsi="Wingdings" w:hint="default"/>
      </w:rPr>
    </w:lvl>
  </w:abstractNum>
  <w:abstractNum w:abstractNumId="35" w15:restartNumberingAfterBreak="0">
    <w:nsid w:val="6F387FCD"/>
    <w:multiLevelType w:val="hybridMultilevel"/>
    <w:tmpl w:val="6AC8F8E4"/>
    <w:lvl w:ilvl="0" w:tplc="A8CAF388">
      <w:start w:val="1"/>
      <w:numFmt w:val="bullet"/>
      <w:lvlText w:val=""/>
      <w:lvlJc w:val="left"/>
      <w:pPr>
        <w:ind w:left="360" w:hanging="360"/>
      </w:pPr>
      <w:rPr>
        <w:rFonts w:ascii="Symbol" w:hAnsi="Symbol" w:hint="default"/>
      </w:rPr>
    </w:lvl>
    <w:lvl w:ilvl="1" w:tplc="48B00AB6" w:tentative="1">
      <w:start w:val="1"/>
      <w:numFmt w:val="bullet"/>
      <w:lvlText w:val="o"/>
      <w:lvlJc w:val="left"/>
      <w:pPr>
        <w:ind w:left="1080" w:hanging="360"/>
      </w:pPr>
      <w:rPr>
        <w:rFonts w:ascii="Courier New" w:hAnsi="Courier New" w:cs="Courier New" w:hint="default"/>
      </w:rPr>
    </w:lvl>
    <w:lvl w:ilvl="2" w:tplc="4572747A" w:tentative="1">
      <w:start w:val="1"/>
      <w:numFmt w:val="bullet"/>
      <w:lvlText w:val=""/>
      <w:lvlJc w:val="left"/>
      <w:pPr>
        <w:ind w:left="1800" w:hanging="360"/>
      </w:pPr>
      <w:rPr>
        <w:rFonts w:ascii="Wingdings" w:hAnsi="Wingdings" w:hint="default"/>
      </w:rPr>
    </w:lvl>
    <w:lvl w:ilvl="3" w:tplc="ED50C31A" w:tentative="1">
      <w:start w:val="1"/>
      <w:numFmt w:val="bullet"/>
      <w:lvlText w:val=""/>
      <w:lvlJc w:val="left"/>
      <w:pPr>
        <w:ind w:left="2520" w:hanging="360"/>
      </w:pPr>
      <w:rPr>
        <w:rFonts w:ascii="Symbol" w:hAnsi="Symbol" w:hint="default"/>
      </w:rPr>
    </w:lvl>
    <w:lvl w:ilvl="4" w:tplc="5F92C8C6" w:tentative="1">
      <w:start w:val="1"/>
      <w:numFmt w:val="bullet"/>
      <w:lvlText w:val="o"/>
      <w:lvlJc w:val="left"/>
      <w:pPr>
        <w:ind w:left="3240" w:hanging="360"/>
      </w:pPr>
      <w:rPr>
        <w:rFonts w:ascii="Courier New" w:hAnsi="Courier New" w:cs="Courier New" w:hint="default"/>
      </w:rPr>
    </w:lvl>
    <w:lvl w:ilvl="5" w:tplc="C756A8D2" w:tentative="1">
      <w:start w:val="1"/>
      <w:numFmt w:val="bullet"/>
      <w:lvlText w:val=""/>
      <w:lvlJc w:val="left"/>
      <w:pPr>
        <w:ind w:left="3960" w:hanging="360"/>
      </w:pPr>
      <w:rPr>
        <w:rFonts w:ascii="Wingdings" w:hAnsi="Wingdings" w:hint="default"/>
      </w:rPr>
    </w:lvl>
    <w:lvl w:ilvl="6" w:tplc="24A41038" w:tentative="1">
      <w:start w:val="1"/>
      <w:numFmt w:val="bullet"/>
      <w:lvlText w:val=""/>
      <w:lvlJc w:val="left"/>
      <w:pPr>
        <w:ind w:left="4680" w:hanging="360"/>
      </w:pPr>
      <w:rPr>
        <w:rFonts w:ascii="Symbol" w:hAnsi="Symbol" w:hint="default"/>
      </w:rPr>
    </w:lvl>
    <w:lvl w:ilvl="7" w:tplc="7C16F7BE" w:tentative="1">
      <w:start w:val="1"/>
      <w:numFmt w:val="bullet"/>
      <w:lvlText w:val="o"/>
      <w:lvlJc w:val="left"/>
      <w:pPr>
        <w:ind w:left="5400" w:hanging="360"/>
      </w:pPr>
      <w:rPr>
        <w:rFonts w:ascii="Courier New" w:hAnsi="Courier New" w:cs="Courier New" w:hint="default"/>
      </w:rPr>
    </w:lvl>
    <w:lvl w:ilvl="8" w:tplc="EBACC9F8" w:tentative="1">
      <w:start w:val="1"/>
      <w:numFmt w:val="bullet"/>
      <w:lvlText w:val=""/>
      <w:lvlJc w:val="left"/>
      <w:pPr>
        <w:ind w:left="6120" w:hanging="360"/>
      </w:pPr>
      <w:rPr>
        <w:rFonts w:ascii="Wingdings" w:hAnsi="Wingdings" w:hint="default"/>
      </w:rPr>
    </w:lvl>
  </w:abstractNum>
  <w:abstractNum w:abstractNumId="36" w15:restartNumberingAfterBreak="0">
    <w:nsid w:val="7989408E"/>
    <w:multiLevelType w:val="hybridMultilevel"/>
    <w:tmpl w:val="91445E90"/>
    <w:lvl w:ilvl="0" w:tplc="2F821172">
      <w:start w:val="2"/>
      <w:numFmt w:val="bullet"/>
      <w:lvlText w:val="•"/>
      <w:lvlJc w:val="left"/>
      <w:pPr>
        <w:ind w:left="720" w:hanging="360"/>
      </w:pPr>
      <w:rPr>
        <w:rFonts w:ascii="Calibri" w:eastAsiaTheme="minorEastAsia" w:hAnsi="Calibri" w:cs="Calibri" w:hint="default"/>
      </w:rPr>
    </w:lvl>
    <w:lvl w:ilvl="1" w:tplc="C4162840" w:tentative="1">
      <w:start w:val="1"/>
      <w:numFmt w:val="bullet"/>
      <w:lvlText w:val="o"/>
      <w:lvlJc w:val="left"/>
      <w:pPr>
        <w:ind w:left="1440" w:hanging="360"/>
      </w:pPr>
      <w:rPr>
        <w:rFonts w:ascii="Courier New" w:hAnsi="Courier New" w:cs="Courier New" w:hint="default"/>
      </w:rPr>
    </w:lvl>
    <w:lvl w:ilvl="2" w:tplc="7B1A2264" w:tentative="1">
      <w:start w:val="1"/>
      <w:numFmt w:val="bullet"/>
      <w:lvlText w:val=""/>
      <w:lvlJc w:val="left"/>
      <w:pPr>
        <w:ind w:left="2160" w:hanging="360"/>
      </w:pPr>
      <w:rPr>
        <w:rFonts w:ascii="Wingdings" w:hAnsi="Wingdings" w:hint="default"/>
      </w:rPr>
    </w:lvl>
    <w:lvl w:ilvl="3" w:tplc="A9605D82" w:tentative="1">
      <w:start w:val="1"/>
      <w:numFmt w:val="bullet"/>
      <w:lvlText w:val=""/>
      <w:lvlJc w:val="left"/>
      <w:pPr>
        <w:ind w:left="2880" w:hanging="360"/>
      </w:pPr>
      <w:rPr>
        <w:rFonts w:ascii="Symbol" w:hAnsi="Symbol" w:hint="default"/>
      </w:rPr>
    </w:lvl>
    <w:lvl w:ilvl="4" w:tplc="D2A22932" w:tentative="1">
      <w:start w:val="1"/>
      <w:numFmt w:val="bullet"/>
      <w:lvlText w:val="o"/>
      <w:lvlJc w:val="left"/>
      <w:pPr>
        <w:ind w:left="3600" w:hanging="360"/>
      </w:pPr>
      <w:rPr>
        <w:rFonts w:ascii="Courier New" w:hAnsi="Courier New" w:cs="Courier New" w:hint="default"/>
      </w:rPr>
    </w:lvl>
    <w:lvl w:ilvl="5" w:tplc="D118FC52" w:tentative="1">
      <w:start w:val="1"/>
      <w:numFmt w:val="bullet"/>
      <w:lvlText w:val=""/>
      <w:lvlJc w:val="left"/>
      <w:pPr>
        <w:ind w:left="4320" w:hanging="360"/>
      </w:pPr>
      <w:rPr>
        <w:rFonts w:ascii="Wingdings" w:hAnsi="Wingdings" w:hint="default"/>
      </w:rPr>
    </w:lvl>
    <w:lvl w:ilvl="6" w:tplc="67E43390" w:tentative="1">
      <w:start w:val="1"/>
      <w:numFmt w:val="bullet"/>
      <w:lvlText w:val=""/>
      <w:lvlJc w:val="left"/>
      <w:pPr>
        <w:ind w:left="5040" w:hanging="360"/>
      </w:pPr>
      <w:rPr>
        <w:rFonts w:ascii="Symbol" w:hAnsi="Symbol" w:hint="default"/>
      </w:rPr>
    </w:lvl>
    <w:lvl w:ilvl="7" w:tplc="87F43616" w:tentative="1">
      <w:start w:val="1"/>
      <w:numFmt w:val="bullet"/>
      <w:lvlText w:val="o"/>
      <w:lvlJc w:val="left"/>
      <w:pPr>
        <w:ind w:left="5760" w:hanging="360"/>
      </w:pPr>
      <w:rPr>
        <w:rFonts w:ascii="Courier New" w:hAnsi="Courier New" w:cs="Courier New" w:hint="default"/>
      </w:rPr>
    </w:lvl>
    <w:lvl w:ilvl="8" w:tplc="71321600" w:tentative="1">
      <w:start w:val="1"/>
      <w:numFmt w:val="bullet"/>
      <w:lvlText w:val=""/>
      <w:lvlJc w:val="left"/>
      <w:pPr>
        <w:ind w:left="6480" w:hanging="360"/>
      </w:pPr>
      <w:rPr>
        <w:rFonts w:ascii="Wingdings" w:hAnsi="Wingdings" w:hint="default"/>
      </w:rPr>
    </w:lvl>
  </w:abstractNum>
  <w:abstractNum w:abstractNumId="37" w15:restartNumberingAfterBreak="0">
    <w:nsid w:val="7DE46EBC"/>
    <w:multiLevelType w:val="hybridMultilevel"/>
    <w:tmpl w:val="BDACF324"/>
    <w:lvl w:ilvl="0" w:tplc="01044930">
      <w:start w:val="1"/>
      <w:numFmt w:val="bullet"/>
      <w:lvlText w:val=""/>
      <w:lvlJc w:val="left"/>
      <w:pPr>
        <w:ind w:left="360" w:hanging="360"/>
      </w:pPr>
      <w:rPr>
        <w:rFonts w:ascii="Symbol" w:hAnsi="Symbol" w:hint="default"/>
      </w:rPr>
    </w:lvl>
    <w:lvl w:ilvl="1" w:tplc="40208B58" w:tentative="1">
      <w:start w:val="1"/>
      <w:numFmt w:val="bullet"/>
      <w:lvlText w:val="o"/>
      <w:lvlJc w:val="left"/>
      <w:pPr>
        <w:ind w:left="1080" w:hanging="360"/>
      </w:pPr>
      <w:rPr>
        <w:rFonts w:ascii="Courier New" w:hAnsi="Courier New" w:cs="Courier New" w:hint="default"/>
      </w:rPr>
    </w:lvl>
    <w:lvl w:ilvl="2" w:tplc="41582CF0" w:tentative="1">
      <w:start w:val="1"/>
      <w:numFmt w:val="bullet"/>
      <w:lvlText w:val=""/>
      <w:lvlJc w:val="left"/>
      <w:pPr>
        <w:ind w:left="1800" w:hanging="360"/>
      </w:pPr>
      <w:rPr>
        <w:rFonts w:ascii="Wingdings" w:hAnsi="Wingdings" w:hint="default"/>
      </w:rPr>
    </w:lvl>
    <w:lvl w:ilvl="3" w:tplc="4642E638" w:tentative="1">
      <w:start w:val="1"/>
      <w:numFmt w:val="bullet"/>
      <w:lvlText w:val=""/>
      <w:lvlJc w:val="left"/>
      <w:pPr>
        <w:ind w:left="2520" w:hanging="360"/>
      </w:pPr>
      <w:rPr>
        <w:rFonts w:ascii="Symbol" w:hAnsi="Symbol" w:hint="default"/>
      </w:rPr>
    </w:lvl>
    <w:lvl w:ilvl="4" w:tplc="9BDA9B8C" w:tentative="1">
      <w:start w:val="1"/>
      <w:numFmt w:val="bullet"/>
      <w:lvlText w:val="o"/>
      <w:lvlJc w:val="left"/>
      <w:pPr>
        <w:ind w:left="3240" w:hanging="360"/>
      </w:pPr>
      <w:rPr>
        <w:rFonts w:ascii="Courier New" w:hAnsi="Courier New" w:cs="Courier New" w:hint="default"/>
      </w:rPr>
    </w:lvl>
    <w:lvl w:ilvl="5" w:tplc="F6AE2BEA" w:tentative="1">
      <w:start w:val="1"/>
      <w:numFmt w:val="bullet"/>
      <w:lvlText w:val=""/>
      <w:lvlJc w:val="left"/>
      <w:pPr>
        <w:ind w:left="3960" w:hanging="360"/>
      </w:pPr>
      <w:rPr>
        <w:rFonts w:ascii="Wingdings" w:hAnsi="Wingdings" w:hint="default"/>
      </w:rPr>
    </w:lvl>
    <w:lvl w:ilvl="6" w:tplc="FB966A8E" w:tentative="1">
      <w:start w:val="1"/>
      <w:numFmt w:val="bullet"/>
      <w:lvlText w:val=""/>
      <w:lvlJc w:val="left"/>
      <w:pPr>
        <w:ind w:left="4680" w:hanging="360"/>
      </w:pPr>
      <w:rPr>
        <w:rFonts w:ascii="Symbol" w:hAnsi="Symbol" w:hint="default"/>
      </w:rPr>
    </w:lvl>
    <w:lvl w:ilvl="7" w:tplc="5DB6AC5E" w:tentative="1">
      <w:start w:val="1"/>
      <w:numFmt w:val="bullet"/>
      <w:lvlText w:val="o"/>
      <w:lvlJc w:val="left"/>
      <w:pPr>
        <w:ind w:left="5400" w:hanging="360"/>
      </w:pPr>
      <w:rPr>
        <w:rFonts w:ascii="Courier New" w:hAnsi="Courier New" w:cs="Courier New" w:hint="default"/>
      </w:rPr>
    </w:lvl>
    <w:lvl w:ilvl="8" w:tplc="10469AA8" w:tentative="1">
      <w:start w:val="1"/>
      <w:numFmt w:val="bullet"/>
      <w:lvlText w:val=""/>
      <w:lvlJc w:val="left"/>
      <w:pPr>
        <w:ind w:left="6120" w:hanging="360"/>
      </w:pPr>
      <w:rPr>
        <w:rFonts w:ascii="Wingdings" w:hAnsi="Wingdings" w:hint="default"/>
      </w:rPr>
    </w:lvl>
  </w:abstractNum>
  <w:num w:numId="1">
    <w:abstractNumId w:val="6"/>
  </w:num>
  <w:num w:numId="2">
    <w:abstractNumId w:val="3"/>
  </w:num>
  <w:num w:numId="3">
    <w:abstractNumId w:val="18"/>
  </w:num>
  <w:num w:numId="4">
    <w:abstractNumId w:val="14"/>
  </w:num>
  <w:num w:numId="5">
    <w:abstractNumId w:val="26"/>
  </w:num>
  <w:num w:numId="6">
    <w:abstractNumId w:val="23"/>
  </w:num>
  <w:num w:numId="7">
    <w:abstractNumId w:val="37"/>
  </w:num>
  <w:num w:numId="8">
    <w:abstractNumId w:val="16"/>
  </w:num>
  <w:num w:numId="9">
    <w:abstractNumId w:val="9"/>
  </w:num>
  <w:num w:numId="10">
    <w:abstractNumId w:val="20"/>
  </w:num>
  <w:num w:numId="11">
    <w:abstractNumId w:val="27"/>
  </w:num>
  <w:num w:numId="12">
    <w:abstractNumId w:val="21"/>
  </w:num>
  <w:num w:numId="13">
    <w:abstractNumId w:val="28"/>
  </w:num>
  <w:num w:numId="14">
    <w:abstractNumId w:val="34"/>
  </w:num>
  <w:num w:numId="15">
    <w:abstractNumId w:val="35"/>
  </w:num>
  <w:num w:numId="16">
    <w:abstractNumId w:val="24"/>
  </w:num>
  <w:num w:numId="17">
    <w:abstractNumId w:val="2"/>
  </w:num>
  <w:num w:numId="18">
    <w:abstractNumId w:val="17"/>
  </w:num>
  <w:num w:numId="19">
    <w:abstractNumId w:val="31"/>
  </w:num>
  <w:num w:numId="20">
    <w:abstractNumId w:val="15"/>
  </w:num>
  <w:num w:numId="21">
    <w:abstractNumId w:val="29"/>
  </w:num>
  <w:num w:numId="22">
    <w:abstractNumId w:val="33"/>
  </w:num>
  <w:num w:numId="23">
    <w:abstractNumId w:val="25"/>
  </w:num>
  <w:num w:numId="24">
    <w:abstractNumId w:val="5"/>
  </w:num>
  <w:num w:numId="25">
    <w:abstractNumId w:val="36"/>
  </w:num>
  <w:num w:numId="26">
    <w:abstractNumId w:val="13"/>
  </w:num>
  <w:num w:numId="27">
    <w:abstractNumId w:val="0"/>
  </w:num>
  <w:num w:numId="28">
    <w:abstractNumId w:val="7"/>
  </w:num>
  <w:num w:numId="29">
    <w:abstractNumId w:val="1"/>
  </w:num>
  <w:num w:numId="30">
    <w:abstractNumId w:val="8"/>
  </w:num>
  <w:num w:numId="31">
    <w:abstractNumId w:val="12"/>
  </w:num>
  <w:num w:numId="32">
    <w:abstractNumId w:val="11"/>
  </w:num>
  <w:num w:numId="33">
    <w:abstractNumId w:val="4"/>
  </w:num>
  <w:num w:numId="34">
    <w:abstractNumId w:val="22"/>
  </w:num>
  <w:num w:numId="35">
    <w:abstractNumId w:val="10"/>
  </w:num>
  <w:num w:numId="36">
    <w:abstractNumId w:val="19"/>
  </w:num>
  <w:num w:numId="37">
    <w:abstractNumId w:val="30"/>
  </w:num>
  <w:num w:numId="38">
    <w:abstractNumId w:val="3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BDD"/>
    <w:rsid w:val="00003134"/>
    <w:rsid w:val="00006D09"/>
    <w:rsid w:val="00010C0B"/>
    <w:rsid w:val="00011292"/>
    <w:rsid w:val="000126AD"/>
    <w:rsid w:val="00013032"/>
    <w:rsid w:val="0001347B"/>
    <w:rsid w:val="00013D8B"/>
    <w:rsid w:val="00021B0F"/>
    <w:rsid w:val="000227A8"/>
    <w:rsid w:val="00022D5D"/>
    <w:rsid w:val="0002310C"/>
    <w:rsid w:val="00023857"/>
    <w:rsid w:val="00023F2E"/>
    <w:rsid w:val="000251BD"/>
    <w:rsid w:val="00025731"/>
    <w:rsid w:val="00025916"/>
    <w:rsid w:val="00026356"/>
    <w:rsid w:val="000263E6"/>
    <w:rsid w:val="0002752E"/>
    <w:rsid w:val="000302E8"/>
    <w:rsid w:val="00031249"/>
    <w:rsid w:val="00034E30"/>
    <w:rsid w:val="00034F4F"/>
    <w:rsid w:val="00035F6A"/>
    <w:rsid w:val="0004090F"/>
    <w:rsid w:val="000409DA"/>
    <w:rsid w:val="00040E44"/>
    <w:rsid w:val="00041250"/>
    <w:rsid w:val="00042917"/>
    <w:rsid w:val="00042A3E"/>
    <w:rsid w:val="00043338"/>
    <w:rsid w:val="000442EA"/>
    <w:rsid w:val="000466DE"/>
    <w:rsid w:val="000476D4"/>
    <w:rsid w:val="000505C7"/>
    <w:rsid w:val="00050ECD"/>
    <w:rsid w:val="0005208E"/>
    <w:rsid w:val="00053D14"/>
    <w:rsid w:val="00054365"/>
    <w:rsid w:val="000544CC"/>
    <w:rsid w:val="0005692C"/>
    <w:rsid w:val="00056DCE"/>
    <w:rsid w:val="00057B37"/>
    <w:rsid w:val="00061949"/>
    <w:rsid w:val="00061B3C"/>
    <w:rsid w:val="00061D51"/>
    <w:rsid w:val="000661D2"/>
    <w:rsid w:val="000668AB"/>
    <w:rsid w:val="000669A7"/>
    <w:rsid w:val="00067B59"/>
    <w:rsid w:val="00070D0A"/>
    <w:rsid w:val="000724EA"/>
    <w:rsid w:val="00073486"/>
    <w:rsid w:val="00073794"/>
    <w:rsid w:val="000737A9"/>
    <w:rsid w:val="00073822"/>
    <w:rsid w:val="00074253"/>
    <w:rsid w:val="00074BCC"/>
    <w:rsid w:val="00077320"/>
    <w:rsid w:val="00077B35"/>
    <w:rsid w:val="00077F5B"/>
    <w:rsid w:val="0008072A"/>
    <w:rsid w:val="00080C09"/>
    <w:rsid w:val="000812C3"/>
    <w:rsid w:val="00081E19"/>
    <w:rsid w:val="00082ECA"/>
    <w:rsid w:val="00084B20"/>
    <w:rsid w:val="00090D53"/>
    <w:rsid w:val="00091348"/>
    <w:rsid w:val="00091F09"/>
    <w:rsid w:val="00092AA6"/>
    <w:rsid w:val="00092CE2"/>
    <w:rsid w:val="00094431"/>
    <w:rsid w:val="000947BA"/>
    <w:rsid w:val="00094E67"/>
    <w:rsid w:val="00095218"/>
    <w:rsid w:val="00097693"/>
    <w:rsid w:val="0009785E"/>
    <w:rsid w:val="000A341D"/>
    <w:rsid w:val="000A56BE"/>
    <w:rsid w:val="000A606E"/>
    <w:rsid w:val="000A6442"/>
    <w:rsid w:val="000B0004"/>
    <w:rsid w:val="000B08BD"/>
    <w:rsid w:val="000B0E7C"/>
    <w:rsid w:val="000B0F1E"/>
    <w:rsid w:val="000B14BE"/>
    <w:rsid w:val="000B3FBA"/>
    <w:rsid w:val="000B40BA"/>
    <w:rsid w:val="000B46EE"/>
    <w:rsid w:val="000B4D61"/>
    <w:rsid w:val="000B76B8"/>
    <w:rsid w:val="000C0A3C"/>
    <w:rsid w:val="000C4253"/>
    <w:rsid w:val="000C47E9"/>
    <w:rsid w:val="000C57E7"/>
    <w:rsid w:val="000C64C8"/>
    <w:rsid w:val="000D2C25"/>
    <w:rsid w:val="000D36E1"/>
    <w:rsid w:val="000D416E"/>
    <w:rsid w:val="000D5417"/>
    <w:rsid w:val="000D59F0"/>
    <w:rsid w:val="000D77E0"/>
    <w:rsid w:val="000E0EF1"/>
    <w:rsid w:val="000E172D"/>
    <w:rsid w:val="000E1B46"/>
    <w:rsid w:val="000E3CF3"/>
    <w:rsid w:val="000E4DAD"/>
    <w:rsid w:val="000E51FC"/>
    <w:rsid w:val="000E544B"/>
    <w:rsid w:val="000E5F8C"/>
    <w:rsid w:val="000E60F7"/>
    <w:rsid w:val="000E7F69"/>
    <w:rsid w:val="000F161E"/>
    <w:rsid w:val="000F191D"/>
    <w:rsid w:val="000F1A93"/>
    <w:rsid w:val="000F1ACA"/>
    <w:rsid w:val="000F2053"/>
    <w:rsid w:val="000F29B1"/>
    <w:rsid w:val="000F428E"/>
    <w:rsid w:val="000F488C"/>
    <w:rsid w:val="000F56E4"/>
    <w:rsid w:val="00100EE8"/>
    <w:rsid w:val="001012FD"/>
    <w:rsid w:val="00102335"/>
    <w:rsid w:val="00102D83"/>
    <w:rsid w:val="00103124"/>
    <w:rsid w:val="0010375E"/>
    <w:rsid w:val="001122A2"/>
    <w:rsid w:val="00112907"/>
    <w:rsid w:val="00112C8C"/>
    <w:rsid w:val="00113924"/>
    <w:rsid w:val="00114AA1"/>
    <w:rsid w:val="001162CA"/>
    <w:rsid w:val="00117CCD"/>
    <w:rsid w:val="00120058"/>
    <w:rsid w:val="0012130C"/>
    <w:rsid w:val="0012140C"/>
    <w:rsid w:val="00122E3A"/>
    <w:rsid w:val="001239D8"/>
    <w:rsid w:val="00124EF7"/>
    <w:rsid w:val="00126280"/>
    <w:rsid w:val="00127471"/>
    <w:rsid w:val="00127915"/>
    <w:rsid w:val="00130D80"/>
    <w:rsid w:val="001317A3"/>
    <w:rsid w:val="0013229A"/>
    <w:rsid w:val="001326E4"/>
    <w:rsid w:val="00132862"/>
    <w:rsid w:val="00133EEA"/>
    <w:rsid w:val="001344F3"/>
    <w:rsid w:val="00134D2A"/>
    <w:rsid w:val="00134DAD"/>
    <w:rsid w:val="00135611"/>
    <w:rsid w:val="00140E65"/>
    <w:rsid w:val="00142740"/>
    <w:rsid w:val="001461A3"/>
    <w:rsid w:val="00157542"/>
    <w:rsid w:val="00161119"/>
    <w:rsid w:val="00167A94"/>
    <w:rsid w:val="00170DA3"/>
    <w:rsid w:val="001729E7"/>
    <w:rsid w:val="00172DAA"/>
    <w:rsid w:val="00177E40"/>
    <w:rsid w:val="0018052D"/>
    <w:rsid w:val="001808B8"/>
    <w:rsid w:val="00182D63"/>
    <w:rsid w:val="00182FD0"/>
    <w:rsid w:val="00183165"/>
    <w:rsid w:val="00184F70"/>
    <w:rsid w:val="00185A25"/>
    <w:rsid w:val="0018798B"/>
    <w:rsid w:val="00187B93"/>
    <w:rsid w:val="001927DD"/>
    <w:rsid w:val="00192E11"/>
    <w:rsid w:val="00196FA9"/>
    <w:rsid w:val="0019715E"/>
    <w:rsid w:val="00197841"/>
    <w:rsid w:val="001A0795"/>
    <w:rsid w:val="001A1FB1"/>
    <w:rsid w:val="001A32AE"/>
    <w:rsid w:val="001A4045"/>
    <w:rsid w:val="001A6617"/>
    <w:rsid w:val="001B10FD"/>
    <w:rsid w:val="001B225C"/>
    <w:rsid w:val="001B3F94"/>
    <w:rsid w:val="001B4048"/>
    <w:rsid w:val="001B4641"/>
    <w:rsid w:val="001B4DF3"/>
    <w:rsid w:val="001B50D1"/>
    <w:rsid w:val="001B5500"/>
    <w:rsid w:val="001B7DCB"/>
    <w:rsid w:val="001C09EC"/>
    <w:rsid w:val="001C12CA"/>
    <w:rsid w:val="001C2DEF"/>
    <w:rsid w:val="001C43F7"/>
    <w:rsid w:val="001C45E0"/>
    <w:rsid w:val="001C518C"/>
    <w:rsid w:val="001C530F"/>
    <w:rsid w:val="001C6052"/>
    <w:rsid w:val="001C61DF"/>
    <w:rsid w:val="001D0ACE"/>
    <w:rsid w:val="001D0BAD"/>
    <w:rsid w:val="001D1497"/>
    <w:rsid w:val="001D3AF3"/>
    <w:rsid w:val="001D4A64"/>
    <w:rsid w:val="001D68E7"/>
    <w:rsid w:val="001E0CA3"/>
    <w:rsid w:val="001E1251"/>
    <w:rsid w:val="001E1BA8"/>
    <w:rsid w:val="001E2C35"/>
    <w:rsid w:val="001E2F9E"/>
    <w:rsid w:val="001E3A82"/>
    <w:rsid w:val="001E3FE2"/>
    <w:rsid w:val="001E444F"/>
    <w:rsid w:val="001E4E38"/>
    <w:rsid w:val="001E4F37"/>
    <w:rsid w:val="001E5E68"/>
    <w:rsid w:val="001E6A85"/>
    <w:rsid w:val="001E70D2"/>
    <w:rsid w:val="001F26E5"/>
    <w:rsid w:val="001F3401"/>
    <w:rsid w:val="001F365E"/>
    <w:rsid w:val="001F3EB1"/>
    <w:rsid w:val="001F4F10"/>
    <w:rsid w:val="001F6D56"/>
    <w:rsid w:val="001F70A6"/>
    <w:rsid w:val="0020105B"/>
    <w:rsid w:val="002027EC"/>
    <w:rsid w:val="0020282A"/>
    <w:rsid w:val="00203995"/>
    <w:rsid w:val="00203CB2"/>
    <w:rsid w:val="00203D5A"/>
    <w:rsid w:val="002045C2"/>
    <w:rsid w:val="0021249F"/>
    <w:rsid w:val="00212903"/>
    <w:rsid w:val="00212AE5"/>
    <w:rsid w:val="00214820"/>
    <w:rsid w:val="00216E78"/>
    <w:rsid w:val="002217F2"/>
    <w:rsid w:val="002227A1"/>
    <w:rsid w:val="00222888"/>
    <w:rsid w:val="00222E4C"/>
    <w:rsid w:val="00223085"/>
    <w:rsid w:val="00225509"/>
    <w:rsid w:val="00225675"/>
    <w:rsid w:val="00225ABF"/>
    <w:rsid w:val="00231259"/>
    <w:rsid w:val="002320BB"/>
    <w:rsid w:val="00235B74"/>
    <w:rsid w:val="00236096"/>
    <w:rsid w:val="00237E76"/>
    <w:rsid w:val="00240E9E"/>
    <w:rsid w:val="00241FAE"/>
    <w:rsid w:val="00242A31"/>
    <w:rsid w:val="0024506E"/>
    <w:rsid w:val="002458B2"/>
    <w:rsid w:val="002460AF"/>
    <w:rsid w:val="00250A06"/>
    <w:rsid w:val="00250B86"/>
    <w:rsid w:val="0025203B"/>
    <w:rsid w:val="0025262A"/>
    <w:rsid w:val="00253371"/>
    <w:rsid w:val="00254613"/>
    <w:rsid w:val="00254C41"/>
    <w:rsid w:val="0025505E"/>
    <w:rsid w:val="002568B1"/>
    <w:rsid w:val="00260494"/>
    <w:rsid w:val="0026340E"/>
    <w:rsid w:val="002635B4"/>
    <w:rsid w:val="00263E48"/>
    <w:rsid w:val="00263FE4"/>
    <w:rsid w:val="002647DF"/>
    <w:rsid w:val="0026496C"/>
    <w:rsid w:val="00264F99"/>
    <w:rsid w:val="00265CE1"/>
    <w:rsid w:val="002666E7"/>
    <w:rsid w:val="00267716"/>
    <w:rsid w:val="00270675"/>
    <w:rsid w:val="00270F9A"/>
    <w:rsid w:val="0027311C"/>
    <w:rsid w:val="00273F78"/>
    <w:rsid w:val="00274AE8"/>
    <w:rsid w:val="00274B65"/>
    <w:rsid w:val="00274F78"/>
    <w:rsid w:val="002779F8"/>
    <w:rsid w:val="002808E9"/>
    <w:rsid w:val="00283365"/>
    <w:rsid w:val="00283558"/>
    <w:rsid w:val="00287299"/>
    <w:rsid w:val="002877A2"/>
    <w:rsid w:val="00287864"/>
    <w:rsid w:val="002912FD"/>
    <w:rsid w:val="00291611"/>
    <w:rsid w:val="00291901"/>
    <w:rsid w:val="002924A1"/>
    <w:rsid w:val="00292C17"/>
    <w:rsid w:val="00293266"/>
    <w:rsid w:val="002948BF"/>
    <w:rsid w:val="00297943"/>
    <w:rsid w:val="002A66A5"/>
    <w:rsid w:val="002A728D"/>
    <w:rsid w:val="002B119F"/>
    <w:rsid w:val="002B1C0C"/>
    <w:rsid w:val="002B32D0"/>
    <w:rsid w:val="002B32D5"/>
    <w:rsid w:val="002B3FB9"/>
    <w:rsid w:val="002B711A"/>
    <w:rsid w:val="002C23D8"/>
    <w:rsid w:val="002C6CE3"/>
    <w:rsid w:val="002C7576"/>
    <w:rsid w:val="002D514F"/>
    <w:rsid w:val="002D520C"/>
    <w:rsid w:val="002D673A"/>
    <w:rsid w:val="002D7F87"/>
    <w:rsid w:val="002E04D8"/>
    <w:rsid w:val="002E19CB"/>
    <w:rsid w:val="002E594E"/>
    <w:rsid w:val="002E7881"/>
    <w:rsid w:val="002F316F"/>
    <w:rsid w:val="002F4998"/>
    <w:rsid w:val="002F4AE8"/>
    <w:rsid w:val="002F559E"/>
    <w:rsid w:val="002F5AD5"/>
    <w:rsid w:val="002F5BEC"/>
    <w:rsid w:val="002F6DFB"/>
    <w:rsid w:val="003006A7"/>
    <w:rsid w:val="00301629"/>
    <w:rsid w:val="00301EA8"/>
    <w:rsid w:val="0030261C"/>
    <w:rsid w:val="0030416A"/>
    <w:rsid w:val="003041A8"/>
    <w:rsid w:val="003051FF"/>
    <w:rsid w:val="00305861"/>
    <w:rsid w:val="0030757C"/>
    <w:rsid w:val="00307689"/>
    <w:rsid w:val="003109BD"/>
    <w:rsid w:val="003122D2"/>
    <w:rsid w:val="00312A4A"/>
    <w:rsid w:val="00313525"/>
    <w:rsid w:val="00313A5C"/>
    <w:rsid w:val="00314BDD"/>
    <w:rsid w:val="00315212"/>
    <w:rsid w:val="00320AED"/>
    <w:rsid w:val="003212CA"/>
    <w:rsid w:val="0032358B"/>
    <w:rsid w:val="003254CA"/>
    <w:rsid w:val="00325F6B"/>
    <w:rsid w:val="003278E8"/>
    <w:rsid w:val="0033057B"/>
    <w:rsid w:val="00332464"/>
    <w:rsid w:val="003334FC"/>
    <w:rsid w:val="00333E49"/>
    <w:rsid w:val="00334B29"/>
    <w:rsid w:val="00334C53"/>
    <w:rsid w:val="00334D00"/>
    <w:rsid w:val="00336A51"/>
    <w:rsid w:val="00336F83"/>
    <w:rsid w:val="00337027"/>
    <w:rsid w:val="0034165B"/>
    <w:rsid w:val="00342395"/>
    <w:rsid w:val="00343484"/>
    <w:rsid w:val="003452FC"/>
    <w:rsid w:val="00345F83"/>
    <w:rsid w:val="00346B36"/>
    <w:rsid w:val="00346E01"/>
    <w:rsid w:val="00347A40"/>
    <w:rsid w:val="0035086A"/>
    <w:rsid w:val="00350EA9"/>
    <w:rsid w:val="003529BA"/>
    <w:rsid w:val="00353C73"/>
    <w:rsid w:val="0035446D"/>
    <w:rsid w:val="003545E8"/>
    <w:rsid w:val="00355A25"/>
    <w:rsid w:val="003573DC"/>
    <w:rsid w:val="00357F7A"/>
    <w:rsid w:val="0036062B"/>
    <w:rsid w:val="00360ED4"/>
    <w:rsid w:val="00361742"/>
    <w:rsid w:val="00362C83"/>
    <w:rsid w:val="00363F9A"/>
    <w:rsid w:val="00365B8F"/>
    <w:rsid w:val="00365F05"/>
    <w:rsid w:val="00370032"/>
    <w:rsid w:val="003716CF"/>
    <w:rsid w:val="003717AE"/>
    <w:rsid w:val="00371A33"/>
    <w:rsid w:val="0037269C"/>
    <w:rsid w:val="0037465A"/>
    <w:rsid w:val="00376C51"/>
    <w:rsid w:val="00376FDA"/>
    <w:rsid w:val="0038143B"/>
    <w:rsid w:val="00385574"/>
    <w:rsid w:val="00386638"/>
    <w:rsid w:val="0038683E"/>
    <w:rsid w:val="00390782"/>
    <w:rsid w:val="0039086F"/>
    <w:rsid w:val="00390EEC"/>
    <w:rsid w:val="00392137"/>
    <w:rsid w:val="00395456"/>
    <w:rsid w:val="0039697A"/>
    <w:rsid w:val="003A20BD"/>
    <w:rsid w:val="003A2734"/>
    <w:rsid w:val="003A3417"/>
    <w:rsid w:val="003A4A18"/>
    <w:rsid w:val="003A4A79"/>
    <w:rsid w:val="003A4FC0"/>
    <w:rsid w:val="003B0890"/>
    <w:rsid w:val="003B2484"/>
    <w:rsid w:val="003B2E6A"/>
    <w:rsid w:val="003B3393"/>
    <w:rsid w:val="003B360F"/>
    <w:rsid w:val="003B3A6A"/>
    <w:rsid w:val="003C3035"/>
    <w:rsid w:val="003C5156"/>
    <w:rsid w:val="003C5221"/>
    <w:rsid w:val="003C576C"/>
    <w:rsid w:val="003D0CE7"/>
    <w:rsid w:val="003D17AF"/>
    <w:rsid w:val="003D1C8D"/>
    <w:rsid w:val="003D39CE"/>
    <w:rsid w:val="003D41BE"/>
    <w:rsid w:val="003E1C48"/>
    <w:rsid w:val="003E64C1"/>
    <w:rsid w:val="003E715B"/>
    <w:rsid w:val="003F16A0"/>
    <w:rsid w:val="003F1A01"/>
    <w:rsid w:val="003F2E28"/>
    <w:rsid w:val="003F33FB"/>
    <w:rsid w:val="003F684C"/>
    <w:rsid w:val="003F6AB0"/>
    <w:rsid w:val="003F7743"/>
    <w:rsid w:val="004024DF"/>
    <w:rsid w:val="0040292A"/>
    <w:rsid w:val="00403536"/>
    <w:rsid w:val="004035C1"/>
    <w:rsid w:val="0040391F"/>
    <w:rsid w:val="00404C38"/>
    <w:rsid w:val="00404EAE"/>
    <w:rsid w:val="00410318"/>
    <w:rsid w:val="00411F2B"/>
    <w:rsid w:val="00411F9C"/>
    <w:rsid w:val="004142A9"/>
    <w:rsid w:val="00414F8B"/>
    <w:rsid w:val="0041784C"/>
    <w:rsid w:val="004211F6"/>
    <w:rsid w:val="004214E1"/>
    <w:rsid w:val="0042229B"/>
    <w:rsid w:val="0042300E"/>
    <w:rsid w:val="00423361"/>
    <w:rsid w:val="0042359D"/>
    <w:rsid w:val="004264C9"/>
    <w:rsid w:val="004269D6"/>
    <w:rsid w:val="00426D96"/>
    <w:rsid w:val="00426FFD"/>
    <w:rsid w:val="0042701F"/>
    <w:rsid w:val="00431201"/>
    <w:rsid w:val="004316B6"/>
    <w:rsid w:val="00432B1D"/>
    <w:rsid w:val="00433577"/>
    <w:rsid w:val="004345B5"/>
    <w:rsid w:val="00434D8C"/>
    <w:rsid w:val="004415D6"/>
    <w:rsid w:val="00442B26"/>
    <w:rsid w:val="00442C69"/>
    <w:rsid w:val="004430DB"/>
    <w:rsid w:val="00443D4A"/>
    <w:rsid w:val="0044781D"/>
    <w:rsid w:val="004507A4"/>
    <w:rsid w:val="00450C66"/>
    <w:rsid w:val="004512A7"/>
    <w:rsid w:val="004515DE"/>
    <w:rsid w:val="00452E3D"/>
    <w:rsid w:val="0045382E"/>
    <w:rsid w:val="00453E7F"/>
    <w:rsid w:val="00453F61"/>
    <w:rsid w:val="00454FBD"/>
    <w:rsid w:val="00455408"/>
    <w:rsid w:val="00455FF5"/>
    <w:rsid w:val="004565D6"/>
    <w:rsid w:val="004610AF"/>
    <w:rsid w:val="004620C5"/>
    <w:rsid w:val="00463240"/>
    <w:rsid w:val="00464656"/>
    <w:rsid w:val="00467163"/>
    <w:rsid w:val="004672EC"/>
    <w:rsid w:val="004677F5"/>
    <w:rsid w:val="00467C2E"/>
    <w:rsid w:val="0047154B"/>
    <w:rsid w:val="004734D7"/>
    <w:rsid w:val="00474F41"/>
    <w:rsid w:val="00476AE6"/>
    <w:rsid w:val="004775E7"/>
    <w:rsid w:val="004801BF"/>
    <w:rsid w:val="00480C6F"/>
    <w:rsid w:val="00482D50"/>
    <w:rsid w:val="00484FAA"/>
    <w:rsid w:val="004853D5"/>
    <w:rsid w:val="00486571"/>
    <w:rsid w:val="00486AB2"/>
    <w:rsid w:val="004904A5"/>
    <w:rsid w:val="004924DA"/>
    <w:rsid w:val="00492DDF"/>
    <w:rsid w:val="004939BF"/>
    <w:rsid w:val="00494161"/>
    <w:rsid w:val="00495116"/>
    <w:rsid w:val="00495931"/>
    <w:rsid w:val="004A1267"/>
    <w:rsid w:val="004A1DA8"/>
    <w:rsid w:val="004A2355"/>
    <w:rsid w:val="004A2F9C"/>
    <w:rsid w:val="004A4806"/>
    <w:rsid w:val="004A604F"/>
    <w:rsid w:val="004B16A9"/>
    <w:rsid w:val="004B1C8B"/>
    <w:rsid w:val="004B4189"/>
    <w:rsid w:val="004B4221"/>
    <w:rsid w:val="004B42F1"/>
    <w:rsid w:val="004C012A"/>
    <w:rsid w:val="004C0607"/>
    <w:rsid w:val="004C0AF4"/>
    <w:rsid w:val="004C0B01"/>
    <w:rsid w:val="004C30D3"/>
    <w:rsid w:val="004C4E38"/>
    <w:rsid w:val="004C6055"/>
    <w:rsid w:val="004C6D3A"/>
    <w:rsid w:val="004C75C8"/>
    <w:rsid w:val="004D1CA9"/>
    <w:rsid w:val="004D521E"/>
    <w:rsid w:val="004D73DE"/>
    <w:rsid w:val="004D7B8E"/>
    <w:rsid w:val="004E007B"/>
    <w:rsid w:val="004E1D7F"/>
    <w:rsid w:val="004E4606"/>
    <w:rsid w:val="004E5AC6"/>
    <w:rsid w:val="004E68B0"/>
    <w:rsid w:val="004E7B5C"/>
    <w:rsid w:val="004E7DE0"/>
    <w:rsid w:val="004F01B1"/>
    <w:rsid w:val="004F1B17"/>
    <w:rsid w:val="004F41DF"/>
    <w:rsid w:val="004F6942"/>
    <w:rsid w:val="00501760"/>
    <w:rsid w:val="0050307B"/>
    <w:rsid w:val="00504665"/>
    <w:rsid w:val="005050FC"/>
    <w:rsid w:val="00505613"/>
    <w:rsid w:val="0050750E"/>
    <w:rsid w:val="0051012A"/>
    <w:rsid w:val="005108E8"/>
    <w:rsid w:val="005129FE"/>
    <w:rsid w:val="00513817"/>
    <w:rsid w:val="00515237"/>
    <w:rsid w:val="00516147"/>
    <w:rsid w:val="00516C37"/>
    <w:rsid w:val="00521C1D"/>
    <w:rsid w:val="005227A5"/>
    <w:rsid w:val="0052285D"/>
    <w:rsid w:val="00522BE2"/>
    <w:rsid w:val="005244B9"/>
    <w:rsid w:val="00525D4A"/>
    <w:rsid w:val="00526B8B"/>
    <w:rsid w:val="005275E5"/>
    <w:rsid w:val="005311CA"/>
    <w:rsid w:val="00531C44"/>
    <w:rsid w:val="00532487"/>
    <w:rsid w:val="0053273A"/>
    <w:rsid w:val="00533338"/>
    <w:rsid w:val="0053346E"/>
    <w:rsid w:val="00533EDC"/>
    <w:rsid w:val="00536B47"/>
    <w:rsid w:val="00536D0F"/>
    <w:rsid w:val="00537D5F"/>
    <w:rsid w:val="005413CE"/>
    <w:rsid w:val="00541761"/>
    <w:rsid w:val="0054183F"/>
    <w:rsid w:val="00541885"/>
    <w:rsid w:val="00542837"/>
    <w:rsid w:val="00542E41"/>
    <w:rsid w:val="00544CD4"/>
    <w:rsid w:val="00545117"/>
    <w:rsid w:val="00545D7B"/>
    <w:rsid w:val="005477B2"/>
    <w:rsid w:val="00547B6B"/>
    <w:rsid w:val="00547D10"/>
    <w:rsid w:val="00547D60"/>
    <w:rsid w:val="0055132A"/>
    <w:rsid w:val="00551E02"/>
    <w:rsid w:val="0055225C"/>
    <w:rsid w:val="00552B70"/>
    <w:rsid w:val="005537E4"/>
    <w:rsid w:val="00553BA5"/>
    <w:rsid w:val="00553F5D"/>
    <w:rsid w:val="00554BA7"/>
    <w:rsid w:val="0055505B"/>
    <w:rsid w:val="0055581A"/>
    <w:rsid w:val="00561DD8"/>
    <w:rsid w:val="005627C9"/>
    <w:rsid w:val="0056633E"/>
    <w:rsid w:val="005712B5"/>
    <w:rsid w:val="00571EE6"/>
    <w:rsid w:val="00576343"/>
    <w:rsid w:val="005778C6"/>
    <w:rsid w:val="00580AC7"/>
    <w:rsid w:val="005828B4"/>
    <w:rsid w:val="005833D1"/>
    <w:rsid w:val="0058361C"/>
    <w:rsid w:val="005851D8"/>
    <w:rsid w:val="00585CA0"/>
    <w:rsid w:val="0058686A"/>
    <w:rsid w:val="005877B1"/>
    <w:rsid w:val="00593265"/>
    <w:rsid w:val="00597DDA"/>
    <w:rsid w:val="005A206E"/>
    <w:rsid w:val="005A4898"/>
    <w:rsid w:val="005A5EA4"/>
    <w:rsid w:val="005A715D"/>
    <w:rsid w:val="005A7CD9"/>
    <w:rsid w:val="005B0D67"/>
    <w:rsid w:val="005B0FAA"/>
    <w:rsid w:val="005B4182"/>
    <w:rsid w:val="005C0D6C"/>
    <w:rsid w:val="005C349D"/>
    <w:rsid w:val="005D0A2D"/>
    <w:rsid w:val="005D23F1"/>
    <w:rsid w:val="005D30B3"/>
    <w:rsid w:val="005D32E1"/>
    <w:rsid w:val="005D41FF"/>
    <w:rsid w:val="005D5B07"/>
    <w:rsid w:val="005E06E9"/>
    <w:rsid w:val="005E4225"/>
    <w:rsid w:val="005E49F7"/>
    <w:rsid w:val="005E4ABB"/>
    <w:rsid w:val="005E61CC"/>
    <w:rsid w:val="005E6ACC"/>
    <w:rsid w:val="005E78BA"/>
    <w:rsid w:val="005F0032"/>
    <w:rsid w:val="005F0778"/>
    <w:rsid w:val="005F0E41"/>
    <w:rsid w:val="005F1EB2"/>
    <w:rsid w:val="005F2D78"/>
    <w:rsid w:val="005F32DC"/>
    <w:rsid w:val="005F33D2"/>
    <w:rsid w:val="005F4F93"/>
    <w:rsid w:val="005F54AD"/>
    <w:rsid w:val="005F6182"/>
    <w:rsid w:val="00602E68"/>
    <w:rsid w:val="006036E1"/>
    <w:rsid w:val="00603FDE"/>
    <w:rsid w:val="00604287"/>
    <w:rsid w:val="00605445"/>
    <w:rsid w:val="0060771D"/>
    <w:rsid w:val="006108C4"/>
    <w:rsid w:val="00611636"/>
    <w:rsid w:val="00611C6C"/>
    <w:rsid w:val="00611C84"/>
    <w:rsid w:val="00612BC3"/>
    <w:rsid w:val="00613ED3"/>
    <w:rsid w:val="00614AE6"/>
    <w:rsid w:val="00615136"/>
    <w:rsid w:val="00616CDC"/>
    <w:rsid w:val="006175CC"/>
    <w:rsid w:val="00617ECB"/>
    <w:rsid w:val="006215A0"/>
    <w:rsid w:val="006261B2"/>
    <w:rsid w:val="00626FFA"/>
    <w:rsid w:val="00627237"/>
    <w:rsid w:val="006278FC"/>
    <w:rsid w:val="00627E28"/>
    <w:rsid w:val="0063288A"/>
    <w:rsid w:val="006328A6"/>
    <w:rsid w:val="00634C84"/>
    <w:rsid w:val="00636350"/>
    <w:rsid w:val="006373AA"/>
    <w:rsid w:val="006378FF"/>
    <w:rsid w:val="00637CD5"/>
    <w:rsid w:val="006435F6"/>
    <w:rsid w:val="00643A0E"/>
    <w:rsid w:val="00646822"/>
    <w:rsid w:val="00647664"/>
    <w:rsid w:val="006504DF"/>
    <w:rsid w:val="0065107B"/>
    <w:rsid w:val="00653207"/>
    <w:rsid w:val="006538B5"/>
    <w:rsid w:val="00653B4A"/>
    <w:rsid w:val="00654159"/>
    <w:rsid w:val="006545E7"/>
    <w:rsid w:val="00655C45"/>
    <w:rsid w:val="00655E5F"/>
    <w:rsid w:val="0065634B"/>
    <w:rsid w:val="00656A5E"/>
    <w:rsid w:val="0065784B"/>
    <w:rsid w:val="00661430"/>
    <w:rsid w:val="00662FEE"/>
    <w:rsid w:val="00663A21"/>
    <w:rsid w:val="00663FC6"/>
    <w:rsid w:val="00664E9C"/>
    <w:rsid w:val="00664F2A"/>
    <w:rsid w:val="0066704E"/>
    <w:rsid w:val="006678DC"/>
    <w:rsid w:val="00670142"/>
    <w:rsid w:val="006701BD"/>
    <w:rsid w:val="006702F4"/>
    <w:rsid w:val="006704E6"/>
    <w:rsid w:val="0067104D"/>
    <w:rsid w:val="0067174A"/>
    <w:rsid w:val="00671C15"/>
    <w:rsid w:val="00673035"/>
    <w:rsid w:val="0067356C"/>
    <w:rsid w:val="00673A22"/>
    <w:rsid w:val="006755A5"/>
    <w:rsid w:val="00677CB4"/>
    <w:rsid w:val="006803F5"/>
    <w:rsid w:val="00680CCF"/>
    <w:rsid w:val="0068263A"/>
    <w:rsid w:val="00682CED"/>
    <w:rsid w:val="006834A3"/>
    <w:rsid w:val="00685B53"/>
    <w:rsid w:val="0069035F"/>
    <w:rsid w:val="00690FAF"/>
    <w:rsid w:val="00691F28"/>
    <w:rsid w:val="00691F83"/>
    <w:rsid w:val="0069612D"/>
    <w:rsid w:val="00697A5B"/>
    <w:rsid w:val="006A0A64"/>
    <w:rsid w:val="006A0FAB"/>
    <w:rsid w:val="006A1008"/>
    <w:rsid w:val="006A11F5"/>
    <w:rsid w:val="006A191B"/>
    <w:rsid w:val="006A219A"/>
    <w:rsid w:val="006A2799"/>
    <w:rsid w:val="006A2BCC"/>
    <w:rsid w:val="006A2F56"/>
    <w:rsid w:val="006A5B98"/>
    <w:rsid w:val="006A74FA"/>
    <w:rsid w:val="006A7F5B"/>
    <w:rsid w:val="006B0FFA"/>
    <w:rsid w:val="006B1605"/>
    <w:rsid w:val="006B277B"/>
    <w:rsid w:val="006B2E44"/>
    <w:rsid w:val="006B4078"/>
    <w:rsid w:val="006B4E0B"/>
    <w:rsid w:val="006B5069"/>
    <w:rsid w:val="006B7802"/>
    <w:rsid w:val="006C00F7"/>
    <w:rsid w:val="006C2883"/>
    <w:rsid w:val="006C51DD"/>
    <w:rsid w:val="006C6426"/>
    <w:rsid w:val="006C76D6"/>
    <w:rsid w:val="006C7E53"/>
    <w:rsid w:val="006D4509"/>
    <w:rsid w:val="006D4E9A"/>
    <w:rsid w:val="006E0390"/>
    <w:rsid w:val="006E16BA"/>
    <w:rsid w:val="006E1CEE"/>
    <w:rsid w:val="006E3486"/>
    <w:rsid w:val="006E3ED6"/>
    <w:rsid w:val="006E480C"/>
    <w:rsid w:val="006E4C38"/>
    <w:rsid w:val="006E6159"/>
    <w:rsid w:val="006E70A4"/>
    <w:rsid w:val="006E770B"/>
    <w:rsid w:val="006E7996"/>
    <w:rsid w:val="006F0762"/>
    <w:rsid w:val="006F2220"/>
    <w:rsid w:val="006F2D37"/>
    <w:rsid w:val="006F50E0"/>
    <w:rsid w:val="006F742C"/>
    <w:rsid w:val="007014E8"/>
    <w:rsid w:val="0070446F"/>
    <w:rsid w:val="007051A5"/>
    <w:rsid w:val="00705FDB"/>
    <w:rsid w:val="00706FDC"/>
    <w:rsid w:val="0071009F"/>
    <w:rsid w:val="007104E4"/>
    <w:rsid w:val="00710805"/>
    <w:rsid w:val="007122A3"/>
    <w:rsid w:val="00712A6E"/>
    <w:rsid w:val="0071612E"/>
    <w:rsid w:val="007162C2"/>
    <w:rsid w:val="007172E0"/>
    <w:rsid w:val="007207F1"/>
    <w:rsid w:val="007215CE"/>
    <w:rsid w:val="00721E34"/>
    <w:rsid w:val="00723C59"/>
    <w:rsid w:val="007243C6"/>
    <w:rsid w:val="00725E02"/>
    <w:rsid w:val="00725F8B"/>
    <w:rsid w:val="00730B7D"/>
    <w:rsid w:val="007314BD"/>
    <w:rsid w:val="00731C1F"/>
    <w:rsid w:val="00732115"/>
    <w:rsid w:val="0073338E"/>
    <w:rsid w:val="007334E9"/>
    <w:rsid w:val="00734F11"/>
    <w:rsid w:val="00735714"/>
    <w:rsid w:val="0073599A"/>
    <w:rsid w:val="007373A9"/>
    <w:rsid w:val="007379D9"/>
    <w:rsid w:val="00737E83"/>
    <w:rsid w:val="00741319"/>
    <w:rsid w:val="007432DE"/>
    <w:rsid w:val="00750634"/>
    <w:rsid w:val="007509FF"/>
    <w:rsid w:val="0075281E"/>
    <w:rsid w:val="00754A0F"/>
    <w:rsid w:val="0075535A"/>
    <w:rsid w:val="007603C0"/>
    <w:rsid w:val="00762232"/>
    <w:rsid w:val="007632A4"/>
    <w:rsid w:val="00765B17"/>
    <w:rsid w:val="007663A6"/>
    <w:rsid w:val="00772894"/>
    <w:rsid w:val="00772953"/>
    <w:rsid w:val="00773A8A"/>
    <w:rsid w:val="0077624A"/>
    <w:rsid w:val="00777565"/>
    <w:rsid w:val="00777B59"/>
    <w:rsid w:val="00780AD6"/>
    <w:rsid w:val="00780C2B"/>
    <w:rsid w:val="00780F7A"/>
    <w:rsid w:val="00780FB9"/>
    <w:rsid w:val="00781025"/>
    <w:rsid w:val="00785C89"/>
    <w:rsid w:val="00787576"/>
    <w:rsid w:val="00790D54"/>
    <w:rsid w:val="007920DA"/>
    <w:rsid w:val="007922E7"/>
    <w:rsid w:val="0079325C"/>
    <w:rsid w:val="00794A3C"/>
    <w:rsid w:val="007954F0"/>
    <w:rsid w:val="007959A5"/>
    <w:rsid w:val="007A0217"/>
    <w:rsid w:val="007A08CF"/>
    <w:rsid w:val="007A0C49"/>
    <w:rsid w:val="007A14B0"/>
    <w:rsid w:val="007A17D7"/>
    <w:rsid w:val="007A3A9F"/>
    <w:rsid w:val="007A65F9"/>
    <w:rsid w:val="007A6743"/>
    <w:rsid w:val="007A7913"/>
    <w:rsid w:val="007B0F82"/>
    <w:rsid w:val="007B18C8"/>
    <w:rsid w:val="007B1F53"/>
    <w:rsid w:val="007B2E0E"/>
    <w:rsid w:val="007B32D4"/>
    <w:rsid w:val="007B5ED4"/>
    <w:rsid w:val="007B710A"/>
    <w:rsid w:val="007B74C3"/>
    <w:rsid w:val="007B7E1E"/>
    <w:rsid w:val="007C0070"/>
    <w:rsid w:val="007C0110"/>
    <w:rsid w:val="007C03A7"/>
    <w:rsid w:val="007C04DD"/>
    <w:rsid w:val="007C26BF"/>
    <w:rsid w:val="007C280A"/>
    <w:rsid w:val="007C562A"/>
    <w:rsid w:val="007C72B4"/>
    <w:rsid w:val="007D0AE3"/>
    <w:rsid w:val="007D183A"/>
    <w:rsid w:val="007D4945"/>
    <w:rsid w:val="007D494A"/>
    <w:rsid w:val="007D4E11"/>
    <w:rsid w:val="007D6F7E"/>
    <w:rsid w:val="007E08DE"/>
    <w:rsid w:val="007E1004"/>
    <w:rsid w:val="007E33AB"/>
    <w:rsid w:val="007E4145"/>
    <w:rsid w:val="007E576A"/>
    <w:rsid w:val="007E5832"/>
    <w:rsid w:val="007E588B"/>
    <w:rsid w:val="007E7119"/>
    <w:rsid w:val="007F01FB"/>
    <w:rsid w:val="007F1FAE"/>
    <w:rsid w:val="007F56AF"/>
    <w:rsid w:val="007F6B53"/>
    <w:rsid w:val="00801575"/>
    <w:rsid w:val="0080354A"/>
    <w:rsid w:val="00803A58"/>
    <w:rsid w:val="008061AA"/>
    <w:rsid w:val="00806666"/>
    <w:rsid w:val="00806C1B"/>
    <w:rsid w:val="00807576"/>
    <w:rsid w:val="00810406"/>
    <w:rsid w:val="00813219"/>
    <w:rsid w:val="00815208"/>
    <w:rsid w:val="008201F5"/>
    <w:rsid w:val="0082114D"/>
    <w:rsid w:val="00824165"/>
    <w:rsid w:val="008251F7"/>
    <w:rsid w:val="00826C58"/>
    <w:rsid w:val="00827AA1"/>
    <w:rsid w:val="008305AD"/>
    <w:rsid w:val="008308D0"/>
    <w:rsid w:val="008335C9"/>
    <w:rsid w:val="008340F9"/>
    <w:rsid w:val="00836D39"/>
    <w:rsid w:val="00837AD0"/>
    <w:rsid w:val="00837D78"/>
    <w:rsid w:val="008402F3"/>
    <w:rsid w:val="00842309"/>
    <w:rsid w:val="0084466E"/>
    <w:rsid w:val="008449DA"/>
    <w:rsid w:val="00845982"/>
    <w:rsid w:val="00846D7F"/>
    <w:rsid w:val="00851161"/>
    <w:rsid w:val="008518EE"/>
    <w:rsid w:val="008549F5"/>
    <w:rsid w:val="00856453"/>
    <w:rsid w:val="008567E1"/>
    <w:rsid w:val="008575B5"/>
    <w:rsid w:val="00857CD8"/>
    <w:rsid w:val="00857FBB"/>
    <w:rsid w:val="00862BA4"/>
    <w:rsid w:val="00863BC5"/>
    <w:rsid w:val="008665E1"/>
    <w:rsid w:val="0086690C"/>
    <w:rsid w:val="00866DDC"/>
    <w:rsid w:val="0086742B"/>
    <w:rsid w:val="008720A4"/>
    <w:rsid w:val="00873722"/>
    <w:rsid w:val="008739D4"/>
    <w:rsid w:val="008743F4"/>
    <w:rsid w:val="00875573"/>
    <w:rsid w:val="00875A0E"/>
    <w:rsid w:val="00876D3D"/>
    <w:rsid w:val="00876D93"/>
    <w:rsid w:val="00876EAD"/>
    <w:rsid w:val="00877567"/>
    <w:rsid w:val="00881EAE"/>
    <w:rsid w:val="0088312A"/>
    <w:rsid w:val="00884E2B"/>
    <w:rsid w:val="008851DD"/>
    <w:rsid w:val="0088561E"/>
    <w:rsid w:val="008863CD"/>
    <w:rsid w:val="00886742"/>
    <w:rsid w:val="008867E8"/>
    <w:rsid w:val="00887B9D"/>
    <w:rsid w:val="00894EF5"/>
    <w:rsid w:val="0089627A"/>
    <w:rsid w:val="0089776A"/>
    <w:rsid w:val="008A1B7F"/>
    <w:rsid w:val="008A4331"/>
    <w:rsid w:val="008A4585"/>
    <w:rsid w:val="008A4ACF"/>
    <w:rsid w:val="008A5C64"/>
    <w:rsid w:val="008A707C"/>
    <w:rsid w:val="008B212E"/>
    <w:rsid w:val="008B465B"/>
    <w:rsid w:val="008B57C6"/>
    <w:rsid w:val="008B7AFC"/>
    <w:rsid w:val="008C00CC"/>
    <w:rsid w:val="008C17BF"/>
    <w:rsid w:val="008C2D1E"/>
    <w:rsid w:val="008C42BB"/>
    <w:rsid w:val="008C4583"/>
    <w:rsid w:val="008C519E"/>
    <w:rsid w:val="008C5382"/>
    <w:rsid w:val="008D377C"/>
    <w:rsid w:val="008D4519"/>
    <w:rsid w:val="008D552C"/>
    <w:rsid w:val="008D671A"/>
    <w:rsid w:val="008D6A54"/>
    <w:rsid w:val="008D6B88"/>
    <w:rsid w:val="008E0904"/>
    <w:rsid w:val="008E0E7A"/>
    <w:rsid w:val="008E122B"/>
    <w:rsid w:val="008E161A"/>
    <w:rsid w:val="008E2827"/>
    <w:rsid w:val="008E3CC2"/>
    <w:rsid w:val="008E63BC"/>
    <w:rsid w:val="008E6741"/>
    <w:rsid w:val="008E6EBB"/>
    <w:rsid w:val="008F0262"/>
    <w:rsid w:val="008F16F1"/>
    <w:rsid w:val="008F192A"/>
    <w:rsid w:val="008F1E36"/>
    <w:rsid w:val="008F2066"/>
    <w:rsid w:val="008F3E9B"/>
    <w:rsid w:val="009007BC"/>
    <w:rsid w:val="009016B2"/>
    <w:rsid w:val="00902FB2"/>
    <w:rsid w:val="0090325F"/>
    <w:rsid w:val="00903C37"/>
    <w:rsid w:val="00904915"/>
    <w:rsid w:val="00905079"/>
    <w:rsid w:val="009058B5"/>
    <w:rsid w:val="00905A61"/>
    <w:rsid w:val="0090698A"/>
    <w:rsid w:val="00907565"/>
    <w:rsid w:val="00907CDE"/>
    <w:rsid w:val="00910157"/>
    <w:rsid w:val="00911E48"/>
    <w:rsid w:val="0091247A"/>
    <w:rsid w:val="009145CB"/>
    <w:rsid w:val="00914C49"/>
    <w:rsid w:val="00915285"/>
    <w:rsid w:val="00915A01"/>
    <w:rsid w:val="00915E63"/>
    <w:rsid w:val="009163CE"/>
    <w:rsid w:val="00921434"/>
    <w:rsid w:val="009224DA"/>
    <w:rsid w:val="00923209"/>
    <w:rsid w:val="0092461F"/>
    <w:rsid w:val="00925B8F"/>
    <w:rsid w:val="0092626A"/>
    <w:rsid w:val="00926A0A"/>
    <w:rsid w:val="00927359"/>
    <w:rsid w:val="0093087A"/>
    <w:rsid w:val="0093089A"/>
    <w:rsid w:val="0093225D"/>
    <w:rsid w:val="009322CE"/>
    <w:rsid w:val="00933153"/>
    <w:rsid w:val="00933471"/>
    <w:rsid w:val="009336A4"/>
    <w:rsid w:val="00934C9A"/>
    <w:rsid w:val="009355CB"/>
    <w:rsid w:val="009377FF"/>
    <w:rsid w:val="00937EAB"/>
    <w:rsid w:val="00937EE1"/>
    <w:rsid w:val="00940198"/>
    <w:rsid w:val="009422BC"/>
    <w:rsid w:val="00944A59"/>
    <w:rsid w:val="009458B2"/>
    <w:rsid w:val="0094601E"/>
    <w:rsid w:val="00946B81"/>
    <w:rsid w:val="0095317F"/>
    <w:rsid w:val="00955A83"/>
    <w:rsid w:val="00956EDF"/>
    <w:rsid w:val="00957BAD"/>
    <w:rsid w:val="00960983"/>
    <w:rsid w:val="009614D5"/>
    <w:rsid w:val="00961656"/>
    <w:rsid w:val="0096265D"/>
    <w:rsid w:val="009628DE"/>
    <w:rsid w:val="00962B68"/>
    <w:rsid w:val="00964C53"/>
    <w:rsid w:val="00966DC3"/>
    <w:rsid w:val="00966E2C"/>
    <w:rsid w:val="00967872"/>
    <w:rsid w:val="009704EF"/>
    <w:rsid w:val="0097053B"/>
    <w:rsid w:val="00970C0F"/>
    <w:rsid w:val="00970DF7"/>
    <w:rsid w:val="00971CB7"/>
    <w:rsid w:val="009756ED"/>
    <w:rsid w:val="009768B6"/>
    <w:rsid w:val="009773A0"/>
    <w:rsid w:val="009833EC"/>
    <w:rsid w:val="00984344"/>
    <w:rsid w:val="009846D1"/>
    <w:rsid w:val="00985478"/>
    <w:rsid w:val="00985645"/>
    <w:rsid w:val="009863D0"/>
    <w:rsid w:val="00987C6F"/>
    <w:rsid w:val="0099074E"/>
    <w:rsid w:val="00991A92"/>
    <w:rsid w:val="00991B98"/>
    <w:rsid w:val="00992E00"/>
    <w:rsid w:val="00995A96"/>
    <w:rsid w:val="009A14E3"/>
    <w:rsid w:val="009A259D"/>
    <w:rsid w:val="009A2F04"/>
    <w:rsid w:val="009A31B4"/>
    <w:rsid w:val="009A55E1"/>
    <w:rsid w:val="009A5880"/>
    <w:rsid w:val="009A6DFA"/>
    <w:rsid w:val="009A7652"/>
    <w:rsid w:val="009B1842"/>
    <w:rsid w:val="009B2051"/>
    <w:rsid w:val="009B3D27"/>
    <w:rsid w:val="009B4734"/>
    <w:rsid w:val="009B4D86"/>
    <w:rsid w:val="009B5438"/>
    <w:rsid w:val="009C192C"/>
    <w:rsid w:val="009C19E2"/>
    <w:rsid w:val="009C35CD"/>
    <w:rsid w:val="009C364F"/>
    <w:rsid w:val="009C38BC"/>
    <w:rsid w:val="009C4FF3"/>
    <w:rsid w:val="009C581E"/>
    <w:rsid w:val="009C5954"/>
    <w:rsid w:val="009C5AF0"/>
    <w:rsid w:val="009C5DCB"/>
    <w:rsid w:val="009C7688"/>
    <w:rsid w:val="009C7690"/>
    <w:rsid w:val="009C7942"/>
    <w:rsid w:val="009C7C6A"/>
    <w:rsid w:val="009D0BB3"/>
    <w:rsid w:val="009D0CC0"/>
    <w:rsid w:val="009D1A16"/>
    <w:rsid w:val="009D2A5E"/>
    <w:rsid w:val="009D4E6C"/>
    <w:rsid w:val="009E0D94"/>
    <w:rsid w:val="009E1B6B"/>
    <w:rsid w:val="009E240D"/>
    <w:rsid w:val="009E2C12"/>
    <w:rsid w:val="009E3597"/>
    <w:rsid w:val="009E44B1"/>
    <w:rsid w:val="009E5DF3"/>
    <w:rsid w:val="009E5F68"/>
    <w:rsid w:val="009F0094"/>
    <w:rsid w:val="009F061F"/>
    <w:rsid w:val="009F1131"/>
    <w:rsid w:val="009F1677"/>
    <w:rsid w:val="009F19F8"/>
    <w:rsid w:val="009F1C0F"/>
    <w:rsid w:val="009F1E0E"/>
    <w:rsid w:val="009F1FB7"/>
    <w:rsid w:val="009F2C46"/>
    <w:rsid w:val="009F3C5B"/>
    <w:rsid w:val="009F5733"/>
    <w:rsid w:val="009F5E37"/>
    <w:rsid w:val="009F5F2E"/>
    <w:rsid w:val="009F6288"/>
    <w:rsid w:val="009F6441"/>
    <w:rsid w:val="00A00F5D"/>
    <w:rsid w:val="00A02823"/>
    <w:rsid w:val="00A03E8C"/>
    <w:rsid w:val="00A0430B"/>
    <w:rsid w:val="00A04415"/>
    <w:rsid w:val="00A049D1"/>
    <w:rsid w:val="00A04ABD"/>
    <w:rsid w:val="00A04FC9"/>
    <w:rsid w:val="00A05A63"/>
    <w:rsid w:val="00A07ED7"/>
    <w:rsid w:val="00A107F1"/>
    <w:rsid w:val="00A12497"/>
    <w:rsid w:val="00A141FD"/>
    <w:rsid w:val="00A147EE"/>
    <w:rsid w:val="00A14B2D"/>
    <w:rsid w:val="00A1656F"/>
    <w:rsid w:val="00A1689C"/>
    <w:rsid w:val="00A16997"/>
    <w:rsid w:val="00A16F56"/>
    <w:rsid w:val="00A17656"/>
    <w:rsid w:val="00A2031D"/>
    <w:rsid w:val="00A203A8"/>
    <w:rsid w:val="00A21D72"/>
    <w:rsid w:val="00A225FD"/>
    <w:rsid w:val="00A22DD4"/>
    <w:rsid w:val="00A23AFD"/>
    <w:rsid w:val="00A2418A"/>
    <w:rsid w:val="00A242A5"/>
    <w:rsid w:val="00A25565"/>
    <w:rsid w:val="00A27EC0"/>
    <w:rsid w:val="00A30406"/>
    <w:rsid w:val="00A312D5"/>
    <w:rsid w:val="00A32B6D"/>
    <w:rsid w:val="00A32BF0"/>
    <w:rsid w:val="00A33F5F"/>
    <w:rsid w:val="00A343D5"/>
    <w:rsid w:val="00A347A1"/>
    <w:rsid w:val="00A34BA1"/>
    <w:rsid w:val="00A404A3"/>
    <w:rsid w:val="00A404DE"/>
    <w:rsid w:val="00A406D4"/>
    <w:rsid w:val="00A412F1"/>
    <w:rsid w:val="00A41B5B"/>
    <w:rsid w:val="00A4276E"/>
    <w:rsid w:val="00A43625"/>
    <w:rsid w:val="00A44C72"/>
    <w:rsid w:val="00A45DB3"/>
    <w:rsid w:val="00A4647E"/>
    <w:rsid w:val="00A47AE4"/>
    <w:rsid w:val="00A5137B"/>
    <w:rsid w:val="00A543CA"/>
    <w:rsid w:val="00A55BEF"/>
    <w:rsid w:val="00A572B9"/>
    <w:rsid w:val="00A57739"/>
    <w:rsid w:val="00A57807"/>
    <w:rsid w:val="00A60047"/>
    <w:rsid w:val="00A60EE6"/>
    <w:rsid w:val="00A62BDF"/>
    <w:rsid w:val="00A643CB"/>
    <w:rsid w:val="00A65DDD"/>
    <w:rsid w:val="00A665FA"/>
    <w:rsid w:val="00A703CC"/>
    <w:rsid w:val="00A70F58"/>
    <w:rsid w:val="00A71827"/>
    <w:rsid w:val="00A7188D"/>
    <w:rsid w:val="00A71DF2"/>
    <w:rsid w:val="00A72E7D"/>
    <w:rsid w:val="00A73A8E"/>
    <w:rsid w:val="00A75D5B"/>
    <w:rsid w:val="00A84363"/>
    <w:rsid w:val="00A85557"/>
    <w:rsid w:val="00A85C55"/>
    <w:rsid w:val="00A86313"/>
    <w:rsid w:val="00A8788B"/>
    <w:rsid w:val="00A90F51"/>
    <w:rsid w:val="00A914F8"/>
    <w:rsid w:val="00A9416B"/>
    <w:rsid w:val="00A94667"/>
    <w:rsid w:val="00A94BE3"/>
    <w:rsid w:val="00A968A4"/>
    <w:rsid w:val="00A9799E"/>
    <w:rsid w:val="00A97A67"/>
    <w:rsid w:val="00AA0433"/>
    <w:rsid w:val="00AA1421"/>
    <w:rsid w:val="00AA1831"/>
    <w:rsid w:val="00AA1EA2"/>
    <w:rsid w:val="00AA227F"/>
    <w:rsid w:val="00AA2729"/>
    <w:rsid w:val="00AA296D"/>
    <w:rsid w:val="00AA4575"/>
    <w:rsid w:val="00AA6C44"/>
    <w:rsid w:val="00AB05E0"/>
    <w:rsid w:val="00AB13AD"/>
    <w:rsid w:val="00AB1B9B"/>
    <w:rsid w:val="00AB204A"/>
    <w:rsid w:val="00AB328A"/>
    <w:rsid w:val="00AB5095"/>
    <w:rsid w:val="00AB6422"/>
    <w:rsid w:val="00AB7809"/>
    <w:rsid w:val="00AB7A74"/>
    <w:rsid w:val="00AC0390"/>
    <w:rsid w:val="00AC28B9"/>
    <w:rsid w:val="00AC36E2"/>
    <w:rsid w:val="00AC6C81"/>
    <w:rsid w:val="00AD181F"/>
    <w:rsid w:val="00AD1A70"/>
    <w:rsid w:val="00AD1D14"/>
    <w:rsid w:val="00AD2B59"/>
    <w:rsid w:val="00AD41CF"/>
    <w:rsid w:val="00AD4685"/>
    <w:rsid w:val="00AE0473"/>
    <w:rsid w:val="00AE094C"/>
    <w:rsid w:val="00AE1208"/>
    <w:rsid w:val="00AE2BCB"/>
    <w:rsid w:val="00AE33EA"/>
    <w:rsid w:val="00AE3627"/>
    <w:rsid w:val="00AE4449"/>
    <w:rsid w:val="00AE6B9E"/>
    <w:rsid w:val="00AF0BD3"/>
    <w:rsid w:val="00AF4E7D"/>
    <w:rsid w:val="00AF7C99"/>
    <w:rsid w:val="00B00710"/>
    <w:rsid w:val="00B017D9"/>
    <w:rsid w:val="00B01DB9"/>
    <w:rsid w:val="00B032CD"/>
    <w:rsid w:val="00B03C57"/>
    <w:rsid w:val="00B070F4"/>
    <w:rsid w:val="00B11F8F"/>
    <w:rsid w:val="00B1207B"/>
    <w:rsid w:val="00B12CAC"/>
    <w:rsid w:val="00B1432A"/>
    <w:rsid w:val="00B164A1"/>
    <w:rsid w:val="00B1702D"/>
    <w:rsid w:val="00B179CD"/>
    <w:rsid w:val="00B211BE"/>
    <w:rsid w:val="00B2123C"/>
    <w:rsid w:val="00B2423E"/>
    <w:rsid w:val="00B25503"/>
    <w:rsid w:val="00B25D81"/>
    <w:rsid w:val="00B2621D"/>
    <w:rsid w:val="00B2648C"/>
    <w:rsid w:val="00B264BD"/>
    <w:rsid w:val="00B267FE"/>
    <w:rsid w:val="00B27984"/>
    <w:rsid w:val="00B311AD"/>
    <w:rsid w:val="00B31290"/>
    <w:rsid w:val="00B32982"/>
    <w:rsid w:val="00B33AAA"/>
    <w:rsid w:val="00B35565"/>
    <w:rsid w:val="00B367A3"/>
    <w:rsid w:val="00B37F76"/>
    <w:rsid w:val="00B40A17"/>
    <w:rsid w:val="00B4265E"/>
    <w:rsid w:val="00B42B6B"/>
    <w:rsid w:val="00B42C94"/>
    <w:rsid w:val="00B46DCB"/>
    <w:rsid w:val="00B4714F"/>
    <w:rsid w:val="00B50681"/>
    <w:rsid w:val="00B51237"/>
    <w:rsid w:val="00B52F04"/>
    <w:rsid w:val="00B53DE7"/>
    <w:rsid w:val="00B54AB0"/>
    <w:rsid w:val="00B556A5"/>
    <w:rsid w:val="00B57879"/>
    <w:rsid w:val="00B57C0D"/>
    <w:rsid w:val="00B6062B"/>
    <w:rsid w:val="00B63684"/>
    <w:rsid w:val="00B63927"/>
    <w:rsid w:val="00B643D6"/>
    <w:rsid w:val="00B65809"/>
    <w:rsid w:val="00B66168"/>
    <w:rsid w:val="00B661FC"/>
    <w:rsid w:val="00B703E8"/>
    <w:rsid w:val="00B70C17"/>
    <w:rsid w:val="00B71146"/>
    <w:rsid w:val="00B715EF"/>
    <w:rsid w:val="00B72ECA"/>
    <w:rsid w:val="00B76D46"/>
    <w:rsid w:val="00B77C66"/>
    <w:rsid w:val="00B813AC"/>
    <w:rsid w:val="00B83F7F"/>
    <w:rsid w:val="00B84923"/>
    <w:rsid w:val="00B84E67"/>
    <w:rsid w:val="00B84F80"/>
    <w:rsid w:val="00B85BD4"/>
    <w:rsid w:val="00B85D12"/>
    <w:rsid w:val="00B86610"/>
    <w:rsid w:val="00B86FDD"/>
    <w:rsid w:val="00B9026C"/>
    <w:rsid w:val="00B914BE"/>
    <w:rsid w:val="00B91877"/>
    <w:rsid w:val="00B91948"/>
    <w:rsid w:val="00B9252F"/>
    <w:rsid w:val="00B92940"/>
    <w:rsid w:val="00B932CD"/>
    <w:rsid w:val="00B94142"/>
    <w:rsid w:val="00B94DF9"/>
    <w:rsid w:val="00B95662"/>
    <w:rsid w:val="00B9633C"/>
    <w:rsid w:val="00BA050A"/>
    <w:rsid w:val="00BA2A6F"/>
    <w:rsid w:val="00BA37BE"/>
    <w:rsid w:val="00BA5842"/>
    <w:rsid w:val="00BA7948"/>
    <w:rsid w:val="00BB1923"/>
    <w:rsid w:val="00BB1B4E"/>
    <w:rsid w:val="00BB2B5C"/>
    <w:rsid w:val="00BB4371"/>
    <w:rsid w:val="00BB5E9B"/>
    <w:rsid w:val="00BB7550"/>
    <w:rsid w:val="00BB7EC3"/>
    <w:rsid w:val="00BB7FB3"/>
    <w:rsid w:val="00BC061E"/>
    <w:rsid w:val="00BC0B5E"/>
    <w:rsid w:val="00BC2577"/>
    <w:rsid w:val="00BC4BE1"/>
    <w:rsid w:val="00BC61C2"/>
    <w:rsid w:val="00BC750B"/>
    <w:rsid w:val="00BC7638"/>
    <w:rsid w:val="00BD043C"/>
    <w:rsid w:val="00BD101D"/>
    <w:rsid w:val="00BD13BE"/>
    <w:rsid w:val="00BD1E66"/>
    <w:rsid w:val="00BD4AF9"/>
    <w:rsid w:val="00BD5740"/>
    <w:rsid w:val="00BD5AF6"/>
    <w:rsid w:val="00BD7A92"/>
    <w:rsid w:val="00BD7FF1"/>
    <w:rsid w:val="00BE0A6F"/>
    <w:rsid w:val="00BE17E9"/>
    <w:rsid w:val="00BE1B37"/>
    <w:rsid w:val="00BE3A0E"/>
    <w:rsid w:val="00BE4852"/>
    <w:rsid w:val="00BE4A12"/>
    <w:rsid w:val="00BE57B7"/>
    <w:rsid w:val="00BE6AD9"/>
    <w:rsid w:val="00BE6F17"/>
    <w:rsid w:val="00BE7FBE"/>
    <w:rsid w:val="00BF2B61"/>
    <w:rsid w:val="00BF2D89"/>
    <w:rsid w:val="00BF3CB0"/>
    <w:rsid w:val="00BF482F"/>
    <w:rsid w:val="00BF5D3B"/>
    <w:rsid w:val="00C00865"/>
    <w:rsid w:val="00C01778"/>
    <w:rsid w:val="00C04110"/>
    <w:rsid w:val="00C0414D"/>
    <w:rsid w:val="00C05950"/>
    <w:rsid w:val="00C068DE"/>
    <w:rsid w:val="00C06B1B"/>
    <w:rsid w:val="00C071ED"/>
    <w:rsid w:val="00C11A13"/>
    <w:rsid w:val="00C11B01"/>
    <w:rsid w:val="00C14701"/>
    <w:rsid w:val="00C1543E"/>
    <w:rsid w:val="00C1589E"/>
    <w:rsid w:val="00C215FB"/>
    <w:rsid w:val="00C2212F"/>
    <w:rsid w:val="00C22812"/>
    <w:rsid w:val="00C23A25"/>
    <w:rsid w:val="00C24768"/>
    <w:rsid w:val="00C24F63"/>
    <w:rsid w:val="00C30838"/>
    <w:rsid w:val="00C315C6"/>
    <w:rsid w:val="00C317BC"/>
    <w:rsid w:val="00C3240E"/>
    <w:rsid w:val="00C33297"/>
    <w:rsid w:val="00C337DB"/>
    <w:rsid w:val="00C341CF"/>
    <w:rsid w:val="00C34E49"/>
    <w:rsid w:val="00C358F5"/>
    <w:rsid w:val="00C36A62"/>
    <w:rsid w:val="00C37A4C"/>
    <w:rsid w:val="00C37E84"/>
    <w:rsid w:val="00C401FD"/>
    <w:rsid w:val="00C41024"/>
    <w:rsid w:val="00C41AD6"/>
    <w:rsid w:val="00C43CE8"/>
    <w:rsid w:val="00C45433"/>
    <w:rsid w:val="00C47CDF"/>
    <w:rsid w:val="00C51D7C"/>
    <w:rsid w:val="00C541BE"/>
    <w:rsid w:val="00C5468C"/>
    <w:rsid w:val="00C562F7"/>
    <w:rsid w:val="00C57642"/>
    <w:rsid w:val="00C57F31"/>
    <w:rsid w:val="00C6053D"/>
    <w:rsid w:val="00C60FA8"/>
    <w:rsid w:val="00C61B05"/>
    <w:rsid w:val="00C652B5"/>
    <w:rsid w:val="00C66800"/>
    <w:rsid w:val="00C67F05"/>
    <w:rsid w:val="00C71ACC"/>
    <w:rsid w:val="00C726BA"/>
    <w:rsid w:val="00C728E4"/>
    <w:rsid w:val="00C74F7F"/>
    <w:rsid w:val="00C7586B"/>
    <w:rsid w:val="00C76176"/>
    <w:rsid w:val="00C767EB"/>
    <w:rsid w:val="00C77A11"/>
    <w:rsid w:val="00C77D38"/>
    <w:rsid w:val="00C80253"/>
    <w:rsid w:val="00C8061A"/>
    <w:rsid w:val="00C806CE"/>
    <w:rsid w:val="00C81484"/>
    <w:rsid w:val="00C820F2"/>
    <w:rsid w:val="00C85038"/>
    <w:rsid w:val="00C85F1C"/>
    <w:rsid w:val="00C87F3F"/>
    <w:rsid w:val="00C90CD3"/>
    <w:rsid w:val="00C91652"/>
    <w:rsid w:val="00C91E46"/>
    <w:rsid w:val="00C9249E"/>
    <w:rsid w:val="00C94AB3"/>
    <w:rsid w:val="00C95281"/>
    <w:rsid w:val="00C96383"/>
    <w:rsid w:val="00CA123D"/>
    <w:rsid w:val="00CA16A4"/>
    <w:rsid w:val="00CA3026"/>
    <w:rsid w:val="00CA3666"/>
    <w:rsid w:val="00CA3F91"/>
    <w:rsid w:val="00CA4655"/>
    <w:rsid w:val="00CA62C8"/>
    <w:rsid w:val="00CA6AEE"/>
    <w:rsid w:val="00CB23DE"/>
    <w:rsid w:val="00CB2DE4"/>
    <w:rsid w:val="00CB365D"/>
    <w:rsid w:val="00CB4676"/>
    <w:rsid w:val="00CB58D1"/>
    <w:rsid w:val="00CC0408"/>
    <w:rsid w:val="00CC08D0"/>
    <w:rsid w:val="00CC20BE"/>
    <w:rsid w:val="00CC2A9B"/>
    <w:rsid w:val="00CC3FE5"/>
    <w:rsid w:val="00CC46C6"/>
    <w:rsid w:val="00CC5608"/>
    <w:rsid w:val="00CC56F4"/>
    <w:rsid w:val="00CC5D43"/>
    <w:rsid w:val="00CC5DA3"/>
    <w:rsid w:val="00CC63D6"/>
    <w:rsid w:val="00CC7CF6"/>
    <w:rsid w:val="00CD2446"/>
    <w:rsid w:val="00CD2574"/>
    <w:rsid w:val="00CD3549"/>
    <w:rsid w:val="00CD419D"/>
    <w:rsid w:val="00CD476E"/>
    <w:rsid w:val="00CD5822"/>
    <w:rsid w:val="00CD6C60"/>
    <w:rsid w:val="00CD6E8B"/>
    <w:rsid w:val="00CE07D4"/>
    <w:rsid w:val="00CE1796"/>
    <w:rsid w:val="00CE380B"/>
    <w:rsid w:val="00CE4123"/>
    <w:rsid w:val="00CE4957"/>
    <w:rsid w:val="00CE6629"/>
    <w:rsid w:val="00CE6C9A"/>
    <w:rsid w:val="00CF17C9"/>
    <w:rsid w:val="00CF381B"/>
    <w:rsid w:val="00CF445F"/>
    <w:rsid w:val="00CF6DC5"/>
    <w:rsid w:val="00D02EAA"/>
    <w:rsid w:val="00D030A5"/>
    <w:rsid w:val="00D0473E"/>
    <w:rsid w:val="00D05431"/>
    <w:rsid w:val="00D13C37"/>
    <w:rsid w:val="00D13F57"/>
    <w:rsid w:val="00D14BA3"/>
    <w:rsid w:val="00D16EAA"/>
    <w:rsid w:val="00D170EA"/>
    <w:rsid w:val="00D1726D"/>
    <w:rsid w:val="00D1759F"/>
    <w:rsid w:val="00D2050B"/>
    <w:rsid w:val="00D20AE3"/>
    <w:rsid w:val="00D2296B"/>
    <w:rsid w:val="00D238CE"/>
    <w:rsid w:val="00D23A05"/>
    <w:rsid w:val="00D24C0E"/>
    <w:rsid w:val="00D278E8"/>
    <w:rsid w:val="00D31E5E"/>
    <w:rsid w:val="00D3261D"/>
    <w:rsid w:val="00D34CDC"/>
    <w:rsid w:val="00D4145C"/>
    <w:rsid w:val="00D41E0D"/>
    <w:rsid w:val="00D424F4"/>
    <w:rsid w:val="00D448E9"/>
    <w:rsid w:val="00D44BB3"/>
    <w:rsid w:val="00D458E3"/>
    <w:rsid w:val="00D46747"/>
    <w:rsid w:val="00D51C2F"/>
    <w:rsid w:val="00D5218B"/>
    <w:rsid w:val="00D5263B"/>
    <w:rsid w:val="00D54311"/>
    <w:rsid w:val="00D5523C"/>
    <w:rsid w:val="00D5560E"/>
    <w:rsid w:val="00D569D1"/>
    <w:rsid w:val="00D57CFB"/>
    <w:rsid w:val="00D60C6A"/>
    <w:rsid w:val="00D61710"/>
    <w:rsid w:val="00D6238D"/>
    <w:rsid w:val="00D645DF"/>
    <w:rsid w:val="00D64A6D"/>
    <w:rsid w:val="00D64AA9"/>
    <w:rsid w:val="00D66C55"/>
    <w:rsid w:val="00D70709"/>
    <w:rsid w:val="00D71909"/>
    <w:rsid w:val="00D7297A"/>
    <w:rsid w:val="00D760CE"/>
    <w:rsid w:val="00D8470A"/>
    <w:rsid w:val="00D85D2D"/>
    <w:rsid w:val="00D86A5F"/>
    <w:rsid w:val="00D86C4D"/>
    <w:rsid w:val="00D87567"/>
    <w:rsid w:val="00D87B21"/>
    <w:rsid w:val="00D902F9"/>
    <w:rsid w:val="00D913FD"/>
    <w:rsid w:val="00D91791"/>
    <w:rsid w:val="00D930B3"/>
    <w:rsid w:val="00D93BCF"/>
    <w:rsid w:val="00D94437"/>
    <w:rsid w:val="00D94DE4"/>
    <w:rsid w:val="00D962F8"/>
    <w:rsid w:val="00D96B6A"/>
    <w:rsid w:val="00D97853"/>
    <w:rsid w:val="00DA015B"/>
    <w:rsid w:val="00DA4036"/>
    <w:rsid w:val="00DA46EB"/>
    <w:rsid w:val="00DA5DE7"/>
    <w:rsid w:val="00DA5F5C"/>
    <w:rsid w:val="00DA6F2C"/>
    <w:rsid w:val="00DA72DE"/>
    <w:rsid w:val="00DB0318"/>
    <w:rsid w:val="00DB1C48"/>
    <w:rsid w:val="00DB4901"/>
    <w:rsid w:val="00DB7417"/>
    <w:rsid w:val="00DC1A85"/>
    <w:rsid w:val="00DC4B2B"/>
    <w:rsid w:val="00DC5254"/>
    <w:rsid w:val="00DC5FF0"/>
    <w:rsid w:val="00DC6F87"/>
    <w:rsid w:val="00DC730F"/>
    <w:rsid w:val="00DC733A"/>
    <w:rsid w:val="00DD2051"/>
    <w:rsid w:val="00DD76D8"/>
    <w:rsid w:val="00DD7CF7"/>
    <w:rsid w:val="00DE12D5"/>
    <w:rsid w:val="00DE544E"/>
    <w:rsid w:val="00DE6160"/>
    <w:rsid w:val="00DE7465"/>
    <w:rsid w:val="00DF190F"/>
    <w:rsid w:val="00DF1CC3"/>
    <w:rsid w:val="00DF3564"/>
    <w:rsid w:val="00DF36D8"/>
    <w:rsid w:val="00DF476E"/>
    <w:rsid w:val="00DF6D8F"/>
    <w:rsid w:val="00DF751A"/>
    <w:rsid w:val="00E004BE"/>
    <w:rsid w:val="00E00DEE"/>
    <w:rsid w:val="00E012CB"/>
    <w:rsid w:val="00E01B32"/>
    <w:rsid w:val="00E0428B"/>
    <w:rsid w:val="00E06779"/>
    <w:rsid w:val="00E06815"/>
    <w:rsid w:val="00E069EC"/>
    <w:rsid w:val="00E108B8"/>
    <w:rsid w:val="00E1179E"/>
    <w:rsid w:val="00E119C9"/>
    <w:rsid w:val="00E12B0C"/>
    <w:rsid w:val="00E13D73"/>
    <w:rsid w:val="00E14532"/>
    <w:rsid w:val="00E1457A"/>
    <w:rsid w:val="00E15DC3"/>
    <w:rsid w:val="00E15E7D"/>
    <w:rsid w:val="00E16769"/>
    <w:rsid w:val="00E1750E"/>
    <w:rsid w:val="00E17AE9"/>
    <w:rsid w:val="00E212DF"/>
    <w:rsid w:val="00E227D7"/>
    <w:rsid w:val="00E23392"/>
    <w:rsid w:val="00E23DCA"/>
    <w:rsid w:val="00E25789"/>
    <w:rsid w:val="00E25883"/>
    <w:rsid w:val="00E3006E"/>
    <w:rsid w:val="00E30402"/>
    <w:rsid w:val="00E30C1D"/>
    <w:rsid w:val="00E311CC"/>
    <w:rsid w:val="00E316C0"/>
    <w:rsid w:val="00E320D5"/>
    <w:rsid w:val="00E32E2D"/>
    <w:rsid w:val="00E33A44"/>
    <w:rsid w:val="00E35453"/>
    <w:rsid w:val="00E37B04"/>
    <w:rsid w:val="00E434B4"/>
    <w:rsid w:val="00E44C0E"/>
    <w:rsid w:val="00E44FDF"/>
    <w:rsid w:val="00E4529D"/>
    <w:rsid w:val="00E5118D"/>
    <w:rsid w:val="00E55514"/>
    <w:rsid w:val="00E56581"/>
    <w:rsid w:val="00E57145"/>
    <w:rsid w:val="00E57167"/>
    <w:rsid w:val="00E57B42"/>
    <w:rsid w:val="00E6141B"/>
    <w:rsid w:val="00E61C93"/>
    <w:rsid w:val="00E623ED"/>
    <w:rsid w:val="00E63359"/>
    <w:rsid w:val="00E63CE8"/>
    <w:rsid w:val="00E64075"/>
    <w:rsid w:val="00E6533C"/>
    <w:rsid w:val="00E66E36"/>
    <w:rsid w:val="00E72227"/>
    <w:rsid w:val="00E75480"/>
    <w:rsid w:val="00E76DFE"/>
    <w:rsid w:val="00E77D8B"/>
    <w:rsid w:val="00E80429"/>
    <w:rsid w:val="00E80C55"/>
    <w:rsid w:val="00E81423"/>
    <w:rsid w:val="00E8144A"/>
    <w:rsid w:val="00E8221F"/>
    <w:rsid w:val="00E8253D"/>
    <w:rsid w:val="00E82FED"/>
    <w:rsid w:val="00E85858"/>
    <w:rsid w:val="00E85BED"/>
    <w:rsid w:val="00E86068"/>
    <w:rsid w:val="00E86437"/>
    <w:rsid w:val="00E90A53"/>
    <w:rsid w:val="00E92109"/>
    <w:rsid w:val="00E92486"/>
    <w:rsid w:val="00E92ABB"/>
    <w:rsid w:val="00E930F7"/>
    <w:rsid w:val="00E945FF"/>
    <w:rsid w:val="00E94816"/>
    <w:rsid w:val="00E94F70"/>
    <w:rsid w:val="00EA24BD"/>
    <w:rsid w:val="00EA397A"/>
    <w:rsid w:val="00EA4FB9"/>
    <w:rsid w:val="00EA63D0"/>
    <w:rsid w:val="00EA64C2"/>
    <w:rsid w:val="00EA7C6D"/>
    <w:rsid w:val="00EB1B24"/>
    <w:rsid w:val="00EB1D19"/>
    <w:rsid w:val="00EB2DF4"/>
    <w:rsid w:val="00EC0F86"/>
    <w:rsid w:val="00EC17C0"/>
    <w:rsid w:val="00EC3243"/>
    <w:rsid w:val="00EC48CC"/>
    <w:rsid w:val="00EC4D15"/>
    <w:rsid w:val="00EC668E"/>
    <w:rsid w:val="00EC6BD6"/>
    <w:rsid w:val="00EC79AB"/>
    <w:rsid w:val="00ED228D"/>
    <w:rsid w:val="00ED32E7"/>
    <w:rsid w:val="00ED3E87"/>
    <w:rsid w:val="00ED4EA8"/>
    <w:rsid w:val="00ED56A7"/>
    <w:rsid w:val="00EE4B7B"/>
    <w:rsid w:val="00EE74D0"/>
    <w:rsid w:val="00EF3202"/>
    <w:rsid w:val="00EF5538"/>
    <w:rsid w:val="00EF6463"/>
    <w:rsid w:val="00EF6465"/>
    <w:rsid w:val="00EF6866"/>
    <w:rsid w:val="00F009B8"/>
    <w:rsid w:val="00F00B1E"/>
    <w:rsid w:val="00F00C82"/>
    <w:rsid w:val="00F00DCB"/>
    <w:rsid w:val="00F01A28"/>
    <w:rsid w:val="00F03944"/>
    <w:rsid w:val="00F043BF"/>
    <w:rsid w:val="00F0471E"/>
    <w:rsid w:val="00F05506"/>
    <w:rsid w:val="00F07BC5"/>
    <w:rsid w:val="00F103BE"/>
    <w:rsid w:val="00F12075"/>
    <w:rsid w:val="00F1217F"/>
    <w:rsid w:val="00F12199"/>
    <w:rsid w:val="00F1325A"/>
    <w:rsid w:val="00F13D9B"/>
    <w:rsid w:val="00F14516"/>
    <w:rsid w:val="00F153D4"/>
    <w:rsid w:val="00F156ED"/>
    <w:rsid w:val="00F16C34"/>
    <w:rsid w:val="00F177DD"/>
    <w:rsid w:val="00F1780E"/>
    <w:rsid w:val="00F2135A"/>
    <w:rsid w:val="00F22889"/>
    <w:rsid w:val="00F235FB"/>
    <w:rsid w:val="00F3357B"/>
    <w:rsid w:val="00F34083"/>
    <w:rsid w:val="00F35F4B"/>
    <w:rsid w:val="00F40E7C"/>
    <w:rsid w:val="00F41B35"/>
    <w:rsid w:val="00F51298"/>
    <w:rsid w:val="00F51E0B"/>
    <w:rsid w:val="00F5256B"/>
    <w:rsid w:val="00F525FD"/>
    <w:rsid w:val="00F5501E"/>
    <w:rsid w:val="00F5649D"/>
    <w:rsid w:val="00F569B2"/>
    <w:rsid w:val="00F571D4"/>
    <w:rsid w:val="00F5731C"/>
    <w:rsid w:val="00F5738B"/>
    <w:rsid w:val="00F6089F"/>
    <w:rsid w:val="00F621CE"/>
    <w:rsid w:val="00F62AD3"/>
    <w:rsid w:val="00F6316E"/>
    <w:rsid w:val="00F63397"/>
    <w:rsid w:val="00F648FC"/>
    <w:rsid w:val="00F650F8"/>
    <w:rsid w:val="00F65620"/>
    <w:rsid w:val="00F661D3"/>
    <w:rsid w:val="00F73575"/>
    <w:rsid w:val="00F77004"/>
    <w:rsid w:val="00F77844"/>
    <w:rsid w:val="00F802E5"/>
    <w:rsid w:val="00F821F2"/>
    <w:rsid w:val="00F83BA4"/>
    <w:rsid w:val="00F8487B"/>
    <w:rsid w:val="00F85812"/>
    <w:rsid w:val="00F85A2C"/>
    <w:rsid w:val="00F905DB"/>
    <w:rsid w:val="00F90854"/>
    <w:rsid w:val="00F92E0F"/>
    <w:rsid w:val="00F9334E"/>
    <w:rsid w:val="00F9415C"/>
    <w:rsid w:val="00F95BDF"/>
    <w:rsid w:val="00F95D26"/>
    <w:rsid w:val="00F96742"/>
    <w:rsid w:val="00F968FE"/>
    <w:rsid w:val="00FA03C4"/>
    <w:rsid w:val="00FA2081"/>
    <w:rsid w:val="00FA2115"/>
    <w:rsid w:val="00FA2402"/>
    <w:rsid w:val="00FA2E07"/>
    <w:rsid w:val="00FA2EAF"/>
    <w:rsid w:val="00FA410C"/>
    <w:rsid w:val="00FA444E"/>
    <w:rsid w:val="00FA7857"/>
    <w:rsid w:val="00FB05CF"/>
    <w:rsid w:val="00FB134E"/>
    <w:rsid w:val="00FB16AA"/>
    <w:rsid w:val="00FB310C"/>
    <w:rsid w:val="00FB457D"/>
    <w:rsid w:val="00FB6CC9"/>
    <w:rsid w:val="00FC0E23"/>
    <w:rsid w:val="00FC19E1"/>
    <w:rsid w:val="00FC2395"/>
    <w:rsid w:val="00FC2B7F"/>
    <w:rsid w:val="00FC2FD2"/>
    <w:rsid w:val="00FC362E"/>
    <w:rsid w:val="00FC41D9"/>
    <w:rsid w:val="00FC4D0C"/>
    <w:rsid w:val="00FC4E83"/>
    <w:rsid w:val="00FC50B0"/>
    <w:rsid w:val="00FC6545"/>
    <w:rsid w:val="00FC656D"/>
    <w:rsid w:val="00FC669A"/>
    <w:rsid w:val="00FD0DFA"/>
    <w:rsid w:val="00FD4B97"/>
    <w:rsid w:val="00FD671F"/>
    <w:rsid w:val="00FD695B"/>
    <w:rsid w:val="00FE16A0"/>
    <w:rsid w:val="00FE2581"/>
    <w:rsid w:val="00FE508D"/>
    <w:rsid w:val="00FE5C82"/>
    <w:rsid w:val="00FE5FDB"/>
    <w:rsid w:val="00FE6E51"/>
    <w:rsid w:val="00FF0C7F"/>
    <w:rsid w:val="00FF366D"/>
    <w:rsid w:val="00FF39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4BC15"/>
  <w15:chartTrackingRefBased/>
  <w15:docId w15:val="{36DFEFED-8690-41AB-A5EE-3633131CF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5A96"/>
  </w:style>
  <w:style w:type="paragraph" w:styleId="Heading1">
    <w:name w:val="heading 1"/>
    <w:basedOn w:val="Normal"/>
    <w:next w:val="Normal"/>
    <w:link w:val="Heading1Char"/>
    <w:uiPriority w:val="9"/>
    <w:qFormat/>
    <w:rsid w:val="00552B7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E007B"/>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3357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0312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DB paragraph numbering,Bullet  Paragraph,Bullet1,Bullets,Bullets1,Citation List,Graphic,H,H. List Paragraph,Ha,Heading 41,List Numbers,List Paragraph Char Char,List Paragraph nowy,Numbered List Paragraph,References,text bullet"/>
    <w:basedOn w:val="Normal"/>
    <w:link w:val="ListParagraphChar"/>
    <w:uiPriority w:val="34"/>
    <w:qFormat/>
    <w:rsid w:val="00AB6422"/>
    <w:pPr>
      <w:ind w:left="720"/>
      <w:contextualSpacing/>
    </w:pPr>
  </w:style>
  <w:style w:type="character" w:customStyle="1" w:styleId="Heading2Char">
    <w:name w:val="Heading 2 Char"/>
    <w:basedOn w:val="DefaultParagraphFont"/>
    <w:link w:val="Heading2"/>
    <w:uiPriority w:val="9"/>
    <w:rsid w:val="004E007B"/>
    <w:rPr>
      <w:rFonts w:asciiTheme="majorHAnsi" w:eastAsiaTheme="majorEastAsia" w:hAnsiTheme="majorHAnsi" w:cstheme="majorBidi"/>
      <w:color w:val="2E74B5" w:themeColor="accent1" w:themeShade="BF"/>
      <w:sz w:val="26"/>
      <w:szCs w:val="26"/>
    </w:rPr>
  </w:style>
  <w:style w:type="paragraph" w:styleId="FootnoteText">
    <w:name w:val="footnote text"/>
    <w:basedOn w:val="Normal"/>
    <w:link w:val="FootnoteTextChar"/>
    <w:uiPriority w:val="99"/>
    <w:unhideWhenUsed/>
    <w:rsid w:val="00BB5E9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B5E9B"/>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BB5E9B"/>
    <w:rPr>
      <w:vertAlign w:val="superscript"/>
    </w:rPr>
  </w:style>
  <w:style w:type="table" w:styleId="GridTable4">
    <w:name w:val="Grid Table 4"/>
    <w:basedOn w:val="TableNormal"/>
    <w:uiPriority w:val="49"/>
    <w:rsid w:val="00073794"/>
    <w:pPr>
      <w:spacing w:after="0" w:line="240" w:lineRule="auto"/>
    </w:pPr>
    <w:rPr>
      <w:rFonts w:eastAsiaTheme="minorEastAsia"/>
      <w:lang w:eastAsia="ja-JP"/>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5">
    <w:name w:val="Grid Table 4 Accent 5"/>
    <w:basedOn w:val="TableNormal"/>
    <w:uiPriority w:val="49"/>
    <w:rsid w:val="0007379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CommentReference">
    <w:name w:val="annotation reference"/>
    <w:basedOn w:val="DefaultParagraphFont"/>
    <w:uiPriority w:val="99"/>
    <w:unhideWhenUsed/>
    <w:rsid w:val="00274F78"/>
    <w:rPr>
      <w:sz w:val="16"/>
      <w:szCs w:val="16"/>
    </w:rPr>
  </w:style>
  <w:style w:type="paragraph" w:styleId="CommentText">
    <w:name w:val="annotation text"/>
    <w:basedOn w:val="Normal"/>
    <w:link w:val="CommentTextChar"/>
    <w:uiPriority w:val="99"/>
    <w:unhideWhenUsed/>
    <w:rsid w:val="00274F78"/>
    <w:pPr>
      <w:spacing w:line="240" w:lineRule="auto"/>
    </w:pPr>
    <w:rPr>
      <w:sz w:val="20"/>
      <w:szCs w:val="20"/>
    </w:rPr>
  </w:style>
  <w:style w:type="character" w:customStyle="1" w:styleId="CommentTextChar">
    <w:name w:val="Comment Text Char"/>
    <w:basedOn w:val="DefaultParagraphFont"/>
    <w:link w:val="CommentText"/>
    <w:uiPriority w:val="99"/>
    <w:rsid w:val="00274F78"/>
    <w:rPr>
      <w:sz w:val="20"/>
      <w:szCs w:val="20"/>
    </w:rPr>
  </w:style>
  <w:style w:type="paragraph" w:styleId="CommentSubject">
    <w:name w:val="annotation subject"/>
    <w:basedOn w:val="CommentText"/>
    <w:next w:val="CommentText"/>
    <w:link w:val="CommentSubjectChar"/>
    <w:uiPriority w:val="99"/>
    <w:semiHidden/>
    <w:unhideWhenUsed/>
    <w:rsid w:val="00274F78"/>
    <w:rPr>
      <w:b/>
      <w:bCs/>
    </w:rPr>
  </w:style>
  <w:style w:type="character" w:customStyle="1" w:styleId="CommentSubjectChar">
    <w:name w:val="Comment Subject Char"/>
    <w:basedOn w:val="CommentTextChar"/>
    <w:link w:val="CommentSubject"/>
    <w:uiPriority w:val="99"/>
    <w:semiHidden/>
    <w:rsid w:val="00274F78"/>
    <w:rPr>
      <w:b/>
      <w:bCs/>
      <w:sz w:val="20"/>
      <w:szCs w:val="20"/>
    </w:rPr>
  </w:style>
  <w:style w:type="paragraph" w:styleId="BalloonText">
    <w:name w:val="Balloon Text"/>
    <w:basedOn w:val="Normal"/>
    <w:link w:val="BalloonTextChar"/>
    <w:uiPriority w:val="99"/>
    <w:semiHidden/>
    <w:unhideWhenUsed/>
    <w:rsid w:val="00274F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4F78"/>
    <w:rPr>
      <w:rFonts w:ascii="Segoe UI" w:hAnsi="Segoe UI" w:cs="Segoe UI"/>
      <w:sz w:val="18"/>
      <w:szCs w:val="18"/>
    </w:rPr>
  </w:style>
  <w:style w:type="character" w:customStyle="1" w:styleId="Heading1Char">
    <w:name w:val="Heading 1 Char"/>
    <w:basedOn w:val="DefaultParagraphFont"/>
    <w:link w:val="Heading1"/>
    <w:uiPriority w:val="9"/>
    <w:rsid w:val="00552B70"/>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F156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56ED"/>
  </w:style>
  <w:style w:type="paragraph" w:styleId="Footer">
    <w:name w:val="footer"/>
    <w:basedOn w:val="Normal"/>
    <w:link w:val="FooterChar"/>
    <w:uiPriority w:val="99"/>
    <w:unhideWhenUsed/>
    <w:rsid w:val="00F156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56ED"/>
  </w:style>
  <w:style w:type="paragraph" w:styleId="NormalWeb">
    <w:name w:val="Normal (Web)"/>
    <w:basedOn w:val="Normal"/>
    <w:uiPriority w:val="99"/>
    <w:unhideWhenUsed/>
    <w:rsid w:val="00B25503"/>
    <w:pPr>
      <w:spacing w:before="100" w:beforeAutospacing="1" w:after="100" w:afterAutospacing="1" w:line="240" w:lineRule="auto"/>
    </w:pPr>
    <w:rPr>
      <w:rFonts w:ascii="Times New Roman" w:eastAsiaTheme="minorEastAsia" w:hAnsi="Times New Roman" w:cs="Times New Roman"/>
      <w:sz w:val="24"/>
      <w:szCs w:val="24"/>
    </w:rPr>
  </w:style>
  <w:style w:type="paragraph" w:styleId="NoSpacing">
    <w:name w:val="No Spacing"/>
    <w:link w:val="NoSpacingChar"/>
    <w:uiPriority w:val="1"/>
    <w:qFormat/>
    <w:rsid w:val="00A147EE"/>
    <w:pPr>
      <w:spacing w:before="100" w:after="0" w:line="240" w:lineRule="auto"/>
    </w:pPr>
    <w:rPr>
      <w:rFonts w:eastAsiaTheme="minorEastAsia"/>
      <w:sz w:val="20"/>
      <w:szCs w:val="20"/>
    </w:rPr>
  </w:style>
  <w:style w:type="character" w:customStyle="1" w:styleId="NoSpacingChar">
    <w:name w:val="No Spacing Char"/>
    <w:basedOn w:val="DefaultParagraphFont"/>
    <w:link w:val="NoSpacing"/>
    <w:uiPriority w:val="1"/>
    <w:rsid w:val="00A147EE"/>
    <w:rPr>
      <w:rFonts w:eastAsiaTheme="minorEastAsia"/>
      <w:sz w:val="20"/>
      <w:szCs w:val="20"/>
    </w:rPr>
  </w:style>
  <w:style w:type="character" w:customStyle="1" w:styleId="Heading4Char">
    <w:name w:val="Heading 4 Char"/>
    <w:basedOn w:val="DefaultParagraphFont"/>
    <w:link w:val="Heading4"/>
    <w:uiPriority w:val="9"/>
    <w:semiHidden/>
    <w:rsid w:val="00103124"/>
    <w:rPr>
      <w:rFonts w:asciiTheme="majorHAnsi" w:eastAsiaTheme="majorEastAsia" w:hAnsiTheme="majorHAnsi" w:cstheme="majorBidi"/>
      <w:i/>
      <w:iCs/>
      <w:color w:val="2E74B5" w:themeColor="accent1" w:themeShade="BF"/>
    </w:rPr>
  </w:style>
  <w:style w:type="table" w:customStyle="1" w:styleId="TableGrid">
    <w:name w:val="TableGrid"/>
    <w:rsid w:val="007172E0"/>
    <w:pPr>
      <w:spacing w:after="0" w:line="240" w:lineRule="auto"/>
    </w:pPr>
    <w:rPr>
      <w:rFonts w:eastAsiaTheme="minorEastAsia"/>
    </w:rPr>
    <w:tblPr>
      <w:tblCellMar>
        <w:top w:w="0" w:type="dxa"/>
        <w:left w:w="0" w:type="dxa"/>
        <w:bottom w:w="0" w:type="dxa"/>
        <w:right w:w="0" w:type="dxa"/>
      </w:tblCellMar>
    </w:tblPr>
  </w:style>
  <w:style w:type="table" w:customStyle="1" w:styleId="TableGrid1">
    <w:name w:val="TableGrid1"/>
    <w:rsid w:val="007334E9"/>
    <w:pPr>
      <w:spacing w:after="0" w:line="240" w:lineRule="auto"/>
    </w:pPr>
    <w:rPr>
      <w:rFonts w:eastAsiaTheme="minorEastAsia"/>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rsid w:val="00F3357B"/>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431201"/>
    <w:pPr>
      <w:outlineLvl w:val="9"/>
    </w:pPr>
  </w:style>
  <w:style w:type="paragraph" w:styleId="TOC1">
    <w:name w:val="toc 1"/>
    <w:basedOn w:val="Normal"/>
    <w:next w:val="Normal"/>
    <w:autoRedefine/>
    <w:uiPriority w:val="39"/>
    <w:unhideWhenUsed/>
    <w:rsid w:val="00DA5F5C"/>
    <w:pPr>
      <w:tabs>
        <w:tab w:val="right" w:leader="dot" w:pos="9679"/>
      </w:tabs>
      <w:spacing w:after="100"/>
    </w:pPr>
    <w:rPr>
      <w:rFonts w:eastAsia="Times New Roman" w:cs="Times New Roman"/>
      <w:b/>
      <w:iCs/>
      <w:noProof/>
      <w:color w:val="767171" w:themeColor="background2" w:themeShade="80"/>
    </w:rPr>
  </w:style>
  <w:style w:type="paragraph" w:styleId="TOC2">
    <w:name w:val="toc 2"/>
    <w:basedOn w:val="Normal"/>
    <w:next w:val="Normal"/>
    <w:autoRedefine/>
    <w:uiPriority w:val="39"/>
    <w:unhideWhenUsed/>
    <w:rsid w:val="00DA5F5C"/>
    <w:pPr>
      <w:tabs>
        <w:tab w:val="right" w:leader="dot" w:pos="9679"/>
      </w:tabs>
      <w:spacing w:after="100"/>
      <w:ind w:left="220"/>
    </w:pPr>
  </w:style>
  <w:style w:type="character" w:styleId="Hyperlink">
    <w:name w:val="Hyperlink"/>
    <w:basedOn w:val="DefaultParagraphFont"/>
    <w:uiPriority w:val="99"/>
    <w:unhideWhenUsed/>
    <w:rsid w:val="00431201"/>
    <w:rPr>
      <w:color w:val="0563C1" w:themeColor="hyperlink"/>
      <w:u w:val="single"/>
    </w:rPr>
  </w:style>
  <w:style w:type="paragraph" w:customStyle="1" w:styleId="ABC-paragrahinNotes">
    <w:name w:val="ABC - paragrah in Notes"/>
    <w:link w:val="ABC-paragrahinNotesChar1"/>
    <w:qFormat/>
    <w:rsid w:val="00637CD5"/>
    <w:pPr>
      <w:spacing w:after="240" w:line="240" w:lineRule="auto"/>
      <w:jc w:val="both"/>
    </w:pPr>
    <w:rPr>
      <w:rFonts w:ascii="Arial" w:eastAsia="Times New Roman" w:hAnsi="Arial" w:cs="Times New Roman"/>
      <w:sz w:val="20"/>
      <w:szCs w:val="20"/>
      <w:lang w:val="en-GB"/>
    </w:rPr>
  </w:style>
  <w:style w:type="character" w:customStyle="1" w:styleId="ABC-paragrahinNotesChar1">
    <w:name w:val="ABC - paragrah in Notes Char1"/>
    <w:basedOn w:val="DefaultParagraphFont"/>
    <w:link w:val="ABC-paragrahinNotes"/>
    <w:rsid w:val="00637CD5"/>
    <w:rPr>
      <w:rFonts w:ascii="Arial" w:eastAsia="Times New Roman" w:hAnsi="Arial" w:cs="Times New Roman"/>
      <w:sz w:val="20"/>
      <w:szCs w:val="20"/>
      <w:lang w:val="en-GB"/>
    </w:rPr>
  </w:style>
  <w:style w:type="table" w:styleId="TableGrid0">
    <w:name w:val="Table Grid"/>
    <w:basedOn w:val="TableNormal"/>
    <w:uiPriority w:val="39"/>
    <w:rsid w:val="008831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8312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rsid w:val="00B35565"/>
    <w:rPr>
      <w:rFonts w:ascii="TimesNewRomanPSMT" w:hAnsi="TimesNewRomanPSMT" w:hint="default"/>
      <w:b w:val="0"/>
      <w:bCs w:val="0"/>
      <w:i w:val="0"/>
      <w:iCs w:val="0"/>
      <w:color w:val="000000"/>
      <w:sz w:val="20"/>
      <w:szCs w:val="20"/>
    </w:rPr>
  </w:style>
  <w:style w:type="paragraph" w:styleId="BodyTextIndent2">
    <w:name w:val="Body Text Indent 2"/>
    <w:basedOn w:val="Normal"/>
    <w:link w:val="BodyTextIndent2Char"/>
    <w:rsid w:val="00E8253D"/>
    <w:pPr>
      <w:spacing w:before="100" w:after="120" w:line="480" w:lineRule="auto"/>
      <w:ind w:left="360"/>
      <w:jc w:val="both"/>
    </w:pPr>
    <w:rPr>
      <w:rFonts w:ascii="Times New Roman" w:eastAsia="SimSun" w:hAnsi="Times New Roman" w:cs="Times New Roman"/>
      <w:sz w:val="24"/>
      <w:szCs w:val="24"/>
    </w:rPr>
  </w:style>
  <w:style w:type="character" w:customStyle="1" w:styleId="BodyTextIndent2Char">
    <w:name w:val="Body Text Indent 2 Char"/>
    <w:basedOn w:val="DefaultParagraphFont"/>
    <w:link w:val="BodyTextIndent2"/>
    <w:rsid w:val="00E8253D"/>
    <w:rPr>
      <w:rFonts w:ascii="Times New Roman" w:eastAsia="SimSun" w:hAnsi="Times New Roman" w:cs="Times New Roman"/>
      <w:sz w:val="24"/>
      <w:szCs w:val="24"/>
    </w:rPr>
  </w:style>
  <w:style w:type="paragraph" w:styleId="Title">
    <w:name w:val="Title"/>
    <w:basedOn w:val="Normal"/>
    <w:next w:val="Normal"/>
    <w:link w:val="TitleChar"/>
    <w:uiPriority w:val="10"/>
    <w:qFormat/>
    <w:rsid w:val="005A206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206E"/>
    <w:rPr>
      <w:rFonts w:asciiTheme="majorHAnsi" w:eastAsiaTheme="majorEastAsia" w:hAnsiTheme="majorHAnsi" w:cstheme="majorBidi"/>
      <w:spacing w:val="-10"/>
      <w:kern w:val="28"/>
      <w:sz w:val="56"/>
      <w:szCs w:val="56"/>
    </w:rPr>
  </w:style>
  <w:style w:type="paragraph" w:customStyle="1" w:styleId="bullets">
    <w:name w:val="bullets"/>
    <w:basedOn w:val="ABC-paragrahinNotes"/>
    <w:qFormat/>
    <w:rsid w:val="00732115"/>
    <w:pPr>
      <w:widowControl w:val="0"/>
      <w:spacing w:before="100" w:after="100"/>
    </w:pPr>
    <w:rPr>
      <w:rFonts w:eastAsiaTheme="minorEastAsia" w:cs="Arial"/>
    </w:rPr>
  </w:style>
  <w:style w:type="paragraph" w:customStyle="1" w:styleId="Bodycopy">
    <w:name w:val="Body copy"/>
    <w:basedOn w:val="Normal"/>
    <w:rsid w:val="00FB310C"/>
    <w:pPr>
      <w:spacing w:before="120" w:after="120" w:line="280" w:lineRule="exact"/>
    </w:pPr>
    <w:rPr>
      <w:rFonts w:ascii="Times New Roman" w:hAnsi="Times New Roman" w:cs="Times New Roman"/>
      <w:sz w:val="20"/>
      <w:szCs w:val="20"/>
      <w:lang w:eastAsia="en-GB"/>
    </w:rPr>
  </w:style>
  <w:style w:type="paragraph" w:styleId="BodyText2">
    <w:name w:val="Body Text 2"/>
    <w:basedOn w:val="Normal"/>
    <w:link w:val="BodyText2Char"/>
    <w:uiPriority w:val="99"/>
    <w:semiHidden/>
    <w:unhideWhenUsed/>
    <w:rsid w:val="00433577"/>
    <w:pPr>
      <w:spacing w:after="120" w:line="480" w:lineRule="auto"/>
    </w:pPr>
  </w:style>
  <w:style w:type="character" w:customStyle="1" w:styleId="BodyText2Char">
    <w:name w:val="Body Text 2 Char"/>
    <w:basedOn w:val="DefaultParagraphFont"/>
    <w:link w:val="BodyText2"/>
    <w:uiPriority w:val="99"/>
    <w:semiHidden/>
    <w:rsid w:val="00433577"/>
  </w:style>
  <w:style w:type="character" w:customStyle="1" w:styleId="ListParagraphChar">
    <w:name w:val="List Paragraph Char"/>
    <w:aliases w:val="ADB paragraph numbering Char,Bullet  Paragraph Char,Bullet1 Char,Bullets Char,Bullets1 Char,Citation List Char,Graphic Char,H Char,H. List Paragraph Char,Ha Char,Heading 41 Char,List Numbers Char,List Paragraph Char Char Char"/>
    <w:link w:val="ListParagraph"/>
    <w:uiPriority w:val="34"/>
    <w:qFormat/>
    <w:rsid w:val="00212903"/>
  </w:style>
  <w:style w:type="character" w:customStyle="1" w:styleId="markedcontent">
    <w:name w:val="markedcontent"/>
    <w:basedOn w:val="DefaultParagraphFont"/>
    <w:rsid w:val="00260494"/>
  </w:style>
  <w:style w:type="paragraph" w:styleId="Revision">
    <w:name w:val="Revision"/>
    <w:hidden/>
    <w:uiPriority w:val="99"/>
    <w:semiHidden/>
    <w:rsid w:val="009A31B4"/>
    <w:pPr>
      <w:spacing w:after="0" w:line="240" w:lineRule="auto"/>
    </w:pPr>
  </w:style>
  <w:style w:type="character" w:customStyle="1" w:styleId="jlqj4b">
    <w:name w:val="jlqj4b"/>
    <w:basedOn w:val="DefaultParagraphFont"/>
    <w:rsid w:val="006A7F5B"/>
  </w:style>
  <w:style w:type="table" w:styleId="PlainTable2">
    <w:name w:val="Plain Table 2"/>
    <w:basedOn w:val="TableNormal"/>
    <w:uiPriority w:val="42"/>
    <w:rsid w:val="00231259"/>
    <w:pPr>
      <w:spacing w:after="0" w:line="240" w:lineRule="auto"/>
    </w:pPr>
    <w:rPr>
      <w:kern w:val="2"/>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dyText">
    <w:name w:val="Body Text"/>
    <w:basedOn w:val="Normal"/>
    <w:link w:val="BodyTextChar"/>
    <w:uiPriority w:val="99"/>
    <w:unhideWhenUsed/>
    <w:rsid w:val="00964C53"/>
    <w:pPr>
      <w:spacing w:after="120"/>
    </w:pPr>
  </w:style>
  <w:style w:type="character" w:customStyle="1" w:styleId="BodyTextChar">
    <w:name w:val="Body Text Char"/>
    <w:basedOn w:val="DefaultParagraphFont"/>
    <w:link w:val="BodyText"/>
    <w:uiPriority w:val="99"/>
    <w:rsid w:val="00964C53"/>
  </w:style>
  <w:style w:type="paragraph" w:styleId="TOC3">
    <w:name w:val="toc 3"/>
    <w:basedOn w:val="Normal"/>
    <w:next w:val="Normal"/>
    <w:autoRedefine/>
    <w:uiPriority w:val="39"/>
    <w:unhideWhenUsed/>
    <w:rsid w:val="00DA5F5C"/>
    <w:pPr>
      <w:tabs>
        <w:tab w:val="right" w:leader="dot" w:pos="9679"/>
      </w:tabs>
      <w:spacing w:after="100"/>
      <w:ind w:left="440"/>
    </w:pPr>
  </w:style>
  <w:style w:type="paragraph" w:customStyle="1" w:styleId="pf0">
    <w:name w:val="pf0"/>
    <w:basedOn w:val="Normal"/>
    <w:rsid w:val="004F694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1432A"/>
    <w:rPr>
      <w:b/>
      <w:bCs/>
    </w:rPr>
  </w:style>
  <w:style w:type="table" w:styleId="PlainTable5">
    <w:name w:val="Plain Table 5"/>
    <w:basedOn w:val="TableNormal"/>
    <w:uiPriority w:val="45"/>
    <w:rsid w:val="00C24F63"/>
    <w:pPr>
      <w:spacing w:after="0" w:line="240" w:lineRule="auto"/>
    </w:pPr>
    <w:rPr>
      <w:kern w:val="2"/>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9.jpe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jpeg"/><Relationship Id="rId42" Type="http://schemas.openxmlformats.org/officeDocument/2006/relationships/diagramLayout" Target="diagrams/layout3.xm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image" Target="media/image12.jpeg"/><Relationship Id="rId11" Type="http://schemas.openxmlformats.org/officeDocument/2006/relationships/diagramLayout" Target="diagrams/layout1.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png"/><Relationship Id="rId45" Type="http://schemas.microsoft.com/office/2007/relationships/diagramDrawing" Target="diagrams/drawing3.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image" Target="media/image14.png"/><Relationship Id="rId44" Type="http://schemas.openxmlformats.org/officeDocument/2006/relationships/diagramColors" Target="diagrams/colors3.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diagramQuickStyle" Target="diagrams/quickStyle3.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header" Target="header1.xml"/><Relationship Id="rId20" Type="http://schemas.openxmlformats.org/officeDocument/2006/relationships/image" Target="media/image3.png"/><Relationship Id="rId41" Type="http://schemas.openxmlformats.org/officeDocument/2006/relationships/diagramData" Target="diagrams/data3.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F07F27-1622-4B89-BE9A-9A6F57B80C79}"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FEDC2885-6A0F-4460-8ADB-4E7E19291370}">
      <dgm:prSet phldrT="[Text]" custT="1"/>
      <dgm:spPr>
        <a:solidFill>
          <a:srgbClr val="0033CC"/>
        </a:solidFill>
        <a:ln>
          <a:noFill/>
        </a:ln>
      </dgm:spPr>
      <dgm:t>
        <a:bodyPr/>
        <a:lstStyle/>
        <a:p>
          <a:r>
            <a:rPr lang="ka-GE" sz="1000" b="1"/>
            <a:t>ბაზრის წილის ზრდა და მომგებიანობა</a:t>
          </a:r>
          <a:endParaRPr lang="en-US" sz="1000" b="1"/>
        </a:p>
      </dgm:t>
    </dgm:pt>
    <dgm:pt modelId="{6E75BDDC-4416-4945-B5AE-DFCF569E25EC}" type="parTrans" cxnId="{B8DE7FD8-4C73-440F-A1C9-27761D9982EF}">
      <dgm:prSet/>
      <dgm:spPr/>
      <dgm:t>
        <a:bodyPr/>
        <a:lstStyle/>
        <a:p>
          <a:endParaRPr lang="en-US" sz="1400"/>
        </a:p>
      </dgm:t>
    </dgm:pt>
    <dgm:pt modelId="{6EFEBFFF-02F6-4488-8D10-BD6EDF3BC4B6}" type="sibTrans" cxnId="{B8DE7FD8-4C73-440F-A1C9-27761D9982EF}">
      <dgm:prSet/>
      <dgm:spPr/>
      <dgm:t>
        <a:bodyPr/>
        <a:lstStyle/>
        <a:p>
          <a:endParaRPr lang="en-US" sz="1400"/>
        </a:p>
      </dgm:t>
    </dgm:pt>
    <dgm:pt modelId="{139485E1-164E-414A-9CC7-CC7624B01CDC}">
      <dgm:prSet phldrT="[Text]" custT="1"/>
      <dgm:spPr>
        <a:solidFill>
          <a:schemeClr val="bg1">
            <a:alpha val="90000"/>
          </a:schemeClr>
        </a:solidFill>
        <a:ln>
          <a:solidFill>
            <a:schemeClr val="bg1">
              <a:alpha val="90000"/>
            </a:schemeClr>
          </a:solidFill>
        </a:ln>
      </dgm:spPr>
      <dgm:t>
        <a:bodyPr/>
        <a:lstStyle/>
        <a:p>
          <a:r>
            <a:rPr lang="ka-GE" sz="1000"/>
            <a:t>საბანკო, სადაზღვევო და სალიზინგო ბიზნესების ბაზრის წილის ზრდა</a:t>
          </a:r>
          <a:endParaRPr lang="en-US" sz="1000"/>
        </a:p>
      </dgm:t>
    </dgm:pt>
    <dgm:pt modelId="{FD94E337-8510-4907-904C-8542CFEAB291}" type="parTrans" cxnId="{8327DCDC-3C51-45FF-B827-DD1A75ED853A}">
      <dgm:prSet/>
      <dgm:spPr/>
      <dgm:t>
        <a:bodyPr/>
        <a:lstStyle/>
        <a:p>
          <a:endParaRPr lang="en-US" sz="1400"/>
        </a:p>
      </dgm:t>
    </dgm:pt>
    <dgm:pt modelId="{7FAAF29E-E8AA-433D-B930-B103F6872563}" type="sibTrans" cxnId="{8327DCDC-3C51-45FF-B827-DD1A75ED853A}">
      <dgm:prSet/>
      <dgm:spPr/>
      <dgm:t>
        <a:bodyPr/>
        <a:lstStyle/>
        <a:p>
          <a:endParaRPr lang="en-US" sz="1400"/>
        </a:p>
      </dgm:t>
    </dgm:pt>
    <dgm:pt modelId="{0FFCEBC4-9573-4564-B46A-893716C2C030}">
      <dgm:prSet phldrT="[Text]" custT="1"/>
      <dgm:spPr>
        <a:solidFill>
          <a:schemeClr val="bg1">
            <a:alpha val="90000"/>
          </a:schemeClr>
        </a:solidFill>
        <a:ln>
          <a:solidFill>
            <a:schemeClr val="bg1">
              <a:alpha val="90000"/>
            </a:schemeClr>
          </a:solidFill>
        </a:ln>
      </dgm:spPr>
      <dgm:t>
        <a:bodyPr/>
        <a:lstStyle/>
        <a:p>
          <a:r>
            <a:rPr lang="ka-GE" sz="1000"/>
            <a:t>აქტივების მიხედვით ნომერ 3 ბანკად ჩამოყალიბება</a:t>
          </a:r>
          <a:endParaRPr lang="en-US" sz="1000"/>
        </a:p>
      </dgm:t>
    </dgm:pt>
    <dgm:pt modelId="{63A6D1E6-EC60-43C2-B2F9-9C438B1D025D}" type="parTrans" cxnId="{870CE42F-A45D-4B5C-9CD4-4CC6EA076B54}">
      <dgm:prSet/>
      <dgm:spPr/>
      <dgm:t>
        <a:bodyPr/>
        <a:lstStyle/>
        <a:p>
          <a:endParaRPr lang="en-US" sz="1400"/>
        </a:p>
      </dgm:t>
    </dgm:pt>
    <dgm:pt modelId="{44D9E904-ADA6-4DE0-87F7-9D4BA185588F}" type="sibTrans" cxnId="{870CE42F-A45D-4B5C-9CD4-4CC6EA076B54}">
      <dgm:prSet/>
      <dgm:spPr/>
      <dgm:t>
        <a:bodyPr/>
        <a:lstStyle/>
        <a:p>
          <a:endParaRPr lang="en-US" sz="1400"/>
        </a:p>
      </dgm:t>
    </dgm:pt>
    <dgm:pt modelId="{D7AB817A-CBB6-4B8F-9A44-0A388257C99E}">
      <dgm:prSet phldrT="[Text]" custT="1"/>
      <dgm:spPr>
        <a:solidFill>
          <a:srgbClr val="165BF6"/>
        </a:solidFill>
        <a:ln>
          <a:noFill/>
        </a:ln>
      </dgm:spPr>
      <dgm:t>
        <a:bodyPr/>
        <a:lstStyle/>
        <a:p>
          <a:r>
            <a:rPr lang="ka-GE" sz="1000" b="1"/>
            <a:t>დიჯიტალიზაცია</a:t>
          </a:r>
          <a:endParaRPr lang="en-US" sz="1000" b="1"/>
        </a:p>
      </dgm:t>
    </dgm:pt>
    <dgm:pt modelId="{EC126BFA-2E31-4181-82CC-A6CDEA1BEFDA}" type="parTrans" cxnId="{29B139C9-82C3-4CD0-9FC2-BE922E34D79E}">
      <dgm:prSet/>
      <dgm:spPr/>
      <dgm:t>
        <a:bodyPr/>
        <a:lstStyle/>
        <a:p>
          <a:endParaRPr lang="en-US" sz="1400"/>
        </a:p>
      </dgm:t>
    </dgm:pt>
    <dgm:pt modelId="{FEF605BB-98D6-46CD-B2CF-0BEFC36DBCB4}" type="sibTrans" cxnId="{29B139C9-82C3-4CD0-9FC2-BE922E34D79E}">
      <dgm:prSet/>
      <dgm:spPr/>
      <dgm:t>
        <a:bodyPr/>
        <a:lstStyle/>
        <a:p>
          <a:endParaRPr lang="en-US" sz="1400"/>
        </a:p>
      </dgm:t>
    </dgm:pt>
    <dgm:pt modelId="{E9B155EB-46B1-46CF-95D9-3F82085229E1}">
      <dgm:prSet phldrT="[Text]" custT="1"/>
      <dgm:spPr>
        <a:solidFill>
          <a:schemeClr val="bg1">
            <a:alpha val="90000"/>
          </a:schemeClr>
        </a:solidFill>
        <a:ln>
          <a:solidFill>
            <a:schemeClr val="bg1">
              <a:alpha val="90000"/>
            </a:schemeClr>
          </a:solidFill>
        </a:ln>
      </dgm:spPr>
      <dgm:t>
        <a:bodyPr/>
        <a:lstStyle/>
        <a:p>
          <a:r>
            <a:rPr lang="ka-GE" sz="1000"/>
            <a:t>საბანკო, სადაზღვევო და სალიზინგო სერვისების ერთი ფანჯრის პრინციპით მიწოდება</a:t>
          </a:r>
          <a:endParaRPr lang="en-US" sz="1000"/>
        </a:p>
      </dgm:t>
    </dgm:pt>
    <dgm:pt modelId="{B0FD4E92-22B5-42C9-AC44-9920E4AF3728}" type="parTrans" cxnId="{B37C81C8-19A2-42FC-B814-ECAC5D642E74}">
      <dgm:prSet/>
      <dgm:spPr/>
      <dgm:t>
        <a:bodyPr/>
        <a:lstStyle/>
        <a:p>
          <a:endParaRPr lang="en-US" sz="1400"/>
        </a:p>
      </dgm:t>
    </dgm:pt>
    <dgm:pt modelId="{1C12DA9F-7077-419E-A073-161894BE02A9}" type="sibTrans" cxnId="{B37C81C8-19A2-42FC-B814-ECAC5D642E74}">
      <dgm:prSet/>
      <dgm:spPr/>
      <dgm:t>
        <a:bodyPr/>
        <a:lstStyle/>
        <a:p>
          <a:endParaRPr lang="en-US" sz="1400"/>
        </a:p>
      </dgm:t>
    </dgm:pt>
    <dgm:pt modelId="{88F05A4A-EB00-4508-9D60-FDD7E6AFF377}">
      <dgm:prSet phldrT="[Text]" custT="1"/>
      <dgm:spPr>
        <a:solidFill>
          <a:schemeClr val="bg1">
            <a:alpha val="90000"/>
          </a:schemeClr>
        </a:solidFill>
        <a:ln>
          <a:solidFill>
            <a:schemeClr val="bg1">
              <a:alpha val="90000"/>
            </a:schemeClr>
          </a:solidFill>
        </a:ln>
      </dgm:spPr>
      <dgm:t>
        <a:bodyPr/>
        <a:lstStyle/>
        <a:p>
          <a:r>
            <a:rPr lang="ka-GE" sz="1000"/>
            <a:t>საბანკო პროცესების დიჯიტალიზაცია</a:t>
          </a:r>
          <a:endParaRPr lang="en-US" sz="1000"/>
        </a:p>
      </dgm:t>
    </dgm:pt>
    <dgm:pt modelId="{D3DD82D7-2A8E-41FF-8E67-5FD1B80096F9}" type="parTrans" cxnId="{841ED7A9-A000-44DB-8326-EE42A06CD2E2}">
      <dgm:prSet/>
      <dgm:spPr/>
      <dgm:t>
        <a:bodyPr/>
        <a:lstStyle/>
        <a:p>
          <a:endParaRPr lang="en-US" sz="1400"/>
        </a:p>
      </dgm:t>
    </dgm:pt>
    <dgm:pt modelId="{EDCC7EBB-B711-4CB1-90B1-C5BDF603D234}" type="sibTrans" cxnId="{841ED7A9-A000-44DB-8326-EE42A06CD2E2}">
      <dgm:prSet/>
      <dgm:spPr/>
      <dgm:t>
        <a:bodyPr/>
        <a:lstStyle/>
        <a:p>
          <a:endParaRPr lang="en-US" sz="1400"/>
        </a:p>
      </dgm:t>
    </dgm:pt>
    <dgm:pt modelId="{B5885E8E-E71B-445E-BBC0-BB2A8376AE75}">
      <dgm:prSet phldrT="[Text]" custT="1"/>
      <dgm:spPr>
        <a:solidFill>
          <a:srgbClr val="AFB2F3"/>
        </a:solidFill>
        <a:ln>
          <a:noFill/>
        </a:ln>
      </dgm:spPr>
      <dgm:t>
        <a:bodyPr/>
        <a:lstStyle/>
        <a:p>
          <a:r>
            <a:rPr lang="ka-GE" sz="1000" b="1"/>
            <a:t>ეფექტიანობა</a:t>
          </a:r>
          <a:endParaRPr lang="en-US" sz="1000" b="1"/>
        </a:p>
      </dgm:t>
    </dgm:pt>
    <dgm:pt modelId="{53AF4087-9E5D-4426-82D6-E3E8936201EE}" type="parTrans" cxnId="{E56089B1-8257-4E95-A286-4FD2DC0A5DEF}">
      <dgm:prSet/>
      <dgm:spPr/>
      <dgm:t>
        <a:bodyPr/>
        <a:lstStyle/>
        <a:p>
          <a:endParaRPr lang="en-US" sz="1400"/>
        </a:p>
      </dgm:t>
    </dgm:pt>
    <dgm:pt modelId="{6359A0CA-BFB4-45C9-969F-AF11841C4794}" type="sibTrans" cxnId="{E56089B1-8257-4E95-A286-4FD2DC0A5DEF}">
      <dgm:prSet/>
      <dgm:spPr/>
      <dgm:t>
        <a:bodyPr/>
        <a:lstStyle/>
        <a:p>
          <a:endParaRPr lang="en-US" sz="1400"/>
        </a:p>
      </dgm:t>
    </dgm:pt>
    <dgm:pt modelId="{766B3B77-BDA0-4E8C-8039-B3075A09D6C3}">
      <dgm:prSet phldrT="[Text]" custT="1"/>
      <dgm:spPr>
        <a:solidFill>
          <a:schemeClr val="bg1">
            <a:alpha val="90000"/>
          </a:schemeClr>
        </a:solidFill>
        <a:ln>
          <a:solidFill>
            <a:schemeClr val="bg1">
              <a:alpha val="90000"/>
            </a:schemeClr>
          </a:solidFill>
        </a:ln>
      </dgm:spPr>
      <dgm:t>
        <a:bodyPr/>
        <a:lstStyle/>
        <a:p>
          <a:r>
            <a:rPr lang="en-US" sz="1000"/>
            <a:t> agile</a:t>
          </a:r>
          <a:r>
            <a:rPr lang="ka-GE" sz="1000"/>
            <a:t>-ის ტრანსფორმაციის დანერგვა</a:t>
          </a:r>
          <a:endParaRPr lang="en-US" sz="1000"/>
        </a:p>
      </dgm:t>
    </dgm:pt>
    <dgm:pt modelId="{9809325E-44F3-413F-BDE7-A68E83B224FA}" type="parTrans" cxnId="{E8EFF409-625E-4577-9534-60A132F6DE29}">
      <dgm:prSet/>
      <dgm:spPr/>
      <dgm:t>
        <a:bodyPr/>
        <a:lstStyle/>
        <a:p>
          <a:endParaRPr lang="en-US" sz="1400"/>
        </a:p>
      </dgm:t>
    </dgm:pt>
    <dgm:pt modelId="{6837DCE3-6C26-420D-8073-9FAFEA818709}" type="sibTrans" cxnId="{E8EFF409-625E-4577-9534-60A132F6DE29}">
      <dgm:prSet/>
      <dgm:spPr/>
      <dgm:t>
        <a:bodyPr/>
        <a:lstStyle/>
        <a:p>
          <a:endParaRPr lang="en-US" sz="1400"/>
        </a:p>
      </dgm:t>
    </dgm:pt>
    <dgm:pt modelId="{32D8B9FE-F345-4808-BD5C-DA69AB937650}">
      <dgm:prSet phldrT="[Text]" custT="1"/>
      <dgm:spPr>
        <a:solidFill>
          <a:schemeClr val="bg1">
            <a:alpha val="90000"/>
          </a:schemeClr>
        </a:solidFill>
        <a:ln>
          <a:solidFill>
            <a:schemeClr val="bg1">
              <a:alpha val="90000"/>
            </a:schemeClr>
          </a:solidFill>
        </a:ln>
      </dgm:spPr>
      <dgm:t>
        <a:bodyPr/>
        <a:lstStyle/>
        <a:p>
          <a:endParaRPr lang="en-US" sz="1000"/>
        </a:p>
      </dgm:t>
    </dgm:pt>
    <dgm:pt modelId="{8C21575B-92E7-4558-95E8-802B9B2FF301}" type="parTrans" cxnId="{D095994E-BE63-45DD-B9F8-83B44F382CFD}">
      <dgm:prSet/>
      <dgm:spPr/>
      <dgm:t>
        <a:bodyPr/>
        <a:lstStyle/>
        <a:p>
          <a:endParaRPr lang="en-US" sz="1400"/>
        </a:p>
      </dgm:t>
    </dgm:pt>
    <dgm:pt modelId="{B14AC4B5-6DF1-4921-ADA5-91C775510933}" type="sibTrans" cxnId="{D095994E-BE63-45DD-B9F8-83B44F382CFD}">
      <dgm:prSet/>
      <dgm:spPr/>
      <dgm:t>
        <a:bodyPr/>
        <a:lstStyle/>
        <a:p>
          <a:endParaRPr lang="en-US" sz="1400"/>
        </a:p>
      </dgm:t>
    </dgm:pt>
    <dgm:pt modelId="{F048D4DF-45C3-4988-825E-382BBA540CBC}">
      <dgm:prSet phldrT="[Text]" custT="1"/>
      <dgm:spPr>
        <a:solidFill>
          <a:srgbClr val="8267F3"/>
        </a:solidFill>
        <a:ln>
          <a:noFill/>
        </a:ln>
      </dgm:spPr>
      <dgm:t>
        <a:bodyPr/>
        <a:lstStyle/>
        <a:p>
          <a:r>
            <a:rPr lang="ka-GE" sz="1000" b="1"/>
            <a:t>კლიენტთა გამოცდილება</a:t>
          </a:r>
          <a:endParaRPr lang="en-US" sz="1000" b="1"/>
        </a:p>
      </dgm:t>
    </dgm:pt>
    <dgm:pt modelId="{E0CD812F-66EC-4456-9573-3349E4E893CB}" type="parTrans" cxnId="{F13766AC-15FA-46C5-910A-C7FDAA58D19C}">
      <dgm:prSet/>
      <dgm:spPr/>
      <dgm:t>
        <a:bodyPr/>
        <a:lstStyle/>
        <a:p>
          <a:endParaRPr lang="en-US" sz="1400"/>
        </a:p>
      </dgm:t>
    </dgm:pt>
    <dgm:pt modelId="{0FE127E1-BC2C-4851-8607-009D9FF8506F}" type="sibTrans" cxnId="{F13766AC-15FA-46C5-910A-C7FDAA58D19C}">
      <dgm:prSet/>
      <dgm:spPr/>
      <dgm:t>
        <a:bodyPr/>
        <a:lstStyle/>
        <a:p>
          <a:endParaRPr lang="en-US" sz="1400"/>
        </a:p>
      </dgm:t>
    </dgm:pt>
    <dgm:pt modelId="{1BDA072F-69A1-40D6-B898-68987B8FC87A}">
      <dgm:prSet phldrT="[Text]" custT="1"/>
      <dgm:spPr>
        <a:solidFill>
          <a:schemeClr val="bg1">
            <a:alpha val="90000"/>
          </a:schemeClr>
        </a:solidFill>
        <a:ln>
          <a:solidFill>
            <a:schemeClr val="bg1">
              <a:alpha val="90000"/>
            </a:schemeClr>
          </a:solidFill>
        </a:ln>
      </dgm:spPr>
      <dgm:t>
        <a:bodyPr/>
        <a:lstStyle/>
        <a:p>
          <a:r>
            <a:rPr lang="ka-GE" sz="1000"/>
            <a:t>კლიენტის გამოცდილების მიხედვით მოწინავე ბანკად გახდომა</a:t>
          </a:r>
          <a:endParaRPr lang="en-US" sz="1000"/>
        </a:p>
      </dgm:t>
    </dgm:pt>
    <dgm:pt modelId="{CC57D63B-7F8A-439E-A67D-C2797864F9CE}" type="parTrans" cxnId="{697A0545-CE66-45E2-9E37-3A235DF5496A}">
      <dgm:prSet/>
      <dgm:spPr/>
      <dgm:t>
        <a:bodyPr/>
        <a:lstStyle/>
        <a:p>
          <a:endParaRPr lang="en-US" sz="1400"/>
        </a:p>
      </dgm:t>
    </dgm:pt>
    <dgm:pt modelId="{6CCB4083-90D2-4936-86D2-1452F78FA840}" type="sibTrans" cxnId="{697A0545-CE66-45E2-9E37-3A235DF5496A}">
      <dgm:prSet/>
      <dgm:spPr/>
      <dgm:t>
        <a:bodyPr/>
        <a:lstStyle/>
        <a:p>
          <a:endParaRPr lang="en-US" sz="1400"/>
        </a:p>
      </dgm:t>
    </dgm:pt>
    <dgm:pt modelId="{9D8643EB-127A-4382-BFB1-571F49F8937B}">
      <dgm:prSet phldrT="[Text]" custT="1"/>
      <dgm:spPr>
        <a:solidFill>
          <a:schemeClr val="bg1">
            <a:alpha val="90000"/>
          </a:schemeClr>
        </a:solidFill>
        <a:ln>
          <a:solidFill>
            <a:schemeClr val="bg1">
              <a:alpha val="90000"/>
            </a:schemeClr>
          </a:solidFill>
        </a:ln>
      </dgm:spPr>
      <dgm:t>
        <a:bodyPr/>
        <a:lstStyle/>
        <a:p>
          <a:r>
            <a:rPr lang="ka-GE" sz="1000"/>
            <a:t>მომგებიანობის ზრდა და </a:t>
          </a:r>
          <a:r>
            <a:rPr lang="en-US" sz="1000"/>
            <a:t>ROE</a:t>
          </a:r>
          <a:r>
            <a:rPr lang="ka-GE" sz="1000"/>
            <a:t>-ის</a:t>
          </a:r>
          <a:r>
            <a:rPr lang="en-US" sz="1000"/>
            <a:t>  15%</a:t>
          </a:r>
          <a:r>
            <a:rPr lang="ka-GE" sz="1000"/>
            <a:t>-ზე ზემოთ შენარჩუნება</a:t>
          </a:r>
          <a:endParaRPr lang="en-US" sz="1000"/>
        </a:p>
      </dgm:t>
    </dgm:pt>
    <dgm:pt modelId="{1FA6DD08-6517-4761-A136-C461973AF439}" type="parTrans" cxnId="{6C38F903-8722-4ADF-9566-9E802AC9871B}">
      <dgm:prSet/>
      <dgm:spPr/>
      <dgm:t>
        <a:bodyPr/>
        <a:lstStyle/>
        <a:p>
          <a:endParaRPr lang="en-US" sz="1400"/>
        </a:p>
      </dgm:t>
    </dgm:pt>
    <dgm:pt modelId="{12B900AB-465E-4E7A-A5DE-BE11DB9D796C}" type="sibTrans" cxnId="{6C38F903-8722-4ADF-9566-9E802AC9871B}">
      <dgm:prSet/>
      <dgm:spPr/>
      <dgm:t>
        <a:bodyPr/>
        <a:lstStyle/>
        <a:p>
          <a:endParaRPr lang="en-US" sz="1400"/>
        </a:p>
      </dgm:t>
    </dgm:pt>
    <dgm:pt modelId="{D2DB8DD0-8124-43C6-889E-00721DDF26B2}">
      <dgm:prSet phldrT="[Text]" custT="1"/>
      <dgm:spPr>
        <a:solidFill>
          <a:schemeClr val="bg1">
            <a:alpha val="90000"/>
          </a:schemeClr>
        </a:solidFill>
        <a:ln>
          <a:solidFill>
            <a:schemeClr val="bg1">
              <a:alpha val="90000"/>
            </a:schemeClr>
          </a:solidFill>
        </a:ln>
      </dgm:spPr>
      <dgm:t>
        <a:bodyPr/>
        <a:lstStyle/>
        <a:p>
          <a:r>
            <a:rPr lang="ka-GE" sz="1000"/>
            <a:t>ციფრული არხების შემდგომი განვითარება</a:t>
          </a:r>
          <a:endParaRPr lang="en-US" sz="1000"/>
        </a:p>
      </dgm:t>
    </dgm:pt>
    <dgm:pt modelId="{AE3F43F4-39A3-450D-BF9D-6F3C58CFFCEA}" type="parTrans" cxnId="{07F8D0DD-FF6C-4A95-B1ED-114C82C2BDAA}">
      <dgm:prSet/>
      <dgm:spPr/>
      <dgm:t>
        <a:bodyPr/>
        <a:lstStyle/>
        <a:p>
          <a:endParaRPr lang="en-US"/>
        </a:p>
      </dgm:t>
    </dgm:pt>
    <dgm:pt modelId="{063F325A-B951-4420-9E0A-3E67BAB1E094}" type="sibTrans" cxnId="{07F8D0DD-FF6C-4A95-B1ED-114C82C2BDAA}">
      <dgm:prSet/>
      <dgm:spPr/>
      <dgm:t>
        <a:bodyPr/>
        <a:lstStyle/>
        <a:p>
          <a:endParaRPr lang="en-US"/>
        </a:p>
      </dgm:t>
    </dgm:pt>
    <dgm:pt modelId="{D5753223-35FD-4416-A3BF-C1EF985F8CFC}">
      <dgm:prSet phldrT="[Text]" custT="1"/>
      <dgm:spPr>
        <a:solidFill>
          <a:schemeClr val="bg1">
            <a:alpha val="90000"/>
          </a:schemeClr>
        </a:solidFill>
        <a:ln>
          <a:solidFill>
            <a:schemeClr val="bg1">
              <a:alpha val="90000"/>
            </a:schemeClr>
          </a:solidFill>
        </a:ln>
      </dgm:spPr>
      <dgm:t>
        <a:bodyPr/>
        <a:lstStyle/>
        <a:p>
          <a:r>
            <a:rPr lang="en-US" sz="1000"/>
            <a:t>NPS</a:t>
          </a:r>
          <a:r>
            <a:rPr lang="ka-GE" sz="1000"/>
            <a:t>-ის ზრდა</a:t>
          </a:r>
          <a:endParaRPr lang="en-US" sz="1000"/>
        </a:p>
      </dgm:t>
    </dgm:pt>
    <dgm:pt modelId="{FF38BA43-DEDF-4999-B77C-C5FD90E6AE42}" type="parTrans" cxnId="{333DEEB1-CC2C-4BBF-932B-0D95B2AA95BC}">
      <dgm:prSet/>
      <dgm:spPr/>
      <dgm:t>
        <a:bodyPr/>
        <a:lstStyle/>
        <a:p>
          <a:endParaRPr lang="en-US"/>
        </a:p>
      </dgm:t>
    </dgm:pt>
    <dgm:pt modelId="{FB7A690E-8115-4C16-BBBD-915076AC54E7}" type="sibTrans" cxnId="{333DEEB1-CC2C-4BBF-932B-0D95B2AA95BC}">
      <dgm:prSet/>
      <dgm:spPr/>
      <dgm:t>
        <a:bodyPr/>
        <a:lstStyle/>
        <a:p>
          <a:endParaRPr lang="en-US"/>
        </a:p>
      </dgm:t>
    </dgm:pt>
    <dgm:pt modelId="{98E2FCE5-4DC0-435A-9FE8-91BF08E3B322}">
      <dgm:prSet phldrT="[Text]" custT="1"/>
      <dgm:spPr>
        <a:solidFill>
          <a:schemeClr val="bg1">
            <a:alpha val="90000"/>
          </a:schemeClr>
        </a:solidFill>
        <a:ln>
          <a:solidFill>
            <a:schemeClr val="bg1">
              <a:alpha val="90000"/>
            </a:schemeClr>
          </a:solidFill>
        </a:ln>
      </dgm:spPr>
      <dgm:t>
        <a:bodyPr/>
        <a:lstStyle/>
        <a:p>
          <a:r>
            <a:rPr lang="ka-GE" sz="1000"/>
            <a:t>მონაცემებზე დამყარებულ ბანკად გახდომა</a:t>
          </a:r>
          <a:endParaRPr lang="en-US" sz="1000"/>
        </a:p>
      </dgm:t>
    </dgm:pt>
    <dgm:pt modelId="{6D72480C-DCB7-40B8-B1AE-97FEDFE7C2A0}" type="parTrans" cxnId="{F91DD65A-1FD7-48DD-ABDA-2E2080951C2C}">
      <dgm:prSet/>
      <dgm:spPr/>
      <dgm:t>
        <a:bodyPr/>
        <a:lstStyle/>
        <a:p>
          <a:endParaRPr lang="en-US"/>
        </a:p>
      </dgm:t>
    </dgm:pt>
    <dgm:pt modelId="{B9A9B0A0-3B54-4F2F-ABDF-4F0EF6F810AC}" type="sibTrans" cxnId="{F91DD65A-1FD7-48DD-ABDA-2E2080951C2C}">
      <dgm:prSet/>
      <dgm:spPr/>
      <dgm:t>
        <a:bodyPr/>
        <a:lstStyle/>
        <a:p>
          <a:endParaRPr lang="en-US"/>
        </a:p>
      </dgm:t>
    </dgm:pt>
    <dgm:pt modelId="{45A0FC12-8DC1-4444-A20F-F1A41C0A532F}" type="pres">
      <dgm:prSet presAssocID="{03F07F27-1622-4B89-BE9A-9A6F57B80C79}" presName="Name0" presStyleCnt="0">
        <dgm:presLayoutVars>
          <dgm:dir/>
          <dgm:animLvl val="lvl"/>
          <dgm:resizeHandles val="exact"/>
        </dgm:presLayoutVars>
      </dgm:prSet>
      <dgm:spPr/>
      <dgm:t>
        <a:bodyPr/>
        <a:lstStyle/>
        <a:p>
          <a:endParaRPr lang="en-US"/>
        </a:p>
      </dgm:t>
    </dgm:pt>
    <dgm:pt modelId="{F103B053-7F64-4756-A92E-3B223BDBE28B}" type="pres">
      <dgm:prSet presAssocID="{FEDC2885-6A0F-4460-8ADB-4E7E19291370}" presName="composite" presStyleCnt="0"/>
      <dgm:spPr/>
    </dgm:pt>
    <dgm:pt modelId="{FA9C0538-EF37-485A-9FE0-810A725F388E}" type="pres">
      <dgm:prSet presAssocID="{FEDC2885-6A0F-4460-8ADB-4E7E19291370}" presName="parTx" presStyleLbl="alignNode1" presStyleIdx="0" presStyleCnt="4">
        <dgm:presLayoutVars>
          <dgm:chMax val="0"/>
          <dgm:chPref val="0"/>
          <dgm:bulletEnabled val="1"/>
        </dgm:presLayoutVars>
      </dgm:prSet>
      <dgm:spPr>
        <a:prstGeom prst="roundRect">
          <a:avLst/>
        </a:prstGeom>
      </dgm:spPr>
      <dgm:t>
        <a:bodyPr/>
        <a:lstStyle/>
        <a:p>
          <a:endParaRPr lang="en-US"/>
        </a:p>
      </dgm:t>
    </dgm:pt>
    <dgm:pt modelId="{AF9F42AE-4135-4942-B6E7-479A8CFEA6A5}" type="pres">
      <dgm:prSet presAssocID="{FEDC2885-6A0F-4460-8ADB-4E7E19291370}" presName="desTx" presStyleLbl="alignAccFollowNode1" presStyleIdx="0" presStyleCnt="4" custLinFactNeighborX="-166" custLinFactNeighborY="10372">
        <dgm:presLayoutVars>
          <dgm:bulletEnabled val="1"/>
        </dgm:presLayoutVars>
      </dgm:prSet>
      <dgm:spPr/>
      <dgm:t>
        <a:bodyPr/>
        <a:lstStyle/>
        <a:p>
          <a:endParaRPr lang="en-US"/>
        </a:p>
      </dgm:t>
    </dgm:pt>
    <dgm:pt modelId="{744BAB2D-BCC9-4A5A-80A2-AEB797741B15}" type="pres">
      <dgm:prSet presAssocID="{6EFEBFFF-02F6-4488-8D10-BD6EDF3BC4B6}" presName="space" presStyleCnt="0"/>
      <dgm:spPr/>
    </dgm:pt>
    <dgm:pt modelId="{DB54F541-CF84-4D78-8D43-9C4109B26352}" type="pres">
      <dgm:prSet presAssocID="{D7AB817A-CBB6-4B8F-9A44-0A388257C99E}" presName="composite" presStyleCnt="0"/>
      <dgm:spPr/>
    </dgm:pt>
    <dgm:pt modelId="{F13BC054-55A5-448E-B549-1775890CCAB5}" type="pres">
      <dgm:prSet presAssocID="{D7AB817A-CBB6-4B8F-9A44-0A388257C99E}" presName="parTx" presStyleLbl="alignNode1" presStyleIdx="1" presStyleCnt="4">
        <dgm:presLayoutVars>
          <dgm:chMax val="0"/>
          <dgm:chPref val="0"/>
          <dgm:bulletEnabled val="1"/>
        </dgm:presLayoutVars>
      </dgm:prSet>
      <dgm:spPr>
        <a:prstGeom prst="roundRect">
          <a:avLst/>
        </a:prstGeom>
      </dgm:spPr>
      <dgm:t>
        <a:bodyPr/>
        <a:lstStyle/>
        <a:p>
          <a:endParaRPr lang="en-US"/>
        </a:p>
      </dgm:t>
    </dgm:pt>
    <dgm:pt modelId="{F25D3906-BEBA-47C6-B027-21468FD989CA}" type="pres">
      <dgm:prSet presAssocID="{D7AB817A-CBB6-4B8F-9A44-0A388257C99E}" presName="desTx" presStyleLbl="alignAccFollowNode1" presStyleIdx="1" presStyleCnt="4" custLinFactNeighborY="10372">
        <dgm:presLayoutVars>
          <dgm:bulletEnabled val="1"/>
        </dgm:presLayoutVars>
      </dgm:prSet>
      <dgm:spPr/>
      <dgm:t>
        <a:bodyPr/>
        <a:lstStyle/>
        <a:p>
          <a:endParaRPr lang="en-US"/>
        </a:p>
      </dgm:t>
    </dgm:pt>
    <dgm:pt modelId="{3963698E-B804-4435-8B0F-5B0F1AB5A46B}" type="pres">
      <dgm:prSet presAssocID="{FEF605BB-98D6-46CD-B2CF-0BEFC36DBCB4}" presName="space" presStyleCnt="0"/>
      <dgm:spPr/>
    </dgm:pt>
    <dgm:pt modelId="{CB96BDB8-6F41-4149-9015-83900D5F973E}" type="pres">
      <dgm:prSet presAssocID="{B5885E8E-E71B-445E-BBC0-BB2A8376AE75}" presName="composite" presStyleCnt="0"/>
      <dgm:spPr/>
    </dgm:pt>
    <dgm:pt modelId="{CAAF06DF-5538-401C-87B5-4ACFA0E5562B}" type="pres">
      <dgm:prSet presAssocID="{B5885E8E-E71B-445E-BBC0-BB2A8376AE75}" presName="parTx" presStyleLbl="alignNode1" presStyleIdx="2" presStyleCnt="4">
        <dgm:presLayoutVars>
          <dgm:chMax val="0"/>
          <dgm:chPref val="0"/>
          <dgm:bulletEnabled val="1"/>
        </dgm:presLayoutVars>
      </dgm:prSet>
      <dgm:spPr>
        <a:prstGeom prst="roundRect">
          <a:avLst/>
        </a:prstGeom>
      </dgm:spPr>
      <dgm:t>
        <a:bodyPr/>
        <a:lstStyle/>
        <a:p>
          <a:endParaRPr lang="en-US"/>
        </a:p>
      </dgm:t>
    </dgm:pt>
    <dgm:pt modelId="{A02884B2-F347-439A-BC4B-FD08FE163C29}" type="pres">
      <dgm:prSet presAssocID="{B5885E8E-E71B-445E-BBC0-BB2A8376AE75}" presName="desTx" presStyleLbl="alignAccFollowNode1" presStyleIdx="2" presStyleCnt="4" custLinFactNeighborX="697" custLinFactNeighborY="12258">
        <dgm:presLayoutVars>
          <dgm:bulletEnabled val="1"/>
        </dgm:presLayoutVars>
      </dgm:prSet>
      <dgm:spPr/>
      <dgm:t>
        <a:bodyPr/>
        <a:lstStyle/>
        <a:p>
          <a:endParaRPr lang="en-US"/>
        </a:p>
      </dgm:t>
    </dgm:pt>
    <dgm:pt modelId="{7B8AB0AA-FBDF-4132-8442-A883D438B65C}" type="pres">
      <dgm:prSet presAssocID="{6359A0CA-BFB4-45C9-969F-AF11841C4794}" presName="space" presStyleCnt="0"/>
      <dgm:spPr/>
    </dgm:pt>
    <dgm:pt modelId="{7D694A25-0371-41AD-8B75-1ADC43953269}" type="pres">
      <dgm:prSet presAssocID="{F048D4DF-45C3-4988-825E-382BBA540CBC}" presName="composite" presStyleCnt="0"/>
      <dgm:spPr/>
    </dgm:pt>
    <dgm:pt modelId="{9E056212-89F9-4DDB-9511-493BFDECCFFE}" type="pres">
      <dgm:prSet presAssocID="{F048D4DF-45C3-4988-825E-382BBA540CBC}" presName="parTx" presStyleLbl="alignNode1" presStyleIdx="3" presStyleCnt="4">
        <dgm:presLayoutVars>
          <dgm:chMax val="0"/>
          <dgm:chPref val="0"/>
          <dgm:bulletEnabled val="1"/>
        </dgm:presLayoutVars>
      </dgm:prSet>
      <dgm:spPr>
        <a:prstGeom prst="roundRect">
          <a:avLst/>
        </a:prstGeom>
      </dgm:spPr>
      <dgm:t>
        <a:bodyPr/>
        <a:lstStyle/>
        <a:p>
          <a:endParaRPr lang="en-US"/>
        </a:p>
      </dgm:t>
    </dgm:pt>
    <dgm:pt modelId="{13CF743F-AB6D-4381-AF72-4E6EE1AAC29D}" type="pres">
      <dgm:prSet presAssocID="{F048D4DF-45C3-4988-825E-382BBA540CBC}" presName="desTx" presStyleLbl="alignAccFollowNode1" presStyleIdx="3" presStyleCnt="4" custLinFactNeighborX="166" custLinFactNeighborY="13201">
        <dgm:presLayoutVars>
          <dgm:bulletEnabled val="1"/>
        </dgm:presLayoutVars>
      </dgm:prSet>
      <dgm:spPr/>
      <dgm:t>
        <a:bodyPr/>
        <a:lstStyle/>
        <a:p>
          <a:endParaRPr lang="en-US"/>
        </a:p>
      </dgm:t>
    </dgm:pt>
  </dgm:ptLst>
  <dgm:cxnLst>
    <dgm:cxn modelId="{8327DCDC-3C51-45FF-B827-DD1A75ED853A}" srcId="{FEDC2885-6A0F-4460-8ADB-4E7E19291370}" destId="{139485E1-164E-414A-9CC7-CC7624B01CDC}" srcOrd="0" destOrd="0" parTransId="{FD94E337-8510-4907-904C-8542CFEAB291}" sibTransId="{7FAAF29E-E8AA-433D-B930-B103F6872563}"/>
    <dgm:cxn modelId="{CA5FAF47-4162-4024-AF44-9F854CBA10D4}" type="presOf" srcId="{D7AB817A-CBB6-4B8F-9A44-0A388257C99E}" destId="{F13BC054-55A5-448E-B549-1775890CCAB5}" srcOrd="0" destOrd="0" presId="urn:microsoft.com/office/officeart/2005/8/layout/hList1"/>
    <dgm:cxn modelId="{CDBDE08A-93A3-4BDB-A86F-A10FCE8AAFC4}" type="presOf" srcId="{03F07F27-1622-4B89-BE9A-9A6F57B80C79}" destId="{45A0FC12-8DC1-4444-A20F-F1A41C0A532F}" srcOrd="0" destOrd="0" presId="urn:microsoft.com/office/officeart/2005/8/layout/hList1"/>
    <dgm:cxn modelId="{135B6FAF-41E7-4068-A255-15C7CBEAEE67}" type="presOf" srcId="{766B3B77-BDA0-4E8C-8039-B3075A09D6C3}" destId="{A02884B2-F347-439A-BC4B-FD08FE163C29}" srcOrd="0" destOrd="0" presId="urn:microsoft.com/office/officeart/2005/8/layout/hList1"/>
    <dgm:cxn modelId="{ECC84AD6-04B1-4935-AFE0-E9638A4E9288}" type="presOf" srcId="{88F05A4A-EB00-4508-9D60-FDD7E6AFF377}" destId="{F25D3906-BEBA-47C6-B027-21468FD989CA}" srcOrd="0" destOrd="1" presId="urn:microsoft.com/office/officeart/2005/8/layout/hList1"/>
    <dgm:cxn modelId="{9DB1C095-0C42-4E98-B57C-40CF0D482571}" type="presOf" srcId="{98E2FCE5-4DC0-435A-9FE8-91BF08E3B322}" destId="{A02884B2-F347-439A-BC4B-FD08FE163C29}" srcOrd="0" destOrd="1" presId="urn:microsoft.com/office/officeart/2005/8/layout/hList1"/>
    <dgm:cxn modelId="{2AD340E3-3BE5-4CCF-B1D1-1AC31AD5A710}" type="presOf" srcId="{B5885E8E-E71B-445E-BBC0-BB2A8376AE75}" destId="{CAAF06DF-5538-401C-87B5-4ACFA0E5562B}" srcOrd="0" destOrd="0" presId="urn:microsoft.com/office/officeart/2005/8/layout/hList1"/>
    <dgm:cxn modelId="{EB96645D-FEB0-4E4B-9F5C-06735E4DC608}" type="presOf" srcId="{1BDA072F-69A1-40D6-B898-68987B8FC87A}" destId="{13CF743F-AB6D-4381-AF72-4E6EE1AAC29D}" srcOrd="0" destOrd="0" presId="urn:microsoft.com/office/officeart/2005/8/layout/hList1"/>
    <dgm:cxn modelId="{ED461898-1E53-471C-9623-969A39DA301C}" type="presOf" srcId="{32D8B9FE-F345-4808-BD5C-DA69AB937650}" destId="{13CF743F-AB6D-4381-AF72-4E6EE1AAC29D}" srcOrd="0" destOrd="2" presId="urn:microsoft.com/office/officeart/2005/8/layout/hList1"/>
    <dgm:cxn modelId="{07F8D0DD-FF6C-4A95-B1ED-114C82C2BDAA}" srcId="{D7AB817A-CBB6-4B8F-9A44-0A388257C99E}" destId="{D2DB8DD0-8124-43C6-889E-00721DDF26B2}" srcOrd="2" destOrd="0" parTransId="{AE3F43F4-39A3-450D-BF9D-6F3C58CFFCEA}" sibTransId="{063F325A-B951-4420-9E0A-3E67BAB1E094}"/>
    <dgm:cxn modelId="{29B139C9-82C3-4CD0-9FC2-BE922E34D79E}" srcId="{03F07F27-1622-4B89-BE9A-9A6F57B80C79}" destId="{D7AB817A-CBB6-4B8F-9A44-0A388257C99E}" srcOrd="1" destOrd="0" parTransId="{EC126BFA-2E31-4181-82CC-A6CDEA1BEFDA}" sibTransId="{FEF605BB-98D6-46CD-B2CF-0BEFC36DBCB4}"/>
    <dgm:cxn modelId="{F13766AC-15FA-46C5-910A-C7FDAA58D19C}" srcId="{03F07F27-1622-4B89-BE9A-9A6F57B80C79}" destId="{F048D4DF-45C3-4988-825E-382BBA540CBC}" srcOrd="3" destOrd="0" parTransId="{E0CD812F-66EC-4456-9573-3349E4E893CB}" sibTransId="{0FE127E1-BC2C-4851-8607-009D9FF8506F}"/>
    <dgm:cxn modelId="{B37C81C8-19A2-42FC-B814-ECAC5D642E74}" srcId="{D7AB817A-CBB6-4B8F-9A44-0A388257C99E}" destId="{E9B155EB-46B1-46CF-95D9-3F82085229E1}" srcOrd="0" destOrd="0" parTransId="{B0FD4E92-22B5-42C9-AC44-9920E4AF3728}" sibTransId="{1C12DA9F-7077-419E-A073-161894BE02A9}"/>
    <dgm:cxn modelId="{6C38F903-8722-4ADF-9566-9E802AC9871B}" srcId="{FEDC2885-6A0F-4460-8ADB-4E7E19291370}" destId="{9D8643EB-127A-4382-BFB1-571F49F8937B}" srcOrd="2" destOrd="0" parTransId="{1FA6DD08-6517-4761-A136-C461973AF439}" sibTransId="{12B900AB-465E-4E7A-A5DE-BE11DB9D796C}"/>
    <dgm:cxn modelId="{EA46900B-A04C-4D29-A9F5-9E2EA0B96825}" type="presOf" srcId="{FEDC2885-6A0F-4460-8ADB-4E7E19291370}" destId="{FA9C0538-EF37-485A-9FE0-810A725F388E}" srcOrd="0" destOrd="0" presId="urn:microsoft.com/office/officeart/2005/8/layout/hList1"/>
    <dgm:cxn modelId="{00C83D4E-8504-478E-B944-333A60100496}" type="presOf" srcId="{139485E1-164E-414A-9CC7-CC7624B01CDC}" destId="{AF9F42AE-4135-4942-B6E7-479A8CFEA6A5}" srcOrd="0" destOrd="0" presId="urn:microsoft.com/office/officeart/2005/8/layout/hList1"/>
    <dgm:cxn modelId="{F91DD65A-1FD7-48DD-ABDA-2E2080951C2C}" srcId="{B5885E8E-E71B-445E-BBC0-BB2A8376AE75}" destId="{98E2FCE5-4DC0-435A-9FE8-91BF08E3B322}" srcOrd="1" destOrd="0" parTransId="{6D72480C-DCB7-40B8-B1AE-97FEDFE7C2A0}" sibTransId="{B9A9B0A0-3B54-4F2F-ABDF-4F0EF6F810AC}"/>
    <dgm:cxn modelId="{E8EFF409-625E-4577-9534-60A132F6DE29}" srcId="{B5885E8E-E71B-445E-BBC0-BB2A8376AE75}" destId="{766B3B77-BDA0-4E8C-8039-B3075A09D6C3}" srcOrd="0" destOrd="0" parTransId="{9809325E-44F3-413F-BDE7-A68E83B224FA}" sibTransId="{6837DCE3-6C26-420D-8073-9FAFEA818709}"/>
    <dgm:cxn modelId="{870CE42F-A45D-4B5C-9CD4-4CC6EA076B54}" srcId="{FEDC2885-6A0F-4460-8ADB-4E7E19291370}" destId="{0FFCEBC4-9573-4564-B46A-893716C2C030}" srcOrd="1" destOrd="0" parTransId="{63A6D1E6-EC60-43C2-B2F9-9C438B1D025D}" sibTransId="{44D9E904-ADA6-4DE0-87F7-9D4BA185588F}"/>
    <dgm:cxn modelId="{E56089B1-8257-4E95-A286-4FD2DC0A5DEF}" srcId="{03F07F27-1622-4B89-BE9A-9A6F57B80C79}" destId="{B5885E8E-E71B-445E-BBC0-BB2A8376AE75}" srcOrd="2" destOrd="0" parTransId="{53AF4087-9E5D-4426-82D6-E3E8936201EE}" sibTransId="{6359A0CA-BFB4-45C9-969F-AF11841C4794}"/>
    <dgm:cxn modelId="{B8DE7FD8-4C73-440F-A1C9-27761D9982EF}" srcId="{03F07F27-1622-4B89-BE9A-9A6F57B80C79}" destId="{FEDC2885-6A0F-4460-8ADB-4E7E19291370}" srcOrd="0" destOrd="0" parTransId="{6E75BDDC-4416-4945-B5AE-DFCF569E25EC}" sibTransId="{6EFEBFFF-02F6-4488-8D10-BD6EDF3BC4B6}"/>
    <dgm:cxn modelId="{AF9291C1-8A78-4FA9-B2BC-DE84141D31D6}" type="presOf" srcId="{F048D4DF-45C3-4988-825E-382BBA540CBC}" destId="{9E056212-89F9-4DDB-9511-493BFDECCFFE}" srcOrd="0" destOrd="0" presId="urn:microsoft.com/office/officeart/2005/8/layout/hList1"/>
    <dgm:cxn modelId="{841ED7A9-A000-44DB-8326-EE42A06CD2E2}" srcId="{D7AB817A-CBB6-4B8F-9A44-0A388257C99E}" destId="{88F05A4A-EB00-4508-9D60-FDD7E6AFF377}" srcOrd="1" destOrd="0" parTransId="{D3DD82D7-2A8E-41FF-8E67-5FD1B80096F9}" sibTransId="{EDCC7EBB-B711-4CB1-90B1-C5BDF603D234}"/>
    <dgm:cxn modelId="{8B02E498-8C45-4B8A-BE9C-62A909DE8D86}" type="presOf" srcId="{E9B155EB-46B1-46CF-95D9-3F82085229E1}" destId="{F25D3906-BEBA-47C6-B027-21468FD989CA}" srcOrd="0" destOrd="0" presId="urn:microsoft.com/office/officeart/2005/8/layout/hList1"/>
    <dgm:cxn modelId="{333DEEB1-CC2C-4BBF-932B-0D95B2AA95BC}" srcId="{F048D4DF-45C3-4988-825E-382BBA540CBC}" destId="{D5753223-35FD-4416-A3BF-C1EF985F8CFC}" srcOrd="1" destOrd="0" parTransId="{FF38BA43-DEDF-4999-B77C-C5FD90E6AE42}" sibTransId="{FB7A690E-8115-4C16-BBBD-915076AC54E7}"/>
    <dgm:cxn modelId="{3164318C-724D-41E9-8E7F-2744908ED986}" type="presOf" srcId="{0FFCEBC4-9573-4564-B46A-893716C2C030}" destId="{AF9F42AE-4135-4942-B6E7-479A8CFEA6A5}" srcOrd="0" destOrd="1" presId="urn:microsoft.com/office/officeart/2005/8/layout/hList1"/>
    <dgm:cxn modelId="{46B7D58D-A683-4105-A0E8-774535B547BD}" type="presOf" srcId="{D5753223-35FD-4416-A3BF-C1EF985F8CFC}" destId="{13CF743F-AB6D-4381-AF72-4E6EE1AAC29D}" srcOrd="0" destOrd="1" presId="urn:microsoft.com/office/officeart/2005/8/layout/hList1"/>
    <dgm:cxn modelId="{697A0545-CE66-45E2-9E37-3A235DF5496A}" srcId="{F048D4DF-45C3-4988-825E-382BBA540CBC}" destId="{1BDA072F-69A1-40D6-B898-68987B8FC87A}" srcOrd="0" destOrd="0" parTransId="{CC57D63B-7F8A-439E-A67D-C2797864F9CE}" sibTransId="{6CCB4083-90D2-4936-86D2-1452F78FA840}"/>
    <dgm:cxn modelId="{52AE7BDD-28A9-4413-AFAD-4749FE003A73}" type="presOf" srcId="{9D8643EB-127A-4382-BFB1-571F49F8937B}" destId="{AF9F42AE-4135-4942-B6E7-479A8CFEA6A5}" srcOrd="0" destOrd="2" presId="urn:microsoft.com/office/officeart/2005/8/layout/hList1"/>
    <dgm:cxn modelId="{91A9891D-BAB6-4C2C-B159-6E1446898446}" type="presOf" srcId="{D2DB8DD0-8124-43C6-889E-00721DDF26B2}" destId="{F25D3906-BEBA-47C6-B027-21468FD989CA}" srcOrd="0" destOrd="2" presId="urn:microsoft.com/office/officeart/2005/8/layout/hList1"/>
    <dgm:cxn modelId="{D095994E-BE63-45DD-B9F8-83B44F382CFD}" srcId="{F048D4DF-45C3-4988-825E-382BBA540CBC}" destId="{32D8B9FE-F345-4808-BD5C-DA69AB937650}" srcOrd="2" destOrd="0" parTransId="{8C21575B-92E7-4558-95E8-802B9B2FF301}" sibTransId="{B14AC4B5-6DF1-4921-ADA5-91C775510933}"/>
    <dgm:cxn modelId="{AD85CA2B-11CB-4F15-9697-5F97B0EA5145}" type="presParOf" srcId="{45A0FC12-8DC1-4444-A20F-F1A41C0A532F}" destId="{F103B053-7F64-4756-A92E-3B223BDBE28B}" srcOrd="0" destOrd="0" presId="urn:microsoft.com/office/officeart/2005/8/layout/hList1"/>
    <dgm:cxn modelId="{732E0316-5DE4-40BD-B881-E72BAE729FF6}" type="presParOf" srcId="{F103B053-7F64-4756-A92E-3B223BDBE28B}" destId="{FA9C0538-EF37-485A-9FE0-810A725F388E}" srcOrd="0" destOrd="0" presId="urn:microsoft.com/office/officeart/2005/8/layout/hList1"/>
    <dgm:cxn modelId="{EADFEEEC-8599-4783-AD9B-9E9E7BC3B006}" type="presParOf" srcId="{F103B053-7F64-4756-A92E-3B223BDBE28B}" destId="{AF9F42AE-4135-4942-B6E7-479A8CFEA6A5}" srcOrd="1" destOrd="0" presId="urn:microsoft.com/office/officeart/2005/8/layout/hList1"/>
    <dgm:cxn modelId="{C9C30346-EA57-41A4-B44D-A49A7E19A22A}" type="presParOf" srcId="{45A0FC12-8DC1-4444-A20F-F1A41C0A532F}" destId="{744BAB2D-BCC9-4A5A-80A2-AEB797741B15}" srcOrd="1" destOrd="0" presId="urn:microsoft.com/office/officeart/2005/8/layout/hList1"/>
    <dgm:cxn modelId="{35CD1779-1440-4F19-A3D3-286AB916B317}" type="presParOf" srcId="{45A0FC12-8DC1-4444-A20F-F1A41C0A532F}" destId="{DB54F541-CF84-4D78-8D43-9C4109B26352}" srcOrd="2" destOrd="0" presId="urn:microsoft.com/office/officeart/2005/8/layout/hList1"/>
    <dgm:cxn modelId="{70B1278D-CA55-41AD-88AB-FAB88C25D5F4}" type="presParOf" srcId="{DB54F541-CF84-4D78-8D43-9C4109B26352}" destId="{F13BC054-55A5-448E-B549-1775890CCAB5}" srcOrd="0" destOrd="0" presId="urn:microsoft.com/office/officeart/2005/8/layout/hList1"/>
    <dgm:cxn modelId="{AA0D020C-DE40-4D2A-A833-0467300BB820}" type="presParOf" srcId="{DB54F541-CF84-4D78-8D43-9C4109B26352}" destId="{F25D3906-BEBA-47C6-B027-21468FD989CA}" srcOrd="1" destOrd="0" presId="urn:microsoft.com/office/officeart/2005/8/layout/hList1"/>
    <dgm:cxn modelId="{DC79E21B-8B7B-45E1-8DDD-91E2F6E98B2B}" type="presParOf" srcId="{45A0FC12-8DC1-4444-A20F-F1A41C0A532F}" destId="{3963698E-B804-4435-8B0F-5B0F1AB5A46B}" srcOrd="3" destOrd="0" presId="urn:microsoft.com/office/officeart/2005/8/layout/hList1"/>
    <dgm:cxn modelId="{8F9678FB-9D38-49D8-9EC4-92290E906005}" type="presParOf" srcId="{45A0FC12-8DC1-4444-A20F-F1A41C0A532F}" destId="{CB96BDB8-6F41-4149-9015-83900D5F973E}" srcOrd="4" destOrd="0" presId="urn:microsoft.com/office/officeart/2005/8/layout/hList1"/>
    <dgm:cxn modelId="{F360C5FA-AAA1-40AD-80AD-E1A8687E898C}" type="presParOf" srcId="{CB96BDB8-6F41-4149-9015-83900D5F973E}" destId="{CAAF06DF-5538-401C-87B5-4ACFA0E5562B}" srcOrd="0" destOrd="0" presId="urn:microsoft.com/office/officeart/2005/8/layout/hList1"/>
    <dgm:cxn modelId="{A9FDAEA5-DA7F-4137-9E27-2D9BB0DD0329}" type="presParOf" srcId="{CB96BDB8-6F41-4149-9015-83900D5F973E}" destId="{A02884B2-F347-439A-BC4B-FD08FE163C29}" srcOrd="1" destOrd="0" presId="urn:microsoft.com/office/officeart/2005/8/layout/hList1"/>
    <dgm:cxn modelId="{9357A709-730B-4BFC-9D84-82AF7921FAAB}" type="presParOf" srcId="{45A0FC12-8DC1-4444-A20F-F1A41C0A532F}" destId="{7B8AB0AA-FBDF-4132-8442-A883D438B65C}" srcOrd="5" destOrd="0" presId="urn:microsoft.com/office/officeart/2005/8/layout/hList1"/>
    <dgm:cxn modelId="{4613E3EB-66E7-4CB2-A400-2E845FF6780D}" type="presParOf" srcId="{45A0FC12-8DC1-4444-A20F-F1A41C0A532F}" destId="{7D694A25-0371-41AD-8B75-1ADC43953269}" srcOrd="6" destOrd="0" presId="urn:microsoft.com/office/officeart/2005/8/layout/hList1"/>
    <dgm:cxn modelId="{A996A67C-C43C-4C77-836C-C6ABE5ECA70A}" type="presParOf" srcId="{7D694A25-0371-41AD-8B75-1ADC43953269}" destId="{9E056212-89F9-4DDB-9511-493BFDECCFFE}" srcOrd="0" destOrd="0" presId="urn:microsoft.com/office/officeart/2005/8/layout/hList1"/>
    <dgm:cxn modelId="{0078757D-9150-446C-A7CB-38F74E37DEB1}" type="presParOf" srcId="{7D694A25-0371-41AD-8B75-1ADC43953269}" destId="{13CF743F-AB6D-4381-AF72-4E6EE1AAC29D}" srcOrd="1" destOrd="0" presId="urn:microsoft.com/office/officeart/2005/8/layout/hList1"/>
  </dgm:cxnLst>
  <dgm:bg>
    <a:noFill/>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26886EC-C940-444E-8250-F158F4FC25AF}" type="doc">
      <dgm:prSet loTypeId="urn:microsoft.com/office/officeart/2005/8/layout/vList2#2" loCatId="list" qsTypeId="urn:microsoft.com/office/officeart/2005/8/quickstyle/simple1" qsCatId="simple" csTypeId="urn:microsoft.com/office/officeart/2005/8/colors/accent1_2" csCatId="accent1" phldr="1"/>
      <dgm:spPr/>
      <dgm:t>
        <a:bodyPr/>
        <a:lstStyle/>
        <a:p>
          <a:endParaRPr lang="en-US"/>
        </a:p>
      </dgm:t>
    </dgm:pt>
    <dgm:pt modelId="{5226CF8A-8F71-4F15-8CBD-C790C7182B53}">
      <dgm:prSet phldrT="[Text]" custT="1"/>
      <dgm:spPr>
        <a:solidFill>
          <a:srgbClr val="0033CC"/>
        </a:solidFill>
        <a:ln>
          <a:noFill/>
        </a:ln>
      </dgm:spPr>
      <dgm:t>
        <a:bodyPr/>
        <a:lstStyle/>
        <a:p>
          <a:pPr algn="ctr"/>
          <a:r>
            <a:rPr lang="ka-GE" sz="1100" b="1"/>
            <a:t>მენეჯმენტი და გუნდი</a:t>
          </a:r>
          <a:endParaRPr lang="en-US" sz="1100" b="1"/>
        </a:p>
      </dgm:t>
    </dgm:pt>
    <dgm:pt modelId="{28B3E51B-8DEB-43F8-9BF9-C7FCAF56DD11}" type="parTrans" cxnId="{3DC7146F-0586-432F-B7EF-1FF749435F7B}">
      <dgm:prSet/>
      <dgm:spPr/>
      <dgm:t>
        <a:bodyPr/>
        <a:lstStyle/>
        <a:p>
          <a:endParaRPr lang="en-US" sz="1200"/>
        </a:p>
      </dgm:t>
    </dgm:pt>
    <dgm:pt modelId="{4D8A32C7-1529-4EE2-8A7D-984A52BA7782}" type="sibTrans" cxnId="{3DC7146F-0586-432F-B7EF-1FF749435F7B}">
      <dgm:prSet/>
      <dgm:spPr/>
      <dgm:t>
        <a:bodyPr/>
        <a:lstStyle/>
        <a:p>
          <a:endParaRPr lang="en-US" sz="1200"/>
        </a:p>
      </dgm:t>
    </dgm:pt>
    <dgm:pt modelId="{9A9653ED-DC4E-49F9-BD7F-217DF758EA13}">
      <dgm:prSet phldrT="[Text]" custT="1"/>
      <dgm:spPr/>
      <dgm:t>
        <a:bodyPr/>
        <a:lstStyle/>
        <a:p>
          <a:r>
            <a:rPr lang="ka-GE" sz="1000" b="0" i="0"/>
            <a:t>მენეჯმენტი კრიზისების მართვისა და შესყიდვების დიდი გამოცდილებით, თანმიმდევრულად არის ჩართული ბანკის ყოველდღიურ ოპერაციებში.
მაღალკვალიფიციური პროფესიონალების გუნდი დარგისა და სექტორის დიდი გამოცდილებით.
მოქნილი ორგანიზაციული სტრუქტურა, რომელიც იძლევა სწრაფი გადაწყვეტილების მიღების საშუალებას.</a:t>
          </a:r>
          <a:endParaRPr lang="en-US" sz="1000"/>
        </a:p>
      </dgm:t>
    </dgm:pt>
    <dgm:pt modelId="{CD1A6758-BF60-465D-917A-1B6B20CBC5AE}" type="parTrans" cxnId="{B6887DE5-9031-4BE9-9B20-87F2392C0C92}">
      <dgm:prSet/>
      <dgm:spPr/>
      <dgm:t>
        <a:bodyPr/>
        <a:lstStyle/>
        <a:p>
          <a:endParaRPr lang="en-US" sz="1200"/>
        </a:p>
      </dgm:t>
    </dgm:pt>
    <dgm:pt modelId="{E765C384-1805-4EF7-88B3-62D132A79A61}" type="sibTrans" cxnId="{B6887DE5-9031-4BE9-9B20-87F2392C0C92}">
      <dgm:prSet/>
      <dgm:spPr/>
      <dgm:t>
        <a:bodyPr/>
        <a:lstStyle/>
        <a:p>
          <a:endParaRPr lang="en-US" sz="1200"/>
        </a:p>
      </dgm:t>
    </dgm:pt>
    <dgm:pt modelId="{3B299D12-32D8-4C83-A413-D8B59C152C1D}">
      <dgm:prSet phldrT="[Text]" custT="1"/>
      <dgm:spPr>
        <a:solidFill>
          <a:srgbClr val="165BF6"/>
        </a:solidFill>
        <a:ln>
          <a:noFill/>
        </a:ln>
      </dgm:spPr>
      <dgm:t>
        <a:bodyPr/>
        <a:lstStyle/>
        <a:p>
          <a:pPr algn="ctr"/>
          <a:r>
            <a:rPr lang="ka-GE" sz="1100" b="1"/>
            <a:t>ინტეგრირებული ბიზნესმოდელი</a:t>
          </a:r>
          <a:endParaRPr lang="en-US" sz="1100" b="1"/>
        </a:p>
      </dgm:t>
    </dgm:pt>
    <dgm:pt modelId="{D0D1DC7C-7089-41A3-BAF5-CFC11601E7A7}" type="parTrans" cxnId="{3E3272BB-BDC5-4937-A894-B7A0FEA3EA02}">
      <dgm:prSet/>
      <dgm:spPr/>
      <dgm:t>
        <a:bodyPr/>
        <a:lstStyle/>
        <a:p>
          <a:endParaRPr lang="en-US" sz="1200"/>
        </a:p>
      </dgm:t>
    </dgm:pt>
    <dgm:pt modelId="{FCC81B89-50B9-4DBE-AC95-E10724B9785F}" type="sibTrans" cxnId="{3E3272BB-BDC5-4937-A894-B7A0FEA3EA02}">
      <dgm:prSet/>
      <dgm:spPr/>
      <dgm:t>
        <a:bodyPr/>
        <a:lstStyle/>
        <a:p>
          <a:endParaRPr lang="en-US" sz="1200"/>
        </a:p>
      </dgm:t>
    </dgm:pt>
    <dgm:pt modelId="{EA1D3BED-CDFD-419C-B578-07FFBDA710E9}">
      <dgm:prSet phldrT="[Text]" custT="1"/>
      <dgm:spPr/>
      <dgm:t>
        <a:bodyPr/>
        <a:lstStyle/>
        <a:p>
          <a:r>
            <a:rPr lang="ka-GE" sz="1000"/>
            <a:t>კლიენტზე ორიენტირებული ბიზნეს მოდელი
ბანკი და მისი შვილობილი კომპანიები გვთავაზობენ პროდუქტის მრავალფეროვან ხაზებს და მათი კოორდინირებული თანამშრომლობა წარმოშობს მნიშვნელოვან სინერგიას, რაც აძლიერებს საერთო შედეგს.</a:t>
          </a:r>
          <a:endParaRPr lang="en-US" sz="1000"/>
        </a:p>
      </dgm:t>
    </dgm:pt>
    <dgm:pt modelId="{E25A59D3-85EB-48E6-9BFD-BD81EC6FB2F3}" type="parTrans" cxnId="{75D66559-C725-4B6D-B7BD-BA7A5BA45B03}">
      <dgm:prSet/>
      <dgm:spPr/>
      <dgm:t>
        <a:bodyPr/>
        <a:lstStyle/>
        <a:p>
          <a:endParaRPr lang="en-US" sz="1200"/>
        </a:p>
      </dgm:t>
    </dgm:pt>
    <dgm:pt modelId="{24CBB445-C583-4225-80C9-D3B8E10AF978}" type="sibTrans" cxnId="{75D66559-C725-4B6D-B7BD-BA7A5BA45B03}">
      <dgm:prSet/>
      <dgm:spPr/>
      <dgm:t>
        <a:bodyPr/>
        <a:lstStyle/>
        <a:p>
          <a:endParaRPr lang="en-US" sz="1200"/>
        </a:p>
      </dgm:t>
    </dgm:pt>
    <dgm:pt modelId="{23DA53D8-C746-4950-9069-D0340CA84947}">
      <dgm:prSet phldrT="[Text]" custT="1"/>
      <dgm:spPr/>
      <dgm:t>
        <a:bodyPr/>
        <a:lstStyle/>
        <a:p>
          <a:endParaRPr lang="en-US" sz="1000"/>
        </a:p>
      </dgm:t>
    </dgm:pt>
    <dgm:pt modelId="{AB04883F-9831-4689-9828-6C8D25B64274}" type="parTrans" cxnId="{D37C8545-D35B-4BD7-8111-094C410A7332}">
      <dgm:prSet/>
      <dgm:spPr/>
      <dgm:t>
        <a:bodyPr/>
        <a:lstStyle/>
        <a:p>
          <a:endParaRPr lang="en-US" sz="1200"/>
        </a:p>
      </dgm:t>
    </dgm:pt>
    <dgm:pt modelId="{B5716D54-9D3C-4BCE-8D3B-1C9F1C95ED06}" type="sibTrans" cxnId="{D37C8545-D35B-4BD7-8111-094C410A7332}">
      <dgm:prSet/>
      <dgm:spPr/>
      <dgm:t>
        <a:bodyPr/>
        <a:lstStyle/>
        <a:p>
          <a:endParaRPr lang="en-US" sz="1200"/>
        </a:p>
      </dgm:t>
    </dgm:pt>
    <dgm:pt modelId="{3F59D5FF-79A0-47A5-85CB-09B9EDAD43A5}">
      <dgm:prSet phldrT="[Text]" custT="1"/>
      <dgm:spPr>
        <a:solidFill>
          <a:srgbClr val="AFB2F3"/>
        </a:solidFill>
        <a:ln>
          <a:noFill/>
        </a:ln>
      </dgm:spPr>
      <dgm:t>
        <a:bodyPr/>
        <a:lstStyle/>
        <a:p>
          <a:pPr algn="ctr"/>
          <a:r>
            <a:rPr lang="ka-GE" sz="1100" b="1" i="0"/>
            <a:t>აქციონერების და საერთაშორისო საფინანსო ინსტიტუტების მხარდაჭერა</a:t>
          </a:r>
          <a:endParaRPr lang="en-US" sz="1100" b="1"/>
        </a:p>
      </dgm:t>
    </dgm:pt>
    <dgm:pt modelId="{1D03D4C0-E6CA-42DC-B6B5-4D821CD707E1}" type="parTrans" cxnId="{5AC847B5-FCC4-4785-A121-977432CD8219}">
      <dgm:prSet/>
      <dgm:spPr/>
      <dgm:t>
        <a:bodyPr/>
        <a:lstStyle/>
        <a:p>
          <a:endParaRPr lang="en-US" sz="1200"/>
        </a:p>
      </dgm:t>
    </dgm:pt>
    <dgm:pt modelId="{DC781069-1418-4650-9F92-8485DC4B2C79}" type="sibTrans" cxnId="{5AC847B5-FCC4-4785-A121-977432CD8219}">
      <dgm:prSet/>
      <dgm:spPr/>
      <dgm:t>
        <a:bodyPr/>
        <a:lstStyle/>
        <a:p>
          <a:endParaRPr lang="en-US" sz="1200"/>
        </a:p>
      </dgm:t>
    </dgm:pt>
    <dgm:pt modelId="{5201EB79-A879-4016-8A15-33AD4F391F71}">
      <dgm:prSet phldrT="[Text]" custT="1"/>
      <dgm:spPr/>
      <dgm:t>
        <a:bodyPr/>
        <a:lstStyle/>
        <a:p>
          <a:r>
            <a:rPr lang="ka-GE" sz="1000" b="0" i="0"/>
            <a:t>ბანკს აქვს ძლიერი კაპიტალი და აქციონერების სტაბილური მხარდაჭერა .
ის ასევე სარგებლობს საერთაშორისო ფინანსურ ინსტიტუტებთან მუდმივი პარტნიორობით, რომლებიც მხარს უჭერენ ბანკს დაფინანსებით, გრანტებით, სპონსორობით, ტექნიკური დახმარებით და მართვის გაუმჯობესებით.</a:t>
          </a:r>
          <a:endParaRPr lang="en-US" sz="1000"/>
        </a:p>
      </dgm:t>
    </dgm:pt>
    <dgm:pt modelId="{14AD9C11-5F44-4AE0-AFB1-1E120805358A}" type="parTrans" cxnId="{103D42C7-A287-4747-B34D-36E249A2F970}">
      <dgm:prSet/>
      <dgm:spPr/>
      <dgm:t>
        <a:bodyPr/>
        <a:lstStyle/>
        <a:p>
          <a:endParaRPr lang="en-US" sz="1200"/>
        </a:p>
      </dgm:t>
    </dgm:pt>
    <dgm:pt modelId="{7899117A-42B8-4601-9F23-1EF171490993}" type="sibTrans" cxnId="{103D42C7-A287-4747-B34D-36E249A2F970}">
      <dgm:prSet/>
      <dgm:spPr/>
      <dgm:t>
        <a:bodyPr/>
        <a:lstStyle/>
        <a:p>
          <a:endParaRPr lang="en-US" sz="1200"/>
        </a:p>
      </dgm:t>
    </dgm:pt>
    <dgm:pt modelId="{8BB34A6B-B0CA-40D8-954A-C3BD3519CC9B}">
      <dgm:prSet phldrT="[Text]" custT="1"/>
      <dgm:spPr>
        <a:solidFill>
          <a:srgbClr val="8267F3"/>
        </a:solidFill>
        <a:ln>
          <a:noFill/>
        </a:ln>
      </dgm:spPr>
      <dgm:t>
        <a:bodyPr/>
        <a:lstStyle/>
        <a:p>
          <a:pPr algn="ctr"/>
          <a:r>
            <a:rPr lang="ka-GE" sz="1100" b="1"/>
            <a:t>ერთგულ კლიენტთა ბაზა</a:t>
          </a:r>
          <a:endParaRPr lang="en-US" sz="1100" b="1"/>
        </a:p>
      </dgm:t>
    </dgm:pt>
    <dgm:pt modelId="{386222C0-8CE9-4FC3-AE47-D5232CC0CEBA}" type="parTrans" cxnId="{9F20BC63-018E-4B51-BA40-952CB8E0D7FF}">
      <dgm:prSet/>
      <dgm:spPr/>
      <dgm:t>
        <a:bodyPr/>
        <a:lstStyle/>
        <a:p>
          <a:endParaRPr lang="en-US" sz="1200"/>
        </a:p>
      </dgm:t>
    </dgm:pt>
    <dgm:pt modelId="{E832C200-4407-4BC7-9E11-308492413A41}" type="sibTrans" cxnId="{9F20BC63-018E-4B51-BA40-952CB8E0D7FF}">
      <dgm:prSet/>
      <dgm:spPr/>
      <dgm:t>
        <a:bodyPr/>
        <a:lstStyle/>
        <a:p>
          <a:endParaRPr lang="en-US" sz="1200"/>
        </a:p>
      </dgm:t>
    </dgm:pt>
    <dgm:pt modelId="{729AE331-07DB-49EC-A8A6-D32D2CC4A0BA}">
      <dgm:prSet phldrT="[Text]" custT="1"/>
      <dgm:spPr/>
      <dgm:t>
        <a:bodyPr/>
        <a:lstStyle/>
        <a:p>
          <a:r>
            <a:rPr lang="ka-GE" sz="1000" b="0" i="0"/>
            <a:t>ბანკი ინარჩუნებს კლიენტებს დაარსების დღიდან და მხარს უჭერს მათ ძირითადი მიზნების მიღწევაში.
კლიენტების საჭიროებების იდენტიფიცირება ბანკის ბიზნეს ციკლის საწყისი ნაბიჯია.</a:t>
          </a:r>
          <a:endParaRPr lang="en-US" sz="1000"/>
        </a:p>
      </dgm:t>
    </dgm:pt>
    <dgm:pt modelId="{9F7091AB-8ECB-43EC-9FBE-EA8FDA3D29E2}" type="parTrans" cxnId="{9634A896-2C95-4FA7-8552-E99C48A0AA71}">
      <dgm:prSet/>
      <dgm:spPr/>
      <dgm:t>
        <a:bodyPr/>
        <a:lstStyle/>
        <a:p>
          <a:endParaRPr lang="en-US"/>
        </a:p>
      </dgm:t>
    </dgm:pt>
    <dgm:pt modelId="{05D1AF46-5D83-43C1-9EFA-984F64A0B962}" type="sibTrans" cxnId="{9634A896-2C95-4FA7-8552-E99C48A0AA71}">
      <dgm:prSet/>
      <dgm:spPr/>
      <dgm:t>
        <a:bodyPr/>
        <a:lstStyle/>
        <a:p>
          <a:endParaRPr lang="en-US"/>
        </a:p>
      </dgm:t>
    </dgm:pt>
    <dgm:pt modelId="{8AF853B8-72AE-4010-9072-EA354558181B}">
      <dgm:prSet custT="1"/>
      <dgm:spPr/>
      <dgm:t>
        <a:bodyPr/>
        <a:lstStyle/>
        <a:p>
          <a:endParaRPr lang="en-US" sz="1000" b="0" i="0"/>
        </a:p>
      </dgm:t>
    </dgm:pt>
    <dgm:pt modelId="{E70AAA66-61AA-43DE-9CDD-80ECEB1E61D4}" type="sibTrans" cxnId="{950936DE-A32E-49A8-92B0-C9A59EE2FEEE}">
      <dgm:prSet/>
      <dgm:spPr/>
      <dgm:t>
        <a:bodyPr/>
        <a:lstStyle/>
        <a:p>
          <a:endParaRPr lang="en-US"/>
        </a:p>
      </dgm:t>
    </dgm:pt>
    <dgm:pt modelId="{85FC1F89-2F50-4DD1-83DA-170CC1303A91}" type="parTrans" cxnId="{950936DE-A32E-49A8-92B0-C9A59EE2FEEE}">
      <dgm:prSet/>
      <dgm:spPr/>
      <dgm:t>
        <a:bodyPr/>
        <a:lstStyle/>
        <a:p>
          <a:endParaRPr lang="en-US"/>
        </a:p>
      </dgm:t>
    </dgm:pt>
    <dgm:pt modelId="{FF55DA89-9751-4C52-B58C-B17C347AFD50}" type="pres">
      <dgm:prSet presAssocID="{026886EC-C940-444E-8250-F158F4FC25AF}" presName="linear" presStyleCnt="0">
        <dgm:presLayoutVars>
          <dgm:animLvl val="lvl"/>
          <dgm:resizeHandles val="exact"/>
        </dgm:presLayoutVars>
      </dgm:prSet>
      <dgm:spPr/>
      <dgm:t>
        <a:bodyPr/>
        <a:lstStyle/>
        <a:p>
          <a:endParaRPr lang="en-US"/>
        </a:p>
      </dgm:t>
    </dgm:pt>
    <dgm:pt modelId="{E725A7C9-31BE-4747-B7F8-33ADFAB4EEF5}" type="pres">
      <dgm:prSet presAssocID="{5226CF8A-8F71-4F15-8CBD-C790C7182B53}" presName="parentText" presStyleLbl="node1" presStyleIdx="0" presStyleCnt="4">
        <dgm:presLayoutVars>
          <dgm:chMax val="0"/>
          <dgm:bulletEnabled val="1"/>
        </dgm:presLayoutVars>
      </dgm:prSet>
      <dgm:spPr/>
      <dgm:t>
        <a:bodyPr/>
        <a:lstStyle/>
        <a:p>
          <a:endParaRPr lang="en-US"/>
        </a:p>
      </dgm:t>
    </dgm:pt>
    <dgm:pt modelId="{BAED9B5D-1050-44A8-A2E4-88BF2B6E4986}" type="pres">
      <dgm:prSet presAssocID="{5226CF8A-8F71-4F15-8CBD-C790C7182B53}" presName="childText" presStyleLbl="revTx" presStyleIdx="0" presStyleCnt="4">
        <dgm:presLayoutVars>
          <dgm:bulletEnabled val="1"/>
        </dgm:presLayoutVars>
      </dgm:prSet>
      <dgm:spPr/>
      <dgm:t>
        <a:bodyPr/>
        <a:lstStyle/>
        <a:p>
          <a:endParaRPr lang="en-US"/>
        </a:p>
      </dgm:t>
    </dgm:pt>
    <dgm:pt modelId="{DC369FED-8AAE-49D3-B42A-82BFC627F76F}" type="pres">
      <dgm:prSet presAssocID="{3B299D12-32D8-4C83-A413-D8B59C152C1D}" presName="parentText" presStyleLbl="node1" presStyleIdx="1" presStyleCnt="4">
        <dgm:presLayoutVars>
          <dgm:chMax val="0"/>
          <dgm:bulletEnabled val="1"/>
        </dgm:presLayoutVars>
      </dgm:prSet>
      <dgm:spPr/>
      <dgm:t>
        <a:bodyPr/>
        <a:lstStyle/>
        <a:p>
          <a:endParaRPr lang="en-US"/>
        </a:p>
      </dgm:t>
    </dgm:pt>
    <dgm:pt modelId="{D85A99D4-3A2A-455A-845A-F3E2C88DDC56}" type="pres">
      <dgm:prSet presAssocID="{3B299D12-32D8-4C83-A413-D8B59C152C1D}" presName="childText" presStyleLbl="revTx" presStyleIdx="1" presStyleCnt="4">
        <dgm:presLayoutVars>
          <dgm:bulletEnabled val="1"/>
        </dgm:presLayoutVars>
      </dgm:prSet>
      <dgm:spPr/>
      <dgm:t>
        <a:bodyPr/>
        <a:lstStyle/>
        <a:p>
          <a:endParaRPr lang="en-US"/>
        </a:p>
      </dgm:t>
    </dgm:pt>
    <dgm:pt modelId="{0623FE02-1B54-4856-9C54-C3290C27754B}" type="pres">
      <dgm:prSet presAssocID="{3F59D5FF-79A0-47A5-85CB-09B9EDAD43A5}" presName="parentText" presStyleLbl="node1" presStyleIdx="2" presStyleCnt="4">
        <dgm:presLayoutVars>
          <dgm:chMax val="0"/>
          <dgm:bulletEnabled val="1"/>
        </dgm:presLayoutVars>
      </dgm:prSet>
      <dgm:spPr/>
      <dgm:t>
        <a:bodyPr/>
        <a:lstStyle/>
        <a:p>
          <a:endParaRPr lang="en-US"/>
        </a:p>
      </dgm:t>
    </dgm:pt>
    <dgm:pt modelId="{6F0297D1-6B53-423C-B732-4CA7C8DD9389}" type="pres">
      <dgm:prSet presAssocID="{3F59D5FF-79A0-47A5-85CB-09B9EDAD43A5}" presName="childText" presStyleLbl="revTx" presStyleIdx="2" presStyleCnt="4">
        <dgm:presLayoutVars>
          <dgm:bulletEnabled val="1"/>
        </dgm:presLayoutVars>
      </dgm:prSet>
      <dgm:spPr/>
      <dgm:t>
        <a:bodyPr/>
        <a:lstStyle/>
        <a:p>
          <a:endParaRPr lang="en-US"/>
        </a:p>
      </dgm:t>
    </dgm:pt>
    <dgm:pt modelId="{4AAC390B-E2B7-4518-92CD-B0A09BF64501}" type="pres">
      <dgm:prSet presAssocID="{8BB34A6B-B0CA-40D8-954A-C3BD3519CC9B}" presName="parentText" presStyleLbl="node1" presStyleIdx="3" presStyleCnt="4">
        <dgm:presLayoutVars>
          <dgm:chMax val="0"/>
          <dgm:bulletEnabled val="1"/>
        </dgm:presLayoutVars>
      </dgm:prSet>
      <dgm:spPr/>
      <dgm:t>
        <a:bodyPr/>
        <a:lstStyle/>
        <a:p>
          <a:endParaRPr lang="en-US"/>
        </a:p>
      </dgm:t>
    </dgm:pt>
    <dgm:pt modelId="{D8D6EB3E-9FB4-450B-B6F1-8261F6F1EFC8}" type="pres">
      <dgm:prSet presAssocID="{8BB34A6B-B0CA-40D8-954A-C3BD3519CC9B}" presName="childText" presStyleLbl="revTx" presStyleIdx="3" presStyleCnt="4">
        <dgm:presLayoutVars>
          <dgm:bulletEnabled val="1"/>
        </dgm:presLayoutVars>
      </dgm:prSet>
      <dgm:spPr/>
      <dgm:t>
        <a:bodyPr/>
        <a:lstStyle/>
        <a:p>
          <a:endParaRPr lang="en-US"/>
        </a:p>
      </dgm:t>
    </dgm:pt>
  </dgm:ptLst>
  <dgm:cxnLst>
    <dgm:cxn modelId="{92E894EF-138C-4EDB-AE7E-9E50FECEB63E}" type="presOf" srcId="{9A9653ED-DC4E-49F9-BD7F-217DF758EA13}" destId="{BAED9B5D-1050-44A8-A2E4-88BF2B6E4986}" srcOrd="0" destOrd="0" presId="urn:microsoft.com/office/officeart/2005/8/layout/vList2#2"/>
    <dgm:cxn modelId="{C09EAD88-46E5-4929-B0F5-C7EE20A1719A}" type="presOf" srcId="{8AF853B8-72AE-4010-9072-EA354558181B}" destId="{6F0297D1-6B53-423C-B732-4CA7C8DD9389}" srcOrd="0" destOrd="1" presId="urn:microsoft.com/office/officeart/2005/8/layout/vList2#2"/>
    <dgm:cxn modelId="{5C18A676-A84F-4458-AE0B-5DFF4A40524B}" type="presOf" srcId="{729AE331-07DB-49EC-A8A6-D32D2CC4A0BA}" destId="{D8D6EB3E-9FB4-450B-B6F1-8261F6F1EFC8}" srcOrd="0" destOrd="0" presId="urn:microsoft.com/office/officeart/2005/8/layout/vList2#2"/>
    <dgm:cxn modelId="{3E3272BB-BDC5-4937-A894-B7A0FEA3EA02}" srcId="{026886EC-C940-444E-8250-F158F4FC25AF}" destId="{3B299D12-32D8-4C83-A413-D8B59C152C1D}" srcOrd="1" destOrd="0" parTransId="{D0D1DC7C-7089-41A3-BAF5-CFC11601E7A7}" sibTransId="{FCC81B89-50B9-4DBE-AC95-E10724B9785F}"/>
    <dgm:cxn modelId="{103D42C7-A287-4747-B34D-36E249A2F970}" srcId="{3F59D5FF-79A0-47A5-85CB-09B9EDAD43A5}" destId="{5201EB79-A879-4016-8A15-33AD4F391F71}" srcOrd="0" destOrd="0" parTransId="{14AD9C11-5F44-4AE0-AFB1-1E120805358A}" sibTransId="{7899117A-42B8-4601-9F23-1EF171490993}"/>
    <dgm:cxn modelId="{C8F09B3B-A313-4C7F-851E-177E513B92FC}" type="presOf" srcId="{3B299D12-32D8-4C83-A413-D8B59C152C1D}" destId="{DC369FED-8AAE-49D3-B42A-82BFC627F76F}" srcOrd="0" destOrd="0" presId="urn:microsoft.com/office/officeart/2005/8/layout/vList2#2"/>
    <dgm:cxn modelId="{C530A8B8-636E-4E74-9CE2-BC3554029EB1}" type="presOf" srcId="{EA1D3BED-CDFD-419C-B578-07FFBDA710E9}" destId="{D85A99D4-3A2A-455A-845A-F3E2C88DDC56}" srcOrd="0" destOrd="0" presId="urn:microsoft.com/office/officeart/2005/8/layout/vList2#2"/>
    <dgm:cxn modelId="{B6887DE5-9031-4BE9-9B20-87F2392C0C92}" srcId="{5226CF8A-8F71-4F15-8CBD-C790C7182B53}" destId="{9A9653ED-DC4E-49F9-BD7F-217DF758EA13}" srcOrd="0" destOrd="0" parTransId="{CD1A6758-BF60-465D-917A-1B6B20CBC5AE}" sibTransId="{E765C384-1805-4EF7-88B3-62D132A79A61}"/>
    <dgm:cxn modelId="{4C52519C-3BA2-44CE-A19F-50C8B2D35873}" type="presOf" srcId="{026886EC-C940-444E-8250-F158F4FC25AF}" destId="{FF55DA89-9751-4C52-B58C-B17C347AFD50}" srcOrd="0" destOrd="0" presId="urn:microsoft.com/office/officeart/2005/8/layout/vList2#2"/>
    <dgm:cxn modelId="{A45406BA-AB4E-4971-B737-B8995105AA11}" type="presOf" srcId="{5226CF8A-8F71-4F15-8CBD-C790C7182B53}" destId="{E725A7C9-31BE-4747-B7F8-33ADFAB4EEF5}" srcOrd="0" destOrd="0" presId="urn:microsoft.com/office/officeart/2005/8/layout/vList2#2"/>
    <dgm:cxn modelId="{75D66559-C725-4B6D-B7BD-BA7A5BA45B03}" srcId="{3B299D12-32D8-4C83-A413-D8B59C152C1D}" destId="{EA1D3BED-CDFD-419C-B578-07FFBDA710E9}" srcOrd="0" destOrd="0" parTransId="{E25A59D3-85EB-48E6-9BFD-BD81EC6FB2F3}" sibTransId="{24CBB445-C583-4225-80C9-D3B8E10AF978}"/>
    <dgm:cxn modelId="{D83643A5-3016-418A-974C-814E558DB615}" type="presOf" srcId="{3F59D5FF-79A0-47A5-85CB-09B9EDAD43A5}" destId="{0623FE02-1B54-4856-9C54-C3290C27754B}" srcOrd="0" destOrd="0" presId="urn:microsoft.com/office/officeart/2005/8/layout/vList2#2"/>
    <dgm:cxn modelId="{A712CCC1-4324-4BDB-8A33-B507652FA1E0}" type="presOf" srcId="{5201EB79-A879-4016-8A15-33AD4F391F71}" destId="{6F0297D1-6B53-423C-B732-4CA7C8DD9389}" srcOrd="0" destOrd="0" presId="urn:microsoft.com/office/officeart/2005/8/layout/vList2#2"/>
    <dgm:cxn modelId="{9634A896-2C95-4FA7-8552-E99C48A0AA71}" srcId="{8BB34A6B-B0CA-40D8-954A-C3BD3519CC9B}" destId="{729AE331-07DB-49EC-A8A6-D32D2CC4A0BA}" srcOrd="0" destOrd="0" parTransId="{9F7091AB-8ECB-43EC-9FBE-EA8FDA3D29E2}" sibTransId="{05D1AF46-5D83-43C1-9EFA-984F64A0B962}"/>
    <dgm:cxn modelId="{403C66CA-4B1E-4F26-83B2-700C1D72E8F5}" type="presOf" srcId="{8BB34A6B-B0CA-40D8-954A-C3BD3519CC9B}" destId="{4AAC390B-E2B7-4518-92CD-B0A09BF64501}" srcOrd="0" destOrd="0" presId="urn:microsoft.com/office/officeart/2005/8/layout/vList2#2"/>
    <dgm:cxn modelId="{D37C8545-D35B-4BD7-8111-094C410A7332}" srcId="{8BB34A6B-B0CA-40D8-954A-C3BD3519CC9B}" destId="{23DA53D8-C746-4950-9069-D0340CA84947}" srcOrd="1" destOrd="0" parTransId="{AB04883F-9831-4689-9828-6C8D25B64274}" sibTransId="{B5716D54-9D3C-4BCE-8D3B-1C9F1C95ED06}"/>
    <dgm:cxn modelId="{5AC847B5-FCC4-4785-A121-977432CD8219}" srcId="{026886EC-C940-444E-8250-F158F4FC25AF}" destId="{3F59D5FF-79A0-47A5-85CB-09B9EDAD43A5}" srcOrd="2" destOrd="0" parTransId="{1D03D4C0-E6CA-42DC-B6B5-4D821CD707E1}" sibTransId="{DC781069-1418-4650-9F92-8485DC4B2C79}"/>
    <dgm:cxn modelId="{950936DE-A32E-49A8-92B0-C9A59EE2FEEE}" srcId="{3F59D5FF-79A0-47A5-85CB-09B9EDAD43A5}" destId="{8AF853B8-72AE-4010-9072-EA354558181B}" srcOrd="1" destOrd="0" parTransId="{85FC1F89-2F50-4DD1-83DA-170CC1303A91}" sibTransId="{E70AAA66-61AA-43DE-9CDD-80ECEB1E61D4}"/>
    <dgm:cxn modelId="{3DC7146F-0586-432F-B7EF-1FF749435F7B}" srcId="{026886EC-C940-444E-8250-F158F4FC25AF}" destId="{5226CF8A-8F71-4F15-8CBD-C790C7182B53}" srcOrd="0" destOrd="0" parTransId="{28B3E51B-8DEB-43F8-9BF9-C7FCAF56DD11}" sibTransId="{4D8A32C7-1529-4EE2-8A7D-984A52BA7782}"/>
    <dgm:cxn modelId="{3EC22733-6BA6-4F9B-8329-45A16F09AC99}" type="presOf" srcId="{23DA53D8-C746-4950-9069-D0340CA84947}" destId="{D8D6EB3E-9FB4-450B-B6F1-8261F6F1EFC8}" srcOrd="0" destOrd="1" presId="urn:microsoft.com/office/officeart/2005/8/layout/vList2#2"/>
    <dgm:cxn modelId="{9F20BC63-018E-4B51-BA40-952CB8E0D7FF}" srcId="{026886EC-C940-444E-8250-F158F4FC25AF}" destId="{8BB34A6B-B0CA-40D8-954A-C3BD3519CC9B}" srcOrd="3" destOrd="0" parTransId="{386222C0-8CE9-4FC3-AE47-D5232CC0CEBA}" sibTransId="{E832C200-4407-4BC7-9E11-308492413A41}"/>
    <dgm:cxn modelId="{A1FDEA9F-AD80-4B31-8CDF-42EF7426C35D}" type="presParOf" srcId="{FF55DA89-9751-4C52-B58C-B17C347AFD50}" destId="{E725A7C9-31BE-4747-B7F8-33ADFAB4EEF5}" srcOrd="0" destOrd="0" presId="urn:microsoft.com/office/officeart/2005/8/layout/vList2#2"/>
    <dgm:cxn modelId="{5400B43A-96B8-4DB5-910F-1779F9DC2FAF}" type="presParOf" srcId="{FF55DA89-9751-4C52-B58C-B17C347AFD50}" destId="{BAED9B5D-1050-44A8-A2E4-88BF2B6E4986}" srcOrd="1" destOrd="0" presId="urn:microsoft.com/office/officeart/2005/8/layout/vList2#2"/>
    <dgm:cxn modelId="{80DC1095-5843-4E5F-A981-FABF14F33CAD}" type="presParOf" srcId="{FF55DA89-9751-4C52-B58C-B17C347AFD50}" destId="{DC369FED-8AAE-49D3-B42A-82BFC627F76F}" srcOrd="2" destOrd="0" presId="urn:microsoft.com/office/officeart/2005/8/layout/vList2#2"/>
    <dgm:cxn modelId="{5C33E65B-3B00-42AA-8DDD-347DC6752DE6}" type="presParOf" srcId="{FF55DA89-9751-4C52-B58C-B17C347AFD50}" destId="{D85A99D4-3A2A-455A-845A-F3E2C88DDC56}" srcOrd="3" destOrd="0" presId="urn:microsoft.com/office/officeart/2005/8/layout/vList2#2"/>
    <dgm:cxn modelId="{D9DE3DE5-C7E4-442F-AE2B-2770CE437327}" type="presParOf" srcId="{FF55DA89-9751-4C52-B58C-B17C347AFD50}" destId="{0623FE02-1B54-4856-9C54-C3290C27754B}" srcOrd="4" destOrd="0" presId="urn:microsoft.com/office/officeart/2005/8/layout/vList2#2"/>
    <dgm:cxn modelId="{0167880A-AF33-4CE4-9FA3-84AF079A05A2}" type="presParOf" srcId="{FF55DA89-9751-4C52-B58C-B17C347AFD50}" destId="{6F0297D1-6B53-423C-B732-4CA7C8DD9389}" srcOrd="5" destOrd="0" presId="urn:microsoft.com/office/officeart/2005/8/layout/vList2#2"/>
    <dgm:cxn modelId="{85D2480C-52EE-4F77-815F-F4B1C31DC0F2}" type="presParOf" srcId="{FF55DA89-9751-4C52-B58C-B17C347AFD50}" destId="{4AAC390B-E2B7-4518-92CD-B0A09BF64501}" srcOrd="6" destOrd="0" presId="urn:microsoft.com/office/officeart/2005/8/layout/vList2#2"/>
    <dgm:cxn modelId="{991108F3-199C-426D-90D9-13D5E24C63B9}" type="presParOf" srcId="{FF55DA89-9751-4C52-B58C-B17C347AFD50}" destId="{D8D6EB3E-9FB4-450B-B6F1-8261F6F1EFC8}" srcOrd="7" destOrd="0" presId="urn:microsoft.com/office/officeart/2005/8/layout/vList2#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284A6E7-7D85-4604-9B3F-286D2A1F6AD4}"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en-US"/>
        </a:p>
      </dgm:t>
    </dgm:pt>
    <dgm:pt modelId="{057EE026-4DCB-42CC-A1F9-8369ADC89FB2}">
      <dgm:prSet phldrT="[Text]" custT="1"/>
      <dgm:spPr>
        <a:solidFill>
          <a:srgbClr val="0070C0"/>
        </a:solidFill>
      </dgm:spPr>
      <dgm:t>
        <a:bodyPr/>
        <a:lstStyle/>
        <a:p>
          <a:pPr algn="l">
            <a:buFont typeface="Symbol" panose="05050102010706020507" pitchFamily="18" charset="2"/>
            <a:buChar char=""/>
          </a:pPr>
          <a:r>
            <a:rPr lang="ka-GE" sz="1000" b="1"/>
            <a:t>რისკების უკეთესი გამოვლენა და მიტიგაცია</a:t>
          </a:r>
          <a:r>
            <a:rPr lang="en-US" sz="1000" b="1"/>
            <a:t>:</a:t>
          </a:r>
        </a:p>
      </dgm:t>
    </dgm:pt>
    <dgm:pt modelId="{BF1939E8-C387-4FCE-8C86-BDBE2A99A8CF}" type="parTrans" cxnId="{FED89BE7-9761-4120-84B5-B5500FBF12E2}">
      <dgm:prSet/>
      <dgm:spPr/>
      <dgm:t>
        <a:bodyPr/>
        <a:lstStyle/>
        <a:p>
          <a:endParaRPr lang="en-US"/>
        </a:p>
      </dgm:t>
    </dgm:pt>
    <dgm:pt modelId="{4CE60B46-E775-4A33-8A91-750E7A12F649}" type="sibTrans" cxnId="{FED89BE7-9761-4120-84B5-B5500FBF12E2}">
      <dgm:prSet/>
      <dgm:spPr/>
      <dgm:t>
        <a:bodyPr/>
        <a:lstStyle/>
        <a:p>
          <a:endParaRPr lang="en-US"/>
        </a:p>
      </dgm:t>
    </dgm:pt>
    <dgm:pt modelId="{B8DCB2D9-ABEF-4F50-A91F-FA5E43621F48}">
      <dgm:prSet custT="1"/>
      <dgm:spPr>
        <a:solidFill>
          <a:srgbClr val="0070C0"/>
        </a:solidFill>
      </dgm:spPr>
      <dgm:t>
        <a:bodyPr/>
        <a:lstStyle/>
        <a:p>
          <a:pPr algn="l">
            <a:buFont typeface="Symbol" panose="05050102010706020507" pitchFamily="18" charset="2"/>
            <a:buChar char=""/>
          </a:pPr>
          <a:r>
            <a:rPr lang="ka-GE" sz="1000" b="1"/>
            <a:t>კაპიტალის უკეთესი განაწილება და ეფექტურობა</a:t>
          </a:r>
          <a:r>
            <a:rPr lang="en-US" sz="1000" b="1"/>
            <a:t>:</a:t>
          </a:r>
        </a:p>
      </dgm:t>
    </dgm:pt>
    <dgm:pt modelId="{572E8AB2-FE15-4102-868D-A0A0C9F7499E}" type="parTrans" cxnId="{A5778752-8D75-4552-B783-3CA47A7D4F8C}">
      <dgm:prSet/>
      <dgm:spPr/>
      <dgm:t>
        <a:bodyPr/>
        <a:lstStyle/>
        <a:p>
          <a:endParaRPr lang="en-US"/>
        </a:p>
      </dgm:t>
    </dgm:pt>
    <dgm:pt modelId="{0FC69C36-62E4-4ED2-8FD6-7173C0149E95}" type="sibTrans" cxnId="{A5778752-8D75-4552-B783-3CA47A7D4F8C}">
      <dgm:prSet/>
      <dgm:spPr/>
      <dgm:t>
        <a:bodyPr/>
        <a:lstStyle/>
        <a:p>
          <a:endParaRPr lang="en-US"/>
        </a:p>
      </dgm:t>
    </dgm:pt>
    <dgm:pt modelId="{D6259B4A-958E-421A-A332-9269C2E0B7F3}">
      <dgm:prSet custT="1"/>
      <dgm:spPr>
        <a:solidFill>
          <a:srgbClr val="0070C0"/>
        </a:solidFill>
      </dgm:spPr>
      <dgm:t>
        <a:bodyPr/>
        <a:lstStyle/>
        <a:p>
          <a:pPr>
            <a:buFont typeface="Symbol" panose="05050102010706020507" pitchFamily="18" charset="2"/>
            <a:buChar char=""/>
          </a:pPr>
          <a:r>
            <a:rPr lang="ka-GE" sz="1000" b="1"/>
            <a:t>სტრატეგიული გადაწყვეტილებების მიღება</a:t>
          </a:r>
          <a:r>
            <a:rPr lang="en-US" sz="1000" b="1"/>
            <a:t>:</a:t>
          </a:r>
        </a:p>
      </dgm:t>
    </dgm:pt>
    <dgm:pt modelId="{53071D16-6A1D-4896-939C-AC594DF8F62E}" type="parTrans" cxnId="{BC3F1BE6-0FB5-4A5A-9708-B7F76A64017C}">
      <dgm:prSet/>
      <dgm:spPr/>
      <dgm:t>
        <a:bodyPr/>
        <a:lstStyle/>
        <a:p>
          <a:endParaRPr lang="en-US"/>
        </a:p>
      </dgm:t>
    </dgm:pt>
    <dgm:pt modelId="{8938EE60-4698-49A4-8F7A-51922C8BF2F9}" type="sibTrans" cxnId="{BC3F1BE6-0FB5-4A5A-9708-B7F76A64017C}">
      <dgm:prSet/>
      <dgm:spPr/>
      <dgm:t>
        <a:bodyPr/>
        <a:lstStyle/>
        <a:p>
          <a:endParaRPr lang="en-US"/>
        </a:p>
      </dgm:t>
    </dgm:pt>
    <dgm:pt modelId="{67088017-1CD1-4473-BFC6-49FFACDFCC0D}">
      <dgm:prSet custT="1"/>
      <dgm:spPr>
        <a:solidFill>
          <a:srgbClr val="0070C0"/>
        </a:solidFill>
      </dgm:spPr>
      <dgm:t>
        <a:bodyPr/>
        <a:lstStyle/>
        <a:p>
          <a:pPr algn="l">
            <a:buFont typeface="Symbol" panose="05050102010706020507" pitchFamily="18" charset="2"/>
            <a:buChar char=""/>
          </a:pPr>
          <a:r>
            <a:rPr lang="ka-GE" sz="1000" b="1"/>
            <a:t>მარეგულირებლის მოთხოვნებთან შესაბამისობა</a:t>
          </a:r>
          <a:r>
            <a:rPr lang="en-US" sz="1000" b="1"/>
            <a:t>:</a:t>
          </a:r>
        </a:p>
      </dgm:t>
    </dgm:pt>
    <dgm:pt modelId="{2CA64788-D0BE-48BD-A08D-986209316216}" type="parTrans" cxnId="{80B31291-0E5A-4C72-900A-447E3A61997F}">
      <dgm:prSet/>
      <dgm:spPr/>
      <dgm:t>
        <a:bodyPr/>
        <a:lstStyle/>
        <a:p>
          <a:endParaRPr lang="en-US"/>
        </a:p>
      </dgm:t>
    </dgm:pt>
    <dgm:pt modelId="{496A7818-05E3-432F-9430-F6B76DFCCE6A}" type="sibTrans" cxnId="{80B31291-0E5A-4C72-900A-447E3A61997F}">
      <dgm:prSet/>
      <dgm:spPr/>
      <dgm:t>
        <a:bodyPr/>
        <a:lstStyle/>
        <a:p>
          <a:endParaRPr lang="en-US"/>
        </a:p>
      </dgm:t>
    </dgm:pt>
    <dgm:pt modelId="{B526FE8C-9B3D-469F-8198-E9A30C33569D}">
      <dgm:prSet custT="1"/>
      <dgm:spPr>
        <a:solidFill>
          <a:srgbClr val="0070C0"/>
        </a:solidFill>
      </dgm:spPr>
      <dgm:t>
        <a:bodyPr/>
        <a:lstStyle/>
        <a:p>
          <a:pPr>
            <a:buFont typeface="Symbol" panose="05050102010706020507" pitchFamily="18" charset="2"/>
            <a:buChar char=""/>
          </a:pPr>
          <a:r>
            <a:rPr lang="ka-GE" sz="1000" b="1"/>
            <a:t>რისკების გაძლიერებული კულტურა</a:t>
          </a:r>
          <a:r>
            <a:rPr lang="en-US" sz="1000" b="1"/>
            <a:t>:</a:t>
          </a:r>
        </a:p>
      </dgm:t>
    </dgm:pt>
    <dgm:pt modelId="{878574DD-E360-47F8-BE94-8A114480C358}" type="parTrans" cxnId="{C7129D85-14BF-4D74-9687-38BDE530DB48}">
      <dgm:prSet/>
      <dgm:spPr/>
      <dgm:t>
        <a:bodyPr/>
        <a:lstStyle/>
        <a:p>
          <a:endParaRPr lang="en-US"/>
        </a:p>
      </dgm:t>
    </dgm:pt>
    <dgm:pt modelId="{6582FD92-4ECB-4E00-963D-683033B025EE}" type="sibTrans" cxnId="{C7129D85-14BF-4D74-9687-38BDE530DB48}">
      <dgm:prSet/>
      <dgm:spPr/>
      <dgm:t>
        <a:bodyPr/>
        <a:lstStyle/>
        <a:p>
          <a:endParaRPr lang="en-US"/>
        </a:p>
      </dgm:t>
    </dgm:pt>
    <dgm:pt modelId="{57B0EB73-9B7E-4F54-8013-DCBF4076BE14}">
      <dgm:prSet custT="1"/>
      <dgm:spPr>
        <a:solidFill>
          <a:srgbClr val="0070C0"/>
        </a:solidFill>
      </dgm:spPr>
      <dgm:t>
        <a:bodyPr/>
        <a:lstStyle/>
        <a:p>
          <a:pPr>
            <a:buFont typeface="Symbol" panose="05050102010706020507" pitchFamily="18" charset="2"/>
            <a:buChar char=""/>
          </a:pPr>
          <a:r>
            <a:rPr lang="ka-GE" sz="1000" b="1"/>
            <a:t>რეპუტაციის მართვა</a:t>
          </a:r>
          <a:r>
            <a:rPr lang="en-US" sz="1000" b="1"/>
            <a:t>:</a:t>
          </a:r>
        </a:p>
      </dgm:t>
    </dgm:pt>
    <dgm:pt modelId="{128F16C4-15D4-43C2-A736-BE65868C9C02}" type="parTrans" cxnId="{FACB7A71-684D-45D6-BCFF-66B2F1E2295E}">
      <dgm:prSet/>
      <dgm:spPr/>
      <dgm:t>
        <a:bodyPr/>
        <a:lstStyle/>
        <a:p>
          <a:endParaRPr lang="en-US"/>
        </a:p>
      </dgm:t>
    </dgm:pt>
    <dgm:pt modelId="{752661ED-D8E4-4C02-8B4A-686DD2FB9505}" type="sibTrans" cxnId="{FACB7A71-684D-45D6-BCFF-66B2F1E2295E}">
      <dgm:prSet/>
      <dgm:spPr/>
      <dgm:t>
        <a:bodyPr/>
        <a:lstStyle/>
        <a:p>
          <a:endParaRPr lang="en-US"/>
        </a:p>
      </dgm:t>
    </dgm:pt>
    <dgm:pt modelId="{E613C1FF-FED9-4041-B20B-883A17EE0BDE}">
      <dgm:prSet custT="1"/>
      <dgm:spPr>
        <a:solidFill>
          <a:srgbClr val="0070C0"/>
        </a:solidFill>
      </dgm:spPr>
      <dgm:t>
        <a:bodyPr/>
        <a:lstStyle/>
        <a:p>
          <a:pPr algn="l">
            <a:buFont typeface="Symbol" panose="05050102010706020507" pitchFamily="18" charset="2"/>
            <a:buChar char=""/>
          </a:pPr>
          <a:r>
            <a:rPr lang="ka-GE" sz="1000" b="1"/>
            <a:t>ოპტიმალური პროდუქტებისა და სერვისების შეთავაზება</a:t>
          </a:r>
          <a:r>
            <a:rPr lang="en-US" sz="1000" b="1"/>
            <a:t>:</a:t>
          </a:r>
        </a:p>
      </dgm:t>
    </dgm:pt>
    <dgm:pt modelId="{CB9F6A0A-BCC3-48A4-849E-C5999E55F653}" type="parTrans" cxnId="{1980363B-3F79-4C35-BED3-FB26CF22B369}">
      <dgm:prSet/>
      <dgm:spPr/>
      <dgm:t>
        <a:bodyPr/>
        <a:lstStyle/>
        <a:p>
          <a:endParaRPr lang="en-US"/>
        </a:p>
      </dgm:t>
    </dgm:pt>
    <dgm:pt modelId="{AF26D35B-FB54-4EF3-AF03-F29F52377844}" type="sibTrans" cxnId="{1980363B-3F79-4C35-BED3-FB26CF22B369}">
      <dgm:prSet/>
      <dgm:spPr/>
      <dgm:t>
        <a:bodyPr/>
        <a:lstStyle/>
        <a:p>
          <a:endParaRPr lang="en-US"/>
        </a:p>
      </dgm:t>
    </dgm:pt>
    <dgm:pt modelId="{D9BE0AD0-407A-4B6A-BA14-2507C8A8318A}">
      <dgm:prSet custT="1"/>
      <dgm:spPr>
        <a:solidFill>
          <a:srgbClr val="0070C0"/>
        </a:solidFill>
      </dgm:spPr>
      <dgm:t>
        <a:bodyPr/>
        <a:lstStyle/>
        <a:p>
          <a:pPr algn="l">
            <a:buFont typeface="Symbol" panose="05050102010706020507" pitchFamily="18" charset="2"/>
            <a:buChar char=""/>
          </a:pPr>
          <a:r>
            <a:rPr lang="ka-GE" sz="1000" b="1"/>
            <a:t>კლიენტთა გაზრდილი ნდობა</a:t>
          </a:r>
          <a:r>
            <a:rPr lang="en-US" sz="1000" b="1"/>
            <a:t>:</a:t>
          </a:r>
        </a:p>
      </dgm:t>
    </dgm:pt>
    <dgm:pt modelId="{1007AD7D-1FFD-44DD-8F20-6221EDC15CF4}" type="parTrans" cxnId="{F9D419D5-4B8F-4DCA-A0B1-11B451AFEA9A}">
      <dgm:prSet/>
      <dgm:spPr/>
      <dgm:t>
        <a:bodyPr/>
        <a:lstStyle/>
        <a:p>
          <a:endParaRPr lang="en-US"/>
        </a:p>
      </dgm:t>
    </dgm:pt>
    <dgm:pt modelId="{8CFC53B8-0178-4A88-A743-7B503C62FFC3}" type="sibTrans" cxnId="{F9D419D5-4B8F-4DCA-A0B1-11B451AFEA9A}">
      <dgm:prSet/>
      <dgm:spPr/>
      <dgm:t>
        <a:bodyPr/>
        <a:lstStyle/>
        <a:p>
          <a:endParaRPr lang="en-US"/>
        </a:p>
      </dgm:t>
    </dgm:pt>
    <dgm:pt modelId="{3ACB96CE-5FED-4B14-A573-1E8152B26375}">
      <dgm:prSet custT="1"/>
      <dgm:spPr>
        <a:solidFill>
          <a:srgbClr val="0070C0"/>
        </a:solidFill>
      </dgm:spPr>
      <dgm:t>
        <a:bodyPr/>
        <a:lstStyle/>
        <a:p>
          <a:pPr algn="l">
            <a:buFont typeface="Symbol" panose="05050102010706020507" pitchFamily="18" charset="2"/>
            <a:buChar char=""/>
          </a:pPr>
          <a:r>
            <a:rPr lang="ka-GE" sz="1000" b="1"/>
            <a:t>გრძელვადიანი მდგრადობა</a:t>
          </a:r>
          <a:r>
            <a:rPr lang="en-US" sz="1000" b="1"/>
            <a:t>:</a:t>
          </a:r>
        </a:p>
      </dgm:t>
    </dgm:pt>
    <dgm:pt modelId="{3C7611F2-6619-4EDE-869B-68AC88037926}" type="parTrans" cxnId="{E11BEFB0-44E7-46EA-8B97-066D44A08098}">
      <dgm:prSet/>
      <dgm:spPr/>
      <dgm:t>
        <a:bodyPr/>
        <a:lstStyle/>
        <a:p>
          <a:endParaRPr lang="en-US"/>
        </a:p>
      </dgm:t>
    </dgm:pt>
    <dgm:pt modelId="{D48277E3-F7D7-4A30-938C-E8314133FEF3}" type="sibTrans" cxnId="{E11BEFB0-44E7-46EA-8B97-066D44A08098}">
      <dgm:prSet/>
      <dgm:spPr/>
      <dgm:t>
        <a:bodyPr/>
        <a:lstStyle/>
        <a:p>
          <a:endParaRPr lang="en-US"/>
        </a:p>
      </dgm:t>
    </dgm:pt>
    <dgm:pt modelId="{81BDEA27-FF91-4736-9226-F74FC8613F86}">
      <dgm:prSet custT="1"/>
      <dgm:spPr/>
      <dgm:t>
        <a:bodyPr/>
        <a:lstStyle/>
        <a:p>
          <a:pPr algn="just">
            <a:buFont typeface="Symbol" panose="05050102010706020507" pitchFamily="18" charset="2"/>
            <a:buChar char=""/>
          </a:pPr>
          <a:r>
            <a:rPr lang="en-US" sz="800"/>
            <a:t>ERM </a:t>
          </a:r>
          <a:r>
            <a:rPr lang="ka-GE" sz="800"/>
            <a:t>ხელს უწყობს კაპიტალის გამოყენების ოპტიმიზაციას რისკის ზემოქმედების დონესთან შესაბამისობაში მოყვანით, რაც უზრუნველყოფს საკმარისი კაპიტალის გამოყოფას პოტენციური ზარალის დასაფარად.</a:t>
          </a:r>
          <a:endParaRPr lang="en-US" sz="800"/>
        </a:p>
      </dgm:t>
    </dgm:pt>
    <dgm:pt modelId="{1ADA098A-5582-4F3C-9228-454D90FE09FE}" type="parTrans" cxnId="{81DDCA25-A9FF-4514-8021-0F2638C27A9E}">
      <dgm:prSet/>
      <dgm:spPr/>
      <dgm:t>
        <a:bodyPr/>
        <a:lstStyle/>
        <a:p>
          <a:endParaRPr lang="en-US"/>
        </a:p>
      </dgm:t>
    </dgm:pt>
    <dgm:pt modelId="{37F6FE6F-806D-4FDC-AF14-8692F3FB445C}" type="sibTrans" cxnId="{81DDCA25-A9FF-4514-8021-0F2638C27A9E}">
      <dgm:prSet/>
      <dgm:spPr/>
      <dgm:t>
        <a:bodyPr/>
        <a:lstStyle/>
        <a:p>
          <a:endParaRPr lang="en-US"/>
        </a:p>
      </dgm:t>
    </dgm:pt>
    <dgm:pt modelId="{2FA94F76-E013-4A63-A0D8-13246E9F8513}">
      <dgm:prSet custT="1"/>
      <dgm:spPr/>
      <dgm:t>
        <a:bodyPr/>
        <a:lstStyle/>
        <a:p>
          <a:pPr>
            <a:buFont typeface="Symbol" panose="05050102010706020507" pitchFamily="18" charset="2"/>
            <a:buChar char=""/>
          </a:pPr>
          <a:r>
            <a:rPr lang="en-US" sz="800"/>
            <a:t>ERM </a:t>
          </a:r>
          <a:r>
            <a:rPr lang="ka-GE" sz="800"/>
            <a:t>რისკის საკითხებს სტრატეგიულ დაგეგმვასთან, აკავშირებს, რაც  ბანკსსაშუალებას აძლევს მიიღოს ინფორმირებული გადაწყვეტილებები, რომლებიც დააბალანსებს რისკსა და სარგებელს. ეს გადამწყვეტია ზრდის შესაძლებლობების გასატარებლად, გონივრული რისკის პროფილის შენარჩუნებისას.</a:t>
          </a:r>
          <a:endParaRPr lang="en-US" sz="800"/>
        </a:p>
      </dgm:t>
    </dgm:pt>
    <dgm:pt modelId="{7D2177A0-7164-4B33-B045-FA97849021C1}" type="parTrans" cxnId="{304B15AC-085E-4E00-A4F3-8E4111FF7D0B}">
      <dgm:prSet/>
      <dgm:spPr/>
      <dgm:t>
        <a:bodyPr/>
        <a:lstStyle/>
        <a:p>
          <a:endParaRPr lang="en-US"/>
        </a:p>
      </dgm:t>
    </dgm:pt>
    <dgm:pt modelId="{08CEE747-9749-4F7A-A390-C4BFC6B716E0}" type="sibTrans" cxnId="{304B15AC-085E-4E00-A4F3-8E4111FF7D0B}">
      <dgm:prSet/>
      <dgm:spPr/>
      <dgm:t>
        <a:bodyPr/>
        <a:lstStyle/>
        <a:p>
          <a:endParaRPr lang="en-US"/>
        </a:p>
      </dgm:t>
    </dgm:pt>
    <dgm:pt modelId="{6F12FB96-472C-4B17-B3F6-A761926BA0DA}">
      <dgm:prSet custT="1"/>
      <dgm:spPr/>
      <dgm:t>
        <a:bodyPr/>
        <a:lstStyle/>
        <a:p>
          <a:pPr algn="just">
            <a:buFont typeface="Symbol" panose="05050102010706020507" pitchFamily="18" charset="2"/>
            <a:buChar char=""/>
          </a:pPr>
          <a:r>
            <a:rPr lang="ka-GE" sz="800"/>
            <a:t>რადგან საბანკო სექტორი მკაცრად რეგულირდება, </a:t>
          </a:r>
          <a:r>
            <a:rPr lang="en-US" sz="800"/>
            <a:t>ERM </a:t>
          </a:r>
          <a:r>
            <a:rPr lang="ka-GE" sz="800"/>
            <a:t>ბაზისბანკს ეხმარება შესაბამისობის რისკების იდენტიფიცირებასა და დაძლევაში.</a:t>
          </a:r>
          <a:endParaRPr lang="en-US" sz="800"/>
        </a:p>
      </dgm:t>
    </dgm:pt>
    <dgm:pt modelId="{C9308873-A66B-4284-8D2A-42DC28358601}" type="parTrans" cxnId="{9B6842F2-7AA6-4957-90B1-57075EBFB40F}">
      <dgm:prSet/>
      <dgm:spPr/>
      <dgm:t>
        <a:bodyPr/>
        <a:lstStyle/>
        <a:p>
          <a:endParaRPr lang="en-US"/>
        </a:p>
      </dgm:t>
    </dgm:pt>
    <dgm:pt modelId="{E902AA50-9248-4086-B004-8A200CD0FF57}" type="sibTrans" cxnId="{9B6842F2-7AA6-4957-90B1-57075EBFB40F}">
      <dgm:prSet/>
      <dgm:spPr/>
      <dgm:t>
        <a:bodyPr/>
        <a:lstStyle/>
        <a:p>
          <a:endParaRPr lang="en-US"/>
        </a:p>
      </dgm:t>
    </dgm:pt>
    <dgm:pt modelId="{5D95912B-738E-4C56-90E4-380F4A810951}">
      <dgm:prSet custT="1"/>
      <dgm:spPr/>
      <dgm:t>
        <a:bodyPr/>
        <a:lstStyle/>
        <a:p>
          <a:pPr>
            <a:buFont typeface="Symbol" panose="05050102010706020507" pitchFamily="18" charset="2"/>
            <a:buChar char=""/>
          </a:pPr>
          <a:r>
            <a:rPr lang="en-US" sz="800"/>
            <a:t>ERM </a:t>
          </a:r>
          <a:r>
            <a:rPr lang="ka-GE" sz="800"/>
            <a:t>ბაზისბანკში რისკების ძლიერ კულტურას უზრუნველყოფს, სადაც ყველა დონის თანამშრომელი იღებს რისკების შესახებ განათლებას  და აქტიურად უწყობს ხელს რისკების მართვას. ეს ხელს უწყობს ადრეულ გამოვლენას და რეაგირებას. </a:t>
          </a:r>
          <a:r>
            <a:rPr lang="en-US" sz="800"/>
            <a:t>anresponse to emerging risks.</a:t>
          </a:r>
        </a:p>
      </dgm:t>
    </dgm:pt>
    <dgm:pt modelId="{D5596362-02CF-4F0E-8D51-E770ABA53BEA}" type="parTrans" cxnId="{CDA2E0F4-FEA0-4EC8-9329-48EC72F39E53}">
      <dgm:prSet/>
      <dgm:spPr/>
      <dgm:t>
        <a:bodyPr/>
        <a:lstStyle/>
        <a:p>
          <a:endParaRPr lang="en-US"/>
        </a:p>
      </dgm:t>
    </dgm:pt>
    <dgm:pt modelId="{693D79A9-24E5-4DAF-96BE-EB9119820091}" type="sibTrans" cxnId="{CDA2E0F4-FEA0-4EC8-9329-48EC72F39E53}">
      <dgm:prSet/>
      <dgm:spPr/>
      <dgm:t>
        <a:bodyPr/>
        <a:lstStyle/>
        <a:p>
          <a:endParaRPr lang="en-US"/>
        </a:p>
      </dgm:t>
    </dgm:pt>
    <dgm:pt modelId="{0995BCFB-E22C-41C6-864B-9F22B91D45D0}">
      <dgm:prSet custT="1"/>
      <dgm:spPr/>
      <dgm:t>
        <a:bodyPr/>
        <a:lstStyle/>
        <a:p>
          <a:pPr>
            <a:buFont typeface="Symbol" panose="05050102010706020507" pitchFamily="18" charset="2"/>
            <a:buChar char=""/>
          </a:pPr>
          <a:r>
            <a:rPr lang="en-US" sz="800"/>
            <a:t>ERM </a:t>
          </a:r>
          <a:r>
            <a:rPr lang="ka-GE" sz="800"/>
            <a:t>ბაზისბანკს ხელს უწყობს ისეთი რისკების გამოვლენასა და მართვაში, რომლებმაც შეიძლება დააზიანოს მისი რეპუტაცია, როგორიცაა არაეთიკური ქცევა, ტყუილი ან მონაცემთა დარღვევები. </a:t>
          </a:r>
          <a:endParaRPr lang="en-US" sz="800"/>
        </a:p>
      </dgm:t>
    </dgm:pt>
    <dgm:pt modelId="{73550DC1-583B-413B-89CF-101D7E532EAB}" type="parTrans" cxnId="{AB2B1813-E86B-46A3-8BDE-883470E12483}">
      <dgm:prSet/>
      <dgm:spPr/>
      <dgm:t>
        <a:bodyPr/>
        <a:lstStyle/>
        <a:p>
          <a:endParaRPr lang="en-US"/>
        </a:p>
      </dgm:t>
    </dgm:pt>
    <dgm:pt modelId="{93ACFD0F-7B9A-464F-8ABD-B0826B7F3F01}" type="sibTrans" cxnId="{AB2B1813-E86B-46A3-8BDE-883470E12483}">
      <dgm:prSet/>
      <dgm:spPr/>
      <dgm:t>
        <a:bodyPr/>
        <a:lstStyle/>
        <a:p>
          <a:endParaRPr lang="en-US"/>
        </a:p>
      </dgm:t>
    </dgm:pt>
    <dgm:pt modelId="{59A99127-D955-4F51-A9E6-E940AE363485}">
      <dgm:prSet custT="1"/>
      <dgm:spPr/>
      <dgm:t>
        <a:bodyPr/>
        <a:lstStyle/>
        <a:p>
          <a:pPr algn="just">
            <a:buFont typeface="Symbol" panose="05050102010706020507" pitchFamily="18" charset="2"/>
            <a:buChar char=""/>
          </a:pPr>
          <a:r>
            <a:rPr lang="en-US" sz="800"/>
            <a:t>ERM </a:t>
          </a:r>
          <a:r>
            <a:rPr lang="ka-GE" sz="800"/>
            <a:t>ბაზისბანკს ეხმარება ახალი პროდუქტებისა და სერვისების შეთავაზებასთან დაკავშირებული რისკების შეფასებაში. ეს უზრუნველყოფს პოტენციური რისკების სათანადო შეფასებას ახალი ინიციატივების დაწყებამდე</a:t>
          </a:r>
          <a:r>
            <a:rPr lang="en-US" sz="800"/>
            <a:t>.</a:t>
          </a:r>
        </a:p>
      </dgm:t>
    </dgm:pt>
    <dgm:pt modelId="{F604C2A2-05C0-4590-8A48-E70A99DF6742}" type="parTrans" cxnId="{5019C182-0473-4DA2-8472-709494497C46}">
      <dgm:prSet/>
      <dgm:spPr/>
      <dgm:t>
        <a:bodyPr/>
        <a:lstStyle/>
        <a:p>
          <a:endParaRPr lang="en-US"/>
        </a:p>
      </dgm:t>
    </dgm:pt>
    <dgm:pt modelId="{618CA7AB-A96B-49D2-9EB0-D068EAD4373C}" type="sibTrans" cxnId="{5019C182-0473-4DA2-8472-709494497C46}">
      <dgm:prSet/>
      <dgm:spPr/>
      <dgm:t>
        <a:bodyPr/>
        <a:lstStyle/>
        <a:p>
          <a:endParaRPr lang="en-US"/>
        </a:p>
      </dgm:t>
    </dgm:pt>
    <dgm:pt modelId="{25580A84-9656-42FB-9C79-1F4B98E8D109}">
      <dgm:prSet custT="1"/>
      <dgm:spPr/>
      <dgm:t>
        <a:bodyPr/>
        <a:lstStyle/>
        <a:p>
          <a:pPr algn="just">
            <a:buFont typeface="Symbol" panose="05050102010706020507" pitchFamily="18" charset="2"/>
            <a:buChar char=""/>
          </a:pPr>
          <a:r>
            <a:rPr lang="en-US" sz="800"/>
            <a:t>ERM-</a:t>
          </a:r>
          <a:r>
            <a:rPr lang="ka-GE" sz="800"/>
            <a:t>ის მეშვეობით რისკის მართვის ეფექტური პრაქტიკის დემონსტრირება აძლიერებს კლიენტების ნდობას ბაზისბანკის სტაბილურობისა და მათი აქტივების დაცვის უნარში.</a:t>
          </a:r>
          <a:endParaRPr lang="en-US" sz="800"/>
        </a:p>
      </dgm:t>
    </dgm:pt>
    <dgm:pt modelId="{B0292BF9-EE43-47C7-BFB4-4D78163C7CC8}" type="parTrans" cxnId="{90757BE4-7174-40D1-B570-523A809207FD}">
      <dgm:prSet/>
      <dgm:spPr/>
      <dgm:t>
        <a:bodyPr/>
        <a:lstStyle/>
        <a:p>
          <a:endParaRPr lang="en-US"/>
        </a:p>
      </dgm:t>
    </dgm:pt>
    <dgm:pt modelId="{D12B997B-2806-4C87-A63A-5BCE40791DAC}" type="sibTrans" cxnId="{90757BE4-7174-40D1-B570-523A809207FD}">
      <dgm:prSet/>
      <dgm:spPr/>
      <dgm:t>
        <a:bodyPr/>
        <a:lstStyle/>
        <a:p>
          <a:endParaRPr lang="en-US"/>
        </a:p>
      </dgm:t>
    </dgm:pt>
    <dgm:pt modelId="{6428C72E-01BD-4E2D-8461-783E33EB27E3}">
      <dgm:prSet custT="1"/>
      <dgm:spPr/>
      <dgm:t>
        <a:bodyPr/>
        <a:lstStyle/>
        <a:p>
          <a:pPr algn="just">
            <a:buFont typeface="Symbol" panose="05050102010706020507" pitchFamily="18" charset="2"/>
            <a:buChar char=""/>
          </a:pPr>
          <a:r>
            <a:rPr lang="ka-GE" sz="800"/>
            <a:t>იმ რისკების განხილვით, რომლებმაც შეიძლება საფრთხე შეუქმნას ბანკის სტაბილურობასა და მომგებიანობას, </a:t>
          </a:r>
          <a:r>
            <a:rPr lang="en-US" sz="800"/>
            <a:t>ERM </a:t>
          </a:r>
          <a:r>
            <a:rPr lang="ka-GE" sz="800"/>
            <a:t>ხელს უწყობს ბანკის გრძელვადიან მდგრადობასა და წარმატებას.</a:t>
          </a:r>
          <a:endParaRPr lang="en-US" sz="800"/>
        </a:p>
      </dgm:t>
    </dgm:pt>
    <dgm:pt modelId="{D7685905-A9A9-419B-996B-4E7243D7B294}" type="parTrans" cxnId="{B590620E-2343-439F-BF42-A8BBD4269737}">
      <dgm:prSet/>
      <dgm:spPr/>
      <dgm:t>
        <a:bodyPr/>
        <a:lstStyle/>
        <a:p>
          <a:endParaRPr lang="en-US"/>
        </a:p>
      </dgm:t>
    </dgm:pt>
    <dgm:pt modelId="{5EA13815-7EDC-45A4-B206-18F2B6DDE1C4}" type="sibTrans" cxnId="{B590620E-2343-439F-BF42-A8BBD4269737}">
      <dgm:prSet/>
      <dgm:spPr/>
      <dgm:t>
        <a:bodyPr/>
        <a:lstStyle/>
        <a:p>
          <a:endParaRPr lang="en-US"/>
        </a:p>
      </dgm:t>
    </dgm:pt>
    <dgm:pt modelId="{EE79B283-B4C7-4221-92E3-AA02B427349D}">
      <dgm:prSet phldrT="[Text]" custT="1"/>
      <dgm:spPr/>
      <dgm:t>
        <a:bodyPr/>
        <a:lstStyle/>
        <a:p>
          <a:pPr algn="just">
            <a:buFont typeface="Symbol" panose="05050102010706020507" pitchFamily="18" charset="2"/>
            <a:buChar char=""/>
          </a:pPr>
          <a:r>
            <a:rPr lang="en-US" sz="800"/>
            <a:t>ERM </a:t>
          </a:r>
          <a:r>
            <a:rPr lang="ka-GE" sz="800"/>
            <a:t>ბაზისბანკს საშუალებას აძლევს სისტემატურად მოახდინოს რისკების გამოვლენა და შეფასება. ეს მიდგომა ამ რისკების ეფექტურად დაძლევის მიზნობრივი სტრატეგიების განხორციელების საშუალებას იძლევა. </a:t>
          </a:r>
          <a:endParaRPr lang="en-US" sz="800"/>
        </a:p>
      </dgm:t>
    </dgm:pt>
    <dgm:pt modelId="{7CB766A3-B97A-4011-AD75-A0DCD291DC8F}" type="sibTrans" cxnId="{4EDF974A-72E7-4748-986D-E90769532926}">
      <dgm:prSet/>
      <dgm:spPr/>
      <dgm:t>
        <a:bodyPr/>
        <a:lstStyle/>
        <a:p>
          <a:endParaRPr lang="en-US"/>
        </a:p>
      </dgm:t>
    </dgm:pt>
    <dgm:pt modelId="{4E289C27-FB4E-4045-B39A-27EB98F7DFB4}" type="parTrans" cxnId="{4EDF974A-72E7-4748-986D-E90769532926}">
      <dgm:prSet/>
      <dgm:spPr/>
      <dgm:t>
        <a:bodyPr/>
        <a:lstStyle/>
        <a:p>
          <a:endParaRPr lang="en-US"/>
        </a:p>
      </dgm:t>
    </dgm:pt>
    <dgm:pt modelId="{268BCCEF-0922-4471-A7D1-BC006DAFF3A9}" type="pres">
      <dgm:prSet presAssocID="{F284A6E7-7D85-4604-9B3F-286D2A1F6AD4}" presName="diagram" presStyleCnt="0">
        <dgm:presLayoutVars>
          <dgm:dir/>
          <dgm:resizeHandles val="exact"/>
        </dgm:presLayoutVars>
      </dgm:prSet>
      <dgm:spPr/>
      <dgm:t>
        <a:bodyPr/>
        <a:lstStyle/>
        <a:p>
          <a:endParaRPr lang="en-US"/>
        </a:p>
      </dgm:t>
    </dgm:pt>
    <dgm:pt modelId="{1FC06B40-D3EB-4261-B7F5-D89206923353}" type="pres">
      <dgm:prSet presAssocID="{057EE026-4DCB-42CC-A1F9-8369ADC89FB2}" presName="node" presStyleLbl="node1" presStyleIdx="0" presStyleCnt="9">
        <dgm:presLayoutVars>
          <dgm:bulletEnabled val="1"/>
        </dgm:presLayoutVars>
      </dgm:prSet>
      <dgm:spPr/>
      <dgm:t>
        <a:bodyPr/>
        <a:lstStyle/>
        <a:p>
          <a:endParaRPr lang="en-US"/>
        </a:p>
      </dgm:t>
    </dgm:pt>
    <dgm:pt modelId="{159EE3C4-D89C-4A89-AACB-911CECD648CC}" type="pres">
      <dgm:prSet presAssocID="{4CE60B46-E775-4A33-8A91-750E7A12F649}" presName="sibTrans" presStyleCnt="0"/>
      <dgm:spPr/>
    </dgm:pt>
    <dgm:pt modelId="{DAE5FE40-148A-40EB-9594-E554B04B252D}" type="pres">
      <dgm:prSet presAssocID="{B8DCB2D9-ABEF-4F50-A91F-FA5E43621F48}" presName="node" presStyleLbl="node1" presStyleIdx="1" presStyleCnt="9">
        <dgm:presLayoutVars>
          <dgm:bulletEnabled val="1"/>
        </dgm:presLayoutVars>
      </dgm:prSet>
      <dgm:spPr/>
      <dgm:t>
        <a:bodyPr/>
        <a:lstStyle/>
        <a:p>
          <a:endParaRPr lang="en-US"/>
        </a:p>
      </dgm:t>
    </dgm:pt>
    <dgm:pt modelId="{EF69E720-0F65-45C6-9FDE-C31FEFB29BF2}" type="pres">
      <dgm:prSet presAssocID="{0FC69C36-62E4-4ED2-8FD6-7173C0149E95}" presName="sibTrans" presStyleCnt="0"/>
      <dgm:spPr/>
    </dgm:pt>
    <dgm:pt modelId="{5FAC8F1C-D038-4DA1-AAFF-9F516BA10EB0}" type="pres">
      <dgm:prSet presAssocID="{D6259B4A-958E-421A-A332-9269C2E0B7F3}" presName="node" presStyleLbl="node1" presStyleIdx="2" presStyleCnt="9">
        <dgm:presLayoutVars>
          <dgm:bulletEnabled val="1"/>
        </dgm:presLayoutVars>
      </dgm:prSet>
      <dgm:spPr/>
      <dgm:t>
        <a:bodyPr/>
        <a:lstStyle/>
        <a:p>
          <a:endParaRPr lang="en-US"/>
        </a:p>
      </dgm:t>
    </dgm:pt>
    <dgm:pt modelId="{15637480-747B-4990-AF3A-5550932863C6}" type="pres">
      <dgm:prSet presAssocID="{8938EE60-4698-49A4-8F7A-51922C8BF2F9}" presName="sibTrans" presStyleCnt="0"/>
      <dgm:spPr/>
    </dgm:pt>
    <dgm:pt modelId="{F2212E9D-7E5F-46D0-B876-812A5D07DD4D}" type="pres">
      <dgm:prSet presAssocID="{67088017-1CD1-4473-BFC6-49FFACDFCC0D}" presName="node" presStyleLbl="node1" presStyleIdx="3" presStyleCnt="9">
        <dgm:presLayoutVars>
          <dgm:bulletEnabled val="1"/>
        </dgm:presLayoutVars>
      </dgm:prSet>
      <dgm:spPr/>
      <dgm:t>
        <a:bodyPr/>
        <a:lstStyle/>
        <a:p>
          <a:endParaRPr lang="en-US"/>
        </a:p>
      </dgm:t>
    </dgm:pt>
    <dgm:pt modelId="{5B6A745B-B476-487E-A08F-828D6E492133}" type="pres">
      <dgm:prSet presAssocID="{496A7818-05E3-432F-9430-F6B76DFCCE6A}" presName="sibTrans" presStyleCnt="0"/>
      <dgm:spPr/>
    </dgm:pt>
    <dgm:pt modelId="{C914BC9E-B54E-4480-9831-F443396BD745}" type="pres">
      <dgm:prSet presAssocID="{B526FE8C-9B3D-469F-8198-E9A30C33569D}" presName="node" presStyleLbl="node1" presStyleIdx="4" presStyleCnt="9">
        <dgm:presLayoutVars>
          <dgm:bulletEnabled val="1"/>
        </dgm:presLayoutVars>
      </dgm:prSet>
      <dgm:spPr/>
      <dgm:t>
        <a:bodyPr/>
        <a:lstStyle/>
        <a:p>
          <a:endParaRPr lang="en-US"/>
        </a:p>
      </dgm:t>
    </dgm:pt>
    <dgm:pt modelId="{62B5FE9F-FAAA-49F9-9F13-1343DAC1C213}" type="pres">
      <dgm:prSet presAssocID="{6582FD92-4ECB-4E00-963D-683033B025EE}" presName="sibTrans" presStyleCnt="0"/>
      <dgm:spPr/>
    </dgm:pt>
    <dgm:pt modelId="{23291B44-5F45-4DF5-9CDB-ED329D0B10D8}" type="pres">
      <dgm:prSet presAssocID="{57B0EB73-9B7E-4F54-8013-DCBF4076BE14}" presName="node" presStyleLbl="node1" presStyleIdx="5" presStyleCnt="9">
        <dgm:presLayoutVars>
          <dgm:bulletEnabled val="1"/>
        </dgm:presLayoutVars>
      </dgm:prSet>
      <dgm:spPr/>
      <dgm:t>
        <a:bodyPr/>
        <a:lstStyle/>
        <a:p>
          <a:endParaRPr lang="en-US"/>
        </a:p>
      </dgm:t>
    </dgm:pt>
    <dgm:pt modelId="{4480FF5D-8A71-4E7C-84ED-411301419B05}" type="pres">
      <dgm:prSet presAssocID="{752661ED-D8E4-4C02-8B4A-686DD2FB9505}" presName="sibTrans" presStyleCnt="0"/>
      <dgm:spPr/>
    </dgm:pt>
    <dgm:pt modelId="{F7E7CB45-9BDF-4A1C-AB12-CED8A7A1F9B1}" type="pres">
      <dgm:prSet presAssocID="{E613C1FF-FED9-4041-B20B-883A17EE0BDE}" presName="node" presStyleLbl="node1" presStyleIdx="6" presStyleCnt="9">
        <dgm:presLayoutVars>
          <dgm:bulletEnabled val="1"/>
        </dgm:presLayoutVars>
      </dgm:prSet>
      <dgm:spPr/>
      <dgm:t>
        <a:bodyPr/>
        <a:lstStyle/>
        <a:p>
          <a:endParaRPr lang="en-US"/>
        </a:p>
      </dgm:t>
    </dgm:pt>
    <dgm:pt modelId="{F49E8584-506D-43D5-93AE-65CFBD8A52D4}" type="pres">
      <dgm:prSet presAssocID="{AF26D35B-FB54-4EF3-AF03-F29F52377844}" presName="sibTrans" presStyleCnt="0"/>
      <dgm:spPr/>
    </dgm:pt>
    <dgm:pt modelId="{87C2397E-9286-4847-A7B9-9CC1A20AAB71}" type="pres">
      <dgm:prSet presAssocID="{D9BE0AD0-407A-4B6A-BA14-2507C8A8318A}" presName="node" presStyleLbl="node1" presStyleIdx="7" presStyleCnt="9">
        <dgm:presLayoutVars>
          <dgm:bulletEnabled val="1"/>
        </dgm:presLayoutVars>
      </dgm:prSet>
      <dgm:spPr/>
      <dgm:t>
        <a:bodyPr/>
        <a:lstStyle/>
        <a:p>
          <a:endParaRPr lang="en-US"/>
        </a:p>
      </dgm:t>
    </dgm:pt>
    <dgm:pt modelId="{290A5594-6AF2-4D22-AA4A-593133F7B7BF}" type="pres">
      <dgm:prSet presAssocID="{8CFC53B8-0178-4A88-A743-7B503C62FFC3}" presName="sibTrans" presStyleCnt="0"/>
      <dgm:spPr/>
    </dgm:pt>
    <dgm:pt modelId="{3DF19575-EF69-4025-992F-A2BC5FE65413}" type="pres">
      <dgm:prSet presAssocID="{3ACB96CE-5FED-4B14-A573-1E8152B26375}" presName="node" presStyleLbl="node1" presStyleIdx="8" presStyleCnt="9">
        <dgm:presLayoutVars>
          <dgm:bulletEnabled val="1"/>
        </dgm:presLayoutVars>
      </dgm:prSet>
      <dgm:spPr/>
      <dgm:t>
        <a:bodyPr/>
        <a:lstStyle/>
        <a:p>
          <a:endParaRPr lang="en-US"/>
        </a:p>
      </dgm:t>
    </dgm:pt>
  </dgm:ptLst>
  <dgm:cxnLst>
    <dgm:cxn modelId="{80B31291-0E5A-4C72-900A-447E3A61997F}" srcId="{F284A6E7-7D85-4604-9B3F-286D2A1F6AD4}" destId="{67088017-1CD1-4473-BFC6-49FFACDFCC0D}" srcOrd="3" destOrd="0" parTransId="{2CA64788-D0BE-48BD-A08D-986209316216}" sibTransId="{496A7818-05E3-432F-9430-F6B76DFCCE6A}"/>
    <dgm:cxn modelId="{A5D336BF-B165-4D61-9EF7-1821297B6C18}" type="presOf" srcId="{EE79B283-B4C7-4221-92E3-AA02B427349D}" destId="{1FC06B40-D3EB-4261-B7F5-D89206923353}" srcOrd="0" destOrd="1" presId="urn:microsoft.com/office/officeart/2005/8/layout/default#1"/>
    <dgm:cxn modelId="{5019C182-0473-4DA2-8472-709494497C46}" srcId="{E613C1FF-FED9-4041-B20B-883A17EE0BDE}" destId="{59A99127-D955-4F51-A9E6-E940AE363485}" srcOrd="0" destOrd="0" parTransId="{F604C2A2-05C0-4590-8A48-E70A99DF6742}" sibTransId="{618CA7AB-A96B-49D2-9EB0-D068EAD4373C}"/>
    <dgm:cxn modelId="{E11BEFB0-44E7-46EA-8B97-066D44A08098}" srcId="{F284A6E7-7D85-4604-9B3F-286D2A1F6AD4}" destId="{3ACB96CE-5FED-4B14-A573-1E8152B26375}" srcOrd="8" destOrd="0" parTransId="{3C7611F2-6619-4EDE-869B-68AC88037926}" sibTransId="{D48277E3-F7D7-4A30-938C-E8314133FEF3}"/>
    <dgm:cxn modelId="{8C4138E3-1716-49D9-BFBE-B73DEA34F766}" type="presOf" srcId="{D6259B4A-958E-421A-A332-9269C2E0B7F3}" destId="{5FAC8F1C-D038-4DA1-AAFF-9F516BA10EB0}" srcOrd="0" destOrd="0" presId="urn:microsoft.com/office/officeart/2005/8/layout/default#1"/>
    <dgm:cxn modelId="{77A95D29-8B46-4F6D-B148-6EE45EB6A5ED}" type="presOf" srcId="{D9BE0AD0-407A-4B6A-BA14-2507C8A8318A}" destId="{87C2397E-9286-4847-A7B9-9CC1A20AAB71}" srcOrd="0" destOrd="0" presId="urn:microsoft.com/office/officeart/2005/8/layout/default#1"/>
    <dgm:cxn modelId="{C6E6F98D-7E1C-4499-B774-5B9A56DDE817}" type="presOf" srcId="{0995BCFB-E22C-41C6-864B-9F22B91D45D0}" destId="{23291B44-5F45-4DF5-9CDB-ED329D0B10D8}" srcOrd="0" destOrd="1" presId="urn:microsoft.com/office/officeart/2005/8/layout/default#1"/>
    <dgm:cxn modelId="{FACB7A71-684D-45D6-BCFF-66B2F1E2295E}" srcId="{F284A6E7-7D85-4604-9B3F-286D2A1F6AD4}" destId="{57B0EB73-9B7E-4F54-8013-DCBF4076BE14}" srcOrd="5" destOrd="0" parTransId="{128F16C4-15D4-43C2-A736-BE65868C9C02}" sibTransId="{752661ED-D8E4-4C02-8B4A-686DD2FB9505}"/>
    <dgm:cxn modelId="{90757BE4-7174-40D1-B570-523A809207FD}" srcId="{D9BE0AD0-407A-4B6A-BA14-2507C8A8318A}" destId="{25580A84-9656-42FB-9C79-1F4B98E8D109}" srcOrd="0" destOrd="0" parTransId="{B0292BF9-EE43-47C7-BFB4-4D78163C7CC8}" sibTransId="{D12B997B-2806-4C87-A63A-5BCE40791DAC}"/>
    <dgm:cxn modelId="{C7129D85-14BF-4D74-9687-38BDE530DB48}" srcId="{F284A6E7-7D85-4604-9B3F-286D2A1F6AD4}" destId="{B526FE8C-9B3D-469F-8198-E9A30C33569D}" srcOrd="4" destOrd="0" parTransId="{878574DD-E360-47F8-BE94-8A114480C358}" sibTransId="{6582FD92-4ECB-4E00-963D-683033B025EE}"/>
    <dgm:cxn modelId="{AB2B1813-E86B-46A3-8BDE-883470E12483}" srcId="{57B0EB73-9B7E-4F54-8013-DCBF4076BE14}" destId="{0995BCFB-E22C-41C6-864B-9F22B91D45D0}" srcOrd="0" destOrd="0" parTransId="{73550DC1-583B-413B-89CF-101D7E532EAB}" sibTransId="{93ACFD0F-7B9A-464F-8ABD-B0826B7F3F01}"/>
    <dgm:cxn modelId="{EDB980F2-094F-4E8C-A094-84CD16F572A8}" type="presOf" srcId="{057EE026-4DCB-42CC-A1F9-8369ADC89FB2}" destId="{1FC06B40-D3EB-4261-B7F5-D89206923353}" srcOrd="0" destOrd="0" presId="urn:microsoft.com/office/officeart/2005/8/layout/default#1"/>
    <dgm:cxn modelId="{6B1E5C8B-35CF-49F0-A37A-1380B00A1DD5}" type="presOf" srcId="{6F12FB96-472C-4B17-B3F6-A761926BA0DA}" destId="{F2212E9D-7E5F-46D0-B876-812A5D07DD4D}" srcOrd="0" destOrd="1" presId="urn:microsoft.com/office/officeart/2005/8/layout/default#1"/>
    <dgm:cxn modelId="{1980363B-3F79-4C35-BED3-FB26CF22B369}" srcId="{F284A6E7-7D85-4604-9B3F-286D2A1F6AD4}" destId="{E613C1FF-FED9-4041-B20B-883A17EE0BDE}" srcOrd="6" destOrd="0" parTransId="{CB9F6A0A-BCC3-48A4-849E-C5999E55F653}" sibTransId="{AF26D35B-FB54-4EF3-AF03-F29F52377844}"/>
    <dgm:cxn modelId="{FADC50F1-AD55-4D5D-BA26-C67CF0E51959}" type="presOf" srcId="{B8DCB2D9-ABEF-4F50-A91F-FA5E43621F48}" destId="{DAE5FE40-148A-40EB-9594-E554B04B252D}" srcOrd="0" destOrd="0" presId="urn:microsoft.com/office/officeart/2005/8/layout/default#1"/>
    <dgm:cxn modelId="{9B6842F2-7AA6-4957-90B1-57075EBFB40F}" srcId="{67088017-1CD1-4473-BFC6-49FFACDFCC0D}" destId="{6F12FB96-472C-4B17-B3F6-A761926BA0DA}" srcOrd="0" destOrd="0" parTransId="{C9308873-A66B-4284-8D2A-42DC28358601}" sibTransId="{E902AA50-9248-4086-B004-8A200CD0FF57}"/>
    <dgm:cxn modelId="{CDA2E0F4-FEA0-4EC8-9329-48EC72F39E53}" srcId="{B526FE8C-9B3D-469F-8198-E9A30C33569D}" destId="{5D95912B-738E-4C56-90E4-380F4A810951}" srcOrd="0" destOrd="0" parTransId="{D5596362-02CF-4F0E-8D51-E770ABA53BEA}" sibTransId="{693D79A9-24E5-4DAF-96BE-EB9119820091}"/>
    <dgm:cxn modelId="{53708C50-FA90-4A47-9EC5-235B5D760308}" type="presOf" srcId="{81BDEA27-FF91-4736-9226-F74FC8613F86}" destId="{DAE5FE40-148A-40EB-9594-E554B04B252D}" srcOrd="0" destOrd="1" presId="urn:microsoft.com/office/officeart/2005/8/layout/default#1"/>
    <dgm:cxn modelId="{B590620E-2343-439F-BF42-A8BBD4269737}" srcId="{3ACB96CE-5FED-4B14-A573-1E8152B26375}" destId="{6428C72E-01BD-4E2D-8461-783E33EB27E3}" srcOrd="0" destOrd="0" parTransId="{D7685905-A9A9-419B-996B-4E7243D7B294}" sibTransId="{5EA13815-7EDC-45A4-B206-18F2B6DDE1C4}"/>
    <dgm:cxn modelId="{F9D419D5-4B8F-4DCA-A0B1-11B451AFEA9A}" srcId="{F284A6E7-7D85-4604-9B3F-286D2A1F6AD4}" destId="{D9BE0AD0-407A-4B6A-BA14-2507C8A8318A}" srcOrd="7" destOrd="0" parTransId="{1007AD7D-1FFD-44DD-8F20-6221EDC15CF4}" sibTransId="{8CFC53B8-0178-4A88-A743-7B503C62FFC3}"/>
    <dgm:cxn modelId="{304B15AC-085E-4E00-A4F3-8E4111FF7D0B}" srcId="{D6259B4A-958E-421A-A332-9269C2E0B7F3}" destId="{2FA94F76-E013-4A63-A0D8-13246E9F8513}" srcOrd="0" destOrd="0" parTransId="{7D2177A0-7164-4B33-B045-FA97849021C1}" sibTransId="{08CEE747-9749-4F7A-A390-C4BFC6B716E0}"/>
    <dgm:cxn modelId="{14B1217B-A07A-4814-9443-8128E1CFA804}" type="presOf" srcId="{5D95912B-738E-4C56-90E4-380F4A810951}" destId="{C914BC9E-B54E-4480-9831-F443396BD745}" srcOrd="0" destOrd="1" presId="urn:microsoft.com/office/officeart/2005/8/layout/default#1"/>
    <dgm:cxn modelId="{44E252C6-FE7A-4352-8510-F250F7BBBFAF}" type="presOf" srcId="{25580A84-9656-42FB-9C79-1F4B98E8D109}" destId="{87C2397E-9286-4847-A7B9-9CC1A20AAB71}" srcOrd="0" destOrd="1" presId="urn:microsoft.com/office/officeart/2005/8/layout/default#1"/>
    <dgm:cxn modelId="{F8E65C25-0126-4576-8918-3BA2C501F07F}" type="presOf" srcId="{6428C72E-01BD-4E2D-8461-783E33EB27E3}" destId="{3DF19575-EF69-4025-992F-A2BC5FE65413}" srcOrd="0" destOrd="1" presId="urn:microsoft.com/office/officeart/2005/8/layout/default#1"/>
    <dgm:cxn modelId="{81DDCA25-A9FF-4514-8021-0F2638C27A9E}" srcId="{B8DCB2D9-ABEF-4F50-A91F-FA5E43621F48}" destId="{81BDEA27-FF91-4736-9226-F74FC8613F86}" srcOrd="0" destOrd="0" parTransId="{1ADA098A-5582-4F3C-9228-454D90FE09FE}" sibTransId="{37F6FE6F-806D-4FDC-AF14-8692F3FB445C}"/>
    <dgm:cxn modelId="{DCA65063-4730-4804-A5AD-3AB46B2CCD09}" type="presOf" srcId="{3ACB96CE-5FED-4B14-A573-1E8152B26375}" destId="{3DF19575-EF69-4025-992F-A2BC5FE65413}" srcOrd="0" destOrd="0" presId="urn:microsoft.com/office/officeart/2005/8/layout/default#1"/>
    <dgm:cxn modelId="{E67BD6D1-BEF2-4E3C-B88D-3A5DAF8DFD7F}" type="presOf" srcId="{59A99127-D955-4F51-A9E6-E940AE363485}" destId="{F7E7CB45-9BDF-4A1C-AB12-CED8A7A1F9B1}" srcOrd="0" destOrd="1" presId="urn:microsoft.com/office/officeart/2005/8/layout/default#1"/>
    <dgm:cxn modelId="{4EDF974A-72E7-4748-986D-E90769532926}" srcId="{057EE026-4DCB-42CC-A1F9-8369ADC89FB2}" destId="{EE79B283-B4C7-4221-92E3-AA02B427349D}" srcOrd="0" destOrd="0" parTransId="{4E289C27-FB4E-4045-B39A-27EB98F7DFB4}" sibTransId="{7CB766A3-B97A-4011-AD75-A0DCD291DC8F}"/>
    <dgm:cxn modelId="{A5778752-8D75-4552-B783-3CA47A7D4F8C}" srcId="{F284A6E7-7D85-4604-9B3F-286D2A1F6AD4}" destId="{B8DCB2D9-ABEF-4F50-A91F-FA5E43621F48}" srcOrd="1" destOrd="0" parTransId="{572E8AB2-FE15-4102-868D-A0A0C9F7499E}" sibTransId="{0FC69C36-62E4-4ED2-8FD6-7173C0149E95}"/>
    <dgm:cxn modelId="{FED89BE7-9761-4120-84B5-B5500FBF12E2}" srcId="{F284A6E7-7D85-4604-9B3F-286D2A1F6AD4}" destId="{057EE026-4DCB-42CC-A1F9-8369ADC89FB2}" srcOrd="0" destOrd="0" parTransId="{BF1939E8-C387-4FCE-8C86-BDBE2A99A8CF}" sibTransId="{4CE60B46-E775-4A33-8A91-750E7A12F649}"/>
    <dgm:cxn modelId="{4AC776AE-F13F-43D9-BA1F-9F40CBEE8EA7}" type="presOf" srcId="{E613C1FF-FED9-4041-B20B-883A17EE0BDE}" destId="{F7E7CB45-9BDF-4A1C-AB12-CED8A7A1F9B1}" srcOrd="0" destOrd="0" presId="urn:microsoft.com/office/officeart/2005/8/layout/default#1"/>
    <dgm:cxn modelId="{2471C133-4606-47F4-A8FE-94CC5A42C643}" type="presOf" srcId="{B526FE8C-9B3D-469F-8198-E9A30C33569D}" destId="{C914BC9E-B54E-4480-9831-F443396BD745}" srcOrd="0" destOrd="0" presId="urn:microsoft.com/office/officeart/2005/8/layout/default#1"/>
    <dgm:cxn modelId="{BFCAAA15-5E39-47B9-BC58-63B3C8CA2964}" type="presOf" srcId="{57B0EB73-9B7E-4F54-8013-DCBF4076BE14}" destId="{23291B44-5F45-4DF5-9CDB-ED329D0B10D8}" srcOrd="0" destOrd="0" presId="urn:microsoft.com/office/officeart/2005/8/layout/default#1"/>
    <dgm:cxn modelId="{BC3F1BE6-0FB5-4A5A-9708-B7F76A64017C}" srcId="{F284A6E7-7D85-4604-9B3F-286D2A1F6AD4}" destId="{D6259B4A-958E-421A-A332-9269C2E0B7F3}" srcOrd="2" destOrd="0" parTransId="{53071D16-6A1D-4896-939C-AC594DF8F62E}" sibTransId="{8938EE60-4698-49A4-8F7A-51922C8BF2F9}"/>
    <dgm:cxn modelId="{5F9CFBC0-5250-4135-8735-BACE3EB9E291}" type="presOf" srcId="{2FA94F76-E013-4A63-A0D8-13246E9F8513}" destId="{5FAC8F1C-D038-4DA1-AAFF-9F516BA10EB0}" srcOrd="0" destOrd="1" presId="urn:microsoft.com/office/officeart/2005/8/layout/default#1"/>
    <dgm:cxn modelId="{13CA7D9B-133C-4FD9-98E7-050CD14441E8}" type="presOf" srcId="{F284A6E7-7D85-4604-9B3F-286D2A1F6AD4}" destId="{268BCCEF-0922-4471-A7D1-BC006DAFF3A9}" srcOrd="0" destOrd="0" presId="urn:microsoft.com/office/officeart/2005/8/layout/default#1"/>
    <dgm:cxn modelId="{914824BC-11A8-4E25-9B03-7648F98A12E2}" type="presOf" srcId="{67088017-1CD1-4473-BFC6-49FFACDFCC0D}" destId="{F2212E9D-7E5F-46D0-B876-812A5D07DD4D}" srcOrd="0" destOrd="0" presId="urn:microsoft.com/office/officeart/2005/8/layout/default#1"/>
    <dgm:cxn modelId="{27C94B47-C1E1-4C2C-93E3-8F5B2B62B9C4}" type="presParOf" srcId="{268BCCEF-0922-4471-A7D1-BC006DAFF3A9}" destId="{1FC06B40-D3EB-4261-B7F5-D89206923353}" srcOrd="0" destOrd="0" presId="urn:microsoft.com/office/officeart/2005/8/layout/default#1"/>
    <dgm:cxn modelId="{715CD194-40AD-4DB7-9448-65CF94A50EC5}" type="presParOf" srcId="{268BCCEF-0922-4471-A7D1-BC006DAFF3A9}" destId="{159EE3C4-D89C-4A89-AACB-911CECD648CC}" srcOrd="1" destOrd="0" presId="urn:microsoft.com/office/officeart/2005/8/layout/default#1"/>
    <dgm:cxn modelId="{40502BEA-1AA6-4FF0-B5D2-5EB35985672F}" type="presParOf" srcId="{268BCCEF-0922-4471-A7D1-BC006DAFF3A9}" destId="{DAE5FE40-148A-40EB-9594-E554B04B252D}" srcOrd="2" destOrd="0" presId="urn:microsoft.com/office/officeart/2005/8/layout/default#1"/>
    <dgm:cxn modelId="{25598775-2B27-4C4E-AAD1-324E43F4789F}" type="presParOf" srcId="{268BCCEF-0922-4471-A7D1-BC006DAFF3A9}" destId="{EF69E720-0F65-45C6-9FDE-C31FEFB29BF2}" srcOrd="3" destOrd="0" presId="urn:microsoft.com/office/officeart/2005/8/layout/default#1"/>
    <dgm:cxn modelId="{DD1865E7-1258-4639-99C5-94B3F2237B3E}" type="presParOf" srcId="{268BCCEF-0922-4471-A7D1-BC006DAFF3A9}" destId="{5FAC8F1C-D038-4DA1-AAFF-9F516BA10EB0}" srcOrd="4" destOrd="0" presId="urn:microsoft.com/office/officeart/2005/8/layout/default#1"/>
    <dgm:cxn modelId="{4984F12F-0977-47E9-9C94-1C95A447913E}" type="presParOf" srcId="{268BCCEF-0922-4471-A7D1-BC006DAFF3A9}" destId="{15637480-747B-4990-AF3A-5550932863C6}" srcOrd="5" destOrd="0" presId="urn:microsoft.com/office/officeart/2005/8/layout/default#1"/>
    <dgm:cxn modelId="{5EF5D3B5-C966-424A-ACDC-D8DEAA4AD549}" type="presParOf" srcId="{268BCCEF-0922-4471-A7D1-BC006DAFF3A9}" destId="{F2212E9D-7E5F-46D0-B876-812A5D07DD4D}" srcOrd="6" destOrd="0" presId="urn:microsoft.com/office/officeart/2005/8/layout/default#1"/>
    <dgm:cxn modelId="{FC617787-0E01-4A4A-B2D9-584C3F11C74F}" type="presParOf" srcId="{268BCCEF-0922-4471-A7D1-BC006DAFF3A9}" destId="{5B6A745B-B476-487E-A08F-828D6E492133}" srcOrd="7" destOrd="0" presId="urn:microsoft.com/office/officeart/2005/8/layout/default#1"/>
    <dgm:cxn modelId="{0B7457BE-2A97-4AA1-B311-CDFF33F2E482}" type="presParOf" srcId="{268BCCEF-0922-4471-A7D1-BC006DAFF3A9}" destId="{C914BC9E-B54E-4480-9831-F443396BD745}" srcOrd="8" destOrd="0" presId="urn:microsoft.com/office/officeart/2005/8/layout/default#1"/>
    <dgm:cxn modelId="{926E9434-3C3F-42F3-B959-C7FDAD46269E}" type="presParOf" srcId="{268BCCEF-0922-4471-A7D1-BC006DAFF3A9}" destId="{62B5FE9F-FAAA-49F9-9F13-1343DAC1C213}" srcOrd="9" destOrd="0" presId="urn:microsoft.com/office/officeart/2005/8/layout/default#1"/>
    <dgm:cxn modelId="{05712462-AE0C-4E12-A3B7-EC501AFE62B3}" type="presParOf" srcId="{268BCCEF-0922-4471-A7D1-BC006DAFF3A9}" destId="{23291B44-5F45-4DF5-9CDB-ED329D0B10D8}" srcOrd="10" destOrd="0" presId="urn:microsoft.com/office/officeart/2005/8/layout/default#1"/>
    <dgm:cxn modelId="{E5E478EB-3293-491B-9D3C-2A5D97286F68}" type="presParOf" srcId="{268BCCEF-0922-4471-A7D1-BC006DAFF3A9}" destId="{4480FF5D-8A71-4E7C-84ED-411301419B05}" srcOrd="11" destOrd="0" presId="urn:microsoft.com/office/officeart/2005/8/layout/default#1"/>
    <dgm:cxn modelId="{CF852A82-EDE4-4765-B284-F84FF39AF32A}" type="presParOf" srcId="{268BCCEF-0922-4471-A7D1-BC006DAFF3A9}" destId="{F7E7CB45-9BDF-4A1C-AB12-CED8A7A1F9B1}" srcOrd="12" destOrd="0" presId="urn:microsoft.com/office/officeart/2005/8/layout/default#1"/>
    <dgm:cxn modelId="{16C80831-E834-42BC-8B5F-2B3B98D39893}" type="presParOf" srcId="{268BCCEF-0922-4471-A7D1-BC006DAFF3A9}" destId="{F49E8584-506D-43D5-93AE-65CFBD8A52D4}" srcOrd="13" destOrd="0" presId="urn:microsoft.com/office/officeart/2005/8/layout/default#1"/>
    <dgm:cxn modelId="{ED088D4A-B821-4143-B11E-520A918EBD66}" type="presParOf" srcId="{268BCCEF-0922-4471-A7D1-BC006DAFF3A9}" destId="{87C2397E-9286-4847-A7B9-9CC1A20AAB71}" srcOrd="14" destOrd="0" presId="urn:microsoft.com/office/officeart/2005/8/layout/default#1"/>
    <dgm:cxn modelId="{4D24434C-3FE8-41F2-A075-8C659C13967A}" type="presParOf" srcId="{268BCCEF-0922-4471-A7D1-BC006DAFF3A9}" destId="{290A5594-6AF2-4D22-AA4A-593133F7B7BF}" srcOrd="15" destOrd="0" presId="urn:microsoft.com/office/officeart/2005/8/layout/default#1"/>
    <dgm:cxn modelId="{7DED9DDE-722A-4EEC-AEF8-37C1A5DBD6A2}" type="presParOf" srcId="{268BCCEF-0922-4471-A7D1-BC006DAFF3A9}" destId="{3DF19575-EF69-4025-992F-A2BC5FE65413}" srcOrd="16" destOrd="0" presId="urn:microsoft.com/office/officeart/2005/8/layout/defaul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9C0538-EF37-485A-9FE0-810A725F388E}">
      <dsp:nvSpPr>
        <dsp:cNvPr id="0" name=""/>
        <dsp:cNvSpPr/>
      </dsp:nvSpPr>
      <dsp:spPr>
        <a:xfrm>
          <a:off x="5225" y="0"/>
          <a:ext cx="1366046" cy="2162175"/>
        </a:xfrm>
        <a:prstGeom prst="roundRect">
          <a:avLst/>
        </a:prstGeom>
        <a:solidFill>
          <a:srgbClr val="0033CC"/>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ka-GE" sz="1000" b="1" kern="1200"/>
            <a:t>ბაზრის წილის ზრდა და მომგებიანობა</a:t>
          </a:r>
          <a:endParaRPr lang="en-US" sz="1000" b="1" kern="1200"/>
        </a:p>
      </dsp:txBody>
      <dsp:txXfrm>
        <a:off x="71910" y="66685"/>
        <a:ext cx="1232676" cy="2028805"/>
      </dsp:txXfrm>
    </dsp:sp>
    <dsp:sp modelId="{AF9F42AE-4135-4942-B6E7-479A8CFEA6A5}">
      <dsp:nvSpPr>
        <dsp:cNvPr id="0" name=""/>
        <dsp:cNvSpPr/>
      </dsp:nvSpPr>
      <dsp:spPr>
        <a:xfrm>
          <a:off x="2957" y="2162175"/>
          <a:ext cx="1366046" cy="0"/>
        </a:xfrm>
        <a:prstGeom prst="rect">
          <a:avLst/>
        </a:prstGeom>
        <a:solidFill>
          <a:schemeClr val="bg1">
            <a:alpha val="90000"/>
          </a:schemeClr>
        </a:solidFill>
        <a:ln w="12700" cap="flat" cmpd="sng" algn="ctr">
          <a:solidFill>
            <a:schemeClr val="bg1">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ka-GE" sz="1000" kern="1200"/>
            <a:t>საბანკო, სადაზღვევო და სალიზინგო ბიზნესების ბაზრის წილის ზრდა</a:t>
          </a:r>
          <a:endParaRPr lang="en-US" sz="1000" kern="1200"/>
        </a:p>
        <a:p>
          <a:pPr marL="57150" lvl="1" indent="-57150" algn="l" defTabSz="444500">
            <a:lnSpc>
              <a:spcPct val="90000"/>
            </a:lnSpc>
            <a:spcBef>
              <a:spcPct val="0"/>
            </a:spcBef>
            <a:spcAft>
              <a:spcPct val="15000"/>
            </a:spcAft>
            <a:buChar char="••"/>
          </a:pPr>
          <a:r>
            <a:rPr lang="ka-GE" sz="1000" kern="1200"/>
            <a:t>აქტივების მიხედვით ნომერ 3 ბანკად ჩამოყალიბება</a:t>
          </a:r>
          <a:endParaRPr lang="en-US" sz="1000" kern="1200"/>
        </a:p>
        <a:p>
          <a:pPr marL="57150" lvl="1" indent="-57150" algn="l" defTabSz="444500">
            <a:lnSpc>
              <a:spcPct val="90000"/>
            </a:lnSpc>
            <a:spcBef>
              <a:spcPct val="0"/>
            </a:spcBef>
            <a:spcAft>
              <a:spcPct val="15000"/>
            </a:spcAft>
            <a:buChar char="••"/>
          </a:pPr>
          <a:r>
            <a:rPr lang="ka-GE" sz="1000" kern="1200"/>
            <a:t>მომგებიანობის ზრდა და </a:t>
          </a:r>
          <a:r>
            <a:rPr lang="en-US" sz="1000" kern="1200"/>
            <a:t>ROE</a:t>
          </a:r>
          <a:r>
            <a:rPr lang="ka-GE" sz="1000" kern="1200"/>
            <a:t>-ის</a:t>
          </a:r>
          <a:r>
            <a:rPr lang="en-US" sz="1000" kern="1200"/>
            <a:t>  15%</a:t>
          </a:r>
          <a:r>
            <a:rPr lang="ka-GE" sz="1000" kern="1200"/>
            <a:t>-ზე ზემოთ შენარჩუნება</a:t>
          </a:r>
          <a:endParaRPr lang="en-US" sz="1000" kern="1200"/>
        </a:p>
      </dsp:txBody>
      <dsp:txXfrm>
        <a:off x="2957" y="2162175"/>
        <a:ext cx="1366046" cy="1"/>
      </dsp:txXfrm>
    </dsp:sp>
    <dsp:sp modelId="{F13BC054-55A5-448E-B549-1775890CCAB5}">
      <dsp:nvSpPr>
        <dsp:cNvPr id="0" name=""/>
        <dsp:cNvSpPr/>
      </dsp:nvSpPr>
      <dsp:spPr>
        <a:xfrm>
          <a:off x="1562517" y="0"/>
          <a:ext cx="1366046" cy="2162175"/>
        </a:xfrm>
        <a:prstGeom prst="roundRect">
          <a:avLst/>
        </a:prstGeom>
        <a:solidFill>
          <a:srgbClr val="165BF6"/>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ka-GE" sz="1000" b="1" kern="1200"/>
            <a:t>დიჯიტალიზაცია</a:t>
          </a:r>
          <a:endParaRPr lang="en-US" sz="1000" b="1" kern="1200"/>
        </a:p>
      </dsp:txBody>
      <dsp:txXfrm>
        <a:off x="1629202" y="66685"/>
        <a:ext cx="1232676" cy="2028805"/>
      </dsp:txXfrm>
    </dsp:sp>
    <dsp:sp modelId="{F25D3906-BEBA-47C6-B027-21468FD989CA}">
      <dsp:nvSpPr>
        <dsp:cNvPr id="0" name=""/>
        <dsp:cNvSpPr/>
      </dsp:nvSpPr>
      <dsp:spPr>
        <a:xfrm>
          <a:off x="1562517" y="2162175"/>
          <a:ext cx="1366046" cy="0"/>
        </a:xfrm>
        <a:prstGeom prst="rect">
          <a:avLst/>
        </a:prstGeom>
        <a:solidFill>
          <a:schemeClr val="bg1">
            <a:alpha val="90000"/>
          </a:schemeClr>
        </a:solidFill>
        <a:ln w="12700" cap="flat" cmpd="sng" algn="ctr">
          <a:solidFill>
            <a:schemeClr val="bg1">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ka-GE" sz="1000" kern="1200"/>
            <a:t>საბანკო, სადაზღვევო და სალიზინგო სერვისების ერთი ფანჯრის პრინციპით მიწოდება</a:t>
          </a:r>
          <a:endParaRPr lang="en-US" sz="1000" kern="1200"/>
        </a:p>
        <a:p>
          <a:pPr marL="57150" lvl="1" indent="-57150" algn="l" defTabSz="444500">
            <a:lnSpc>
              <a:spcPct val="90000"/>
            </a:lnSpc>
            <a:spcBef>
              <a:spcPct val="0"/>
            </a:spcBef>
            <a:spcAft>
              <a:spcPct val="15000"/>
            </a:spcAft>
            <a:buChar char="••"/>
          </a:pPr>
          <a:r>
            <a:rPr lang="ka-GE" sz="1000" kern="1200"/>
            <a:t>საბანკო პროცესების დიჯიტალიზაცია</a:t>
          </a:r>
          <a:endParaRPr lang="en-US" sz="1000" kern="1200"/>
        </a:p>
        <a:p>
          <a:pPr marL="57150" lvl="1" indent="-57150" algn="l" defTabSz="444500">
            <a:lnSpc>
              <a:spcPct val="90000"/>
            </a:lnSpc>
            <a:spcBef>
              <a:spcPct val="0"/>
            </a:spcBef>
            <a:spcAft>
              <a:spcPct val="15000"/>
            </a:spcAft>
            <a:buChar char="••"/>
          </a:pPr>
          <a:r>
            <a:rPr lang="ka-GE" sz="1000" kern="1200"/>
            <a:t>ციფრული არხების შემდგომი განვითარება</a:t>
          </a:r>
          <a:endParaRPr lang="en-US" sz="1000" kern="1200"/>
        </a:p>
      </dsp:txBody>
      <dsp:txXfrm>
        <a:off x="1562517" y="2162175"/>
        <a:ext cx="1366046" cy="1"/>
      </dsp:txXfrm>
    </dsp:sp>
    <dsp:sp modelId="{CAAF06DF-5538-401C-87B5-4ACFA0E5562B}">
      <dsp:nvSpPr>
        <dsp:cNvPr id="0" name=""/>
        <dsp:cNvSpPr/>
      </dsp:nvSpPr>
      <dsp:spPr>
        <a:xfrm>
          <a:off x="3119810" y="0"/>
          <a:ext cx="1366046" cy="2162175"/>
        </a:xfrm>
        <a:prstGeom prst="roundRect">
          <a:avLst/>
        </a:prstGeom>
        <a:solidFill>
          <a:srgbClr val="AFB2F3"/>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ka-GE" sz="1000" b="1" kern="1200"/>
            <a:t>ეფექტიანობა</a:t>
          </a:r>
          <a:endParaRPr lang="en-US" sz="1000" b="1" kern="1200"/>
        </a:p>
      </dsp:txBody>
      <dsp:txXfrm>
        <a:off x="3186495" y="66685"/>
        <a:ext cx="1232676" cy="2028805"/>
      </dsp:txXfrm>
    </dsp:sp>
    <dsp:sp modelId="{A02884B2-F347-439A-BC4B-FD08FE163C29}">
      <dsp:nvSpPr>
        <dsp:cNvPr id="0" name=""/>
        <dsp:cNvSpPr/>
      </dsp:nvSpPr>
      <dsp:spPr>
        <a:xfrm>
          <a:off x="3129332" y="2162175"/>
          <a:ext cx="1366046" cy="0"/>
        </a:xfrm>
        <a:prstGeom prst="rect">
          <a:avLst/>
        </a:prstGeom>
        <a:solidFill>
          <a:schemeClr val="bg1">
            <a:alpha val="90000"/>
          </a:schemeClr>
        </a:solidFill>
        <a:ln w="12700" cap="flat" cmpd="sng" algn="ctr">
          <a:solidFill>
            <a:schemeClr val="bg1">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a:t> agile</a:t>
          </a:r>
          <a:r>
            <a:rPr lang="ka-GE" sz="1000" kern="1200"/>
            <a:t>-ის ტრანსფორმაციის დანერგვა</a:t>
          </a:r>
          <a:endParaRPr lang="en-US" sz="1000" kern="1200"/>
        </a:p>
        <a:p>
          <a:pPr marL="57150" lvl="1" indent="-57150" algn="l" defTabSz="444500">
            <a:lnSpc>
              <a:spcPct val="90000"/>
            </a:lnSpc>
            <a:spcBef>
              <a:spcPct val="0"/>
            </a:spcBef>
            <a:spcAft>
              <a:spcPct val="15000"/>
            </a:spcAft>
            <a:buChar char="••"/>
          </a:pPr>
          <a:r>
            <a:rPr lang="ka-GE" sz="1000" kern="1200"/>
            <a:t>მონაცემებზე დამყარებულ ბანკად გახდომა</a:t>
          </a:r>
          <a:endParaRPr lang="en-US" sz="1000" kern="1200"/>
        </a:p>
      </dsp:txBody>
      <dsp:txXfrm>
        <a:off x="3129332" y="2162175"/>
        <a:ext cx="1366046" cy="1"/>
      </dsp:txXfrm>
    </dsp:sp>
    <dsp:sp modelId="{9E056212-89F9-4DDB-9511-493BFDECCFFE}">
      <dsp:nvSpPr>
        <dsp:cNvPr id="0" name=""/>
        <dsp:cNvSpPr/>
      </dsp:nvSpPr>
      <dsp:spPr>
        <a:xfrm>
          <a:off x="4677103" y="0"/>
          <a:ext cx="1366046" cy="2162175"/>
        </a:xfrm>
        <a:prstGeom prst="roundRect">
          <a:avLst/>
        </a:prstGeom>
        <a:solidFill>
          <a:srgbClr val="8267F3"/>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ka-GE" sz="1000" b="1" kern="1200"/>
            <a:t>კლიენტთა გამოცდილება</a:t>
          </a:r>
          <a:endParaRPr lang="en-US" sz="1000" b="1" kern="1200"/>
        </a:p>
      </dsp:txBody>
      <dsp:txXfrm>
        <a:off x="4743788" y="66685"/>
        <a:ext cx="1232676" cy="2028805"/>
      </dsp:txXfrm>
    </dsp:sp>
    <dsp:sp modelId="{13CF743F-AB6D-4381-AF72-4E6EE1AAC29D}">
      <dsp:nvSpPr>
        <dsp:cNvPr id="0" name=""/>
        <dsp:cNvSpPr/>
      </dsp:nvSpPr>
      <dsp:spPr>
        <a:xfrm>
          <a:off x="4679371" y="2162175"/>
          <a:ext cx="1366046" cy="0"/>
        </a:xfrm>
        <a:prstGeom prst="rect">
          <a:avLst/>
        </a:prstGeom>
        <a:solidFill>
          <a:schemeClr val="bg1">
            <a:alpha val="90000"/>
          </a:schemeClr>
        </a:solidFill>
        <a:ln w="12700" cap="flat" cmpd="sng" algn="ctr">
          <a:solidFill>
            <a:schemeClr val="bg1">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ka-GE" sz="1000" kern="1200"/>
            <a:t>კლიენტის გამოცდილების მიხედვით მოწინავე ბანკად გახდომა</a:t>
          </a:r>
          <a:endParaRPr lang="en-US" sz="1000" kern="1200"/>
        </a:p>
        <a:p>
          <a:pPr marL="57150" lvl="1" indent="-57150" algn="l" defTabSz="444500">
            <a:lnSpc>
              <a:spcPct val="90000"/>
            </a:lnSpc>
            <a:spcBef>
              <a:spcPct val="0"/>
            </a:spcBef>
            <a:spcAft>
              <a:spcPct val="15000"/>
            </a:spcAft>
            <a:buChar char="••"/>
          </a:pPr>
          <a:r>
            <a:rPr lang="en-US" sz="1000" kern="1200"/>
            <a:t>NPS</a:t>
          </a:r>
          <a:r>
            <a:rPr lang="ka-GE" sz="1000" kern="1200"/>
            <a:t>-ის ზრდა</a:t>
          </a:r>
          <a:endParaRPr lang="en-US" sz="1000" kern="1200"/>
        </a:p>
        <a:p>
          <a:pPr marL="57150" lvl="1" indent="-57150" algn="l" defTabSz="444500">
            <a:lnSpc>
              <a:spcPct val="90000"/>
            </a:lnSpc>
            <a:spcBef>
              <a:spcPct val="0"/>
            </a:spcBef>
            <a:spcAft>
              <a:spcPct val="15000"/>
            </a:spcAft>
            <a:buChar char="••"/>
          </a:pPr>
          <a:endParaRPr lang="en-US" sz="1000" kern="1200"/>
        </a:p>
      </dsp:txBody>
      <dsp:txXfrm>
        <a:off x="4679371" y="2162175"/>
        <a:ext cx="1366046" cy="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25A7C9-31BE-4747-B7F8-33ADFAB4EEF5}">
      <dsp:nvSpPr>
        <dsp:cNvPr id="0" name=""/>
        <dsp:cNvSpPr/>
      </dsp:nvSpPr>
      <dsp:spPr>
        <a:xfrm>
          <a:off x="0" y="2705"/>
          <a:ext cx="6211019" cy="239159"/>
        </a:xfrm>
        <a:prstGeom prst="roundRect">
          <a:avLst/>
        </a:prstGeom>
        <a:solidFill>
          <a:srgbClr val="0033CC"/>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ka-GE" sz="1100" b="1" kern="1200"/>
            <a:t>მენეჯმენტი და გუნდი</a:t>
          </a:r>
          <a:endParaRPr lang="en-US" sz="1100" b="1" kern="1200"/>
        </a:p>
      </dsp:txBody>
      <dsp:txXfrm>
        <a:off x="11675" y="14380"/>
        <a:ext cx="6187669" cy="215809"/>
      </dsp:txXfrm>
    </dsp:sp>
    <dsp:sp modelId="{BAED9B5D-1050-44A8-A2E4-88BF2B6E4986}">
      <dsp:nvSpPr>
        <dsp:cNvPr id="0" name=""/>
        <dsp:cNvSpPr/>
      </dsp:nvSpPr>
      <dsp:spPr>
        <a:xfrm>
          <a:off x="0" y="241864"/>
          <a:ext cx="6211019" cy="7228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7200" tIns="12700" rIns="71120" bIns="12700" numCol="1" spcCol="1270" anchor="t" anchorCtr="0">
          <a:noAutofit/>
        </a:bodyPr>
        <a:lstStyle/>
        <a:p>
          <a:pPr marL="57150" lvl="1" indent="-57150" algn="l" defTabSz="444500">
            <a:lnSpc>
              <a:spcPct val="90000"/>
            </a:lnSpc>
            <a:spcBef>
              <a:spcPct val="0"/>
            </a:spcBef>
            <a:spcAft>
              <a:spcPct val="20000"/>
            </a:spcAft>
            <a:buChar char="••"/>
          </a:pPr>
          <a:r>
            <a:rPr lang="ka-GE" sz="1000" b="0" i="0" kern="1200"/>
            <a:t>მენეჯმენტი კრიზისების მართვისა და შესყიდვების დიდი გამოცდილებით, თანმიმდევრულად არის ჩართული ბანკის ყოველდღიურ ოპერაციებში.
მაღალკვალიფიციური პროფესიონალების გუნდი დარგისა და სექტორის დიდი გამოცდილებით.
მოქნილი ორგანიზაციული სტრუქტურა, რომელიც იძლევა სწრაფი გადაწყვეტილების მიღების საშუალებას.</a:t>
          </a:r>
          <a:endParaRPr lang="en-US" sz="1000" kern="1200"/>
        </a:p>
      </dsp:txBody>
      <dsp:txXfrm>
        <a:off x="0" y="241864"/>
        <a:ext cx="6211019" cy="722843"/>
      </dsp:txXfrm>
    </dsp:sp>
    <dsp:sp modelId="{DC369FED-8AAE-49D3-B42A-82BFC627F76F}">
      <dsp:nvSpPr>
        <dsp:cNvPr id="0" name=""/>
        <dsp:cNvSpPr/>
      </dsp:nvSpPr>
      <dsp:spPr>
        <a:xfrm>
          <a:off x="0" y="964708"/>
          <a:ext cx="6211019" cy="239159"/>
        </a:xfrm>
        <a:prstGeom prst="roundRect">
          <a:avLst/>
        </a:prstGeom>
        <a:solidFill>
          <a:srgbClr val="165BF6"/>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ka-GE" sz="1100" b="1" kern="1200"/>
            <a:t>ინტეგრირებული ბიზნესმოდელი</a:t>
          </a:r>
          <a:endParaRPr lang="en-US" sz="1100" b="1" kern="1200"/>
        </a:p>
      </dsp:txBody>
      <dsp:txXfrm>
        <a:off x="11675" y="976383"/>
        <a:ext cx="6187669" cy="215809"/>
      </dsp:txXfrm>
    </dsp:sp>
    <dsp:sp modelId="{D85A99D4-3A2A-455A-845A-F3E2C88DDC56}">
      <dsp:nvSpPr>
        <dsp:cNvPr id="0" name=""/>
        <dsp:cNvSpPr/>
      </dsp:nvSpPr>
      <dsp:spPr>
        <a:xfrm>
          <a:off x="0" y="1203867"/>
          <a:ext cx="6211019" cy="5641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7200" tIns="12700" rIns="71120" bIns="12700" numCol="1" spcCol="1270" anchor="t" anchorCtr="0">
          <a:noAutofit/>
        </a:bodyPr>
        <a:lstStyle/>
        <a:p>
          <a:pPr marL="57150" lvl="1" indent="-57150" algn="l" defTabSz="444500">
            <a:lnSpc>
              <a:spcPct val="90000"/>
            </a:lnSpc>
            <a:spcBef>
              <a:spcPct val="0"/>
            </a:spcBef>
            <a:spcAft>
              <a:spcPct val="20000"/>
            </a:spcAft>
            <a:buChar char="••"/>
          </a:pPr>
          <a:r>
            <a:rPr lang="ka-GE" sz="1000" kern="1200"/>
            <a:t>კლიენტზე ორიენტირებული ბიზნეს მოდელი
ბანკი და მისი შვილობილი კომპანიები გვთავაზობენ პროდუქტის მრავალფეროვან ხაზებს და მათი კოორდინირებული თანამშრომლობა წარმოშობს მნიშვნელოვან სინერგიას, რაც აძლიერებს საერთო შედეგს.</a:t>
          </a:r>
          <a:endParaRPr lang="en-US" sz="1000" kern="1200"/>
        </a:p>
      </dsp:txBody>
      <dsp:txXfrm>
        <a:off x="0" y="1203867"/>
        <a:ext cx="6211019" cy="564170"/>
      </dsp:txXfrm>
    </dsp:sp>
    <dsp:sp modelId="{0623FE02-1B54-4856-9C54-C3290C27754B}">
      <dsp:nvSpPr>
        <dsp:cNvPr id="0" name=""/>
        <dsp:cNvSpPr/>
      </dsp:nvSpPr>
      <dsp:spPr>
        <a:xfrm>
          <a:off x="0" y="1768037"/>
          <a:ext cx="6211019" cy="239159"/>
        </a:xfrm>
        <a:prstGeom prst="roundRect">
          <a:avLst/>
        </a:prstGeom>
        <a:solidFill>
          <a:srgbClr val="AFB2F3"/>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ka-GE" sz="1100" b="1" i="0" kern="1200"/>
            <a:t>აქციონერების და საერთაშორისო საფინანსო ინსტიტუტების მხარდაჭერა</a:t>
          </a:r>
          <a:endParaRPr lang="en-US" sz="1100" b="1" kern="1200"/>
        </a:p>
      </dsp:txBody>
      <dsp:txXfrm>
        <a:off x="11675" y="1779712"/>
        <a:ext cx="6187669" cy="215809"/>
      </dsp:txXfrm>
    </dsp:sp>
    <dsp:sp modelId="{6F0297D1-6B53-423C-B732-4CA7C8DD9389}">
      <dsp:nvSpPr>
        <dsp:cNvPr id="0" name=""/>
        <dsp:cNvSpPr/>
      </dsp:nvSpPr>
      <dsp:spPr>
        <a:xfrm>
          <a:off x="0" y="2007196"/>
          <a:ext cx="6211019" cy="7228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7200" tIns="12700" rIns="71120" bIns="12700" numCol="1" spcCol="1270" anchor="t" anchorCtr="0">
          <a:noAutofit/>
        </a:bodyPr>
        <a:lstStyle/>
        <a:p>
          <a:pPr marL="57150" lvl="1" indent="-57150" algn="l" defTabSz="444500">
            <a:lnSpc>
              <a:spcPct val="90000"/>
            </a:lnSpc>
            <a:spcBef>
              <a:spcPct val="0"/>
            </a:spcBef>
            <a:spcAft>
              <a:spcPct val="20000"/>
            </a:spcAft>
            <a:buChar char="••"/>
          </a:pPr>
          <a:r>
            <a:rPr lang="ka-GE" sz="1000" b="0" i="0" kern="1200"/>
            <a:t>ბანკს აქვს ძლიერი კაპიტალი და აქციონერების სტაბილური მხარდაჭერა .
ის ასევე სარგებლობს საერთაშორისო ფინანსურ ინსტიტუტებთან მუდმივი პარტნიორობით, რომლებიც მხარს უჭერენ ბანკს დაფინანსებით, გრანტებით, სპონსორობით, ტექნიკური დახმარებით და მართვის გაუმჯობესებით.</a:t>
          </a:r>
          <a:endParaRPr lang="en-US" sz="1000" kern="1200"/>
        </a:p>
        <a:p>
          <a:pPr marL="57150" lvl="1" indent="-57150" algn="l" defTabSz="444500">
            <a:lnSpc>
              <a:spcPct val="90000"/>
            </a:lnSpc>
            <a:spcBef>
              <a:spcPct val="0"/>
            </a:spcBef>
            <a:spcAft>
              <a:spcPct val="20000"/>
            </a:spcAft>
            <a:buChar char="••"/>
          </a:pPr>
          <a:endParaRPr lang="en-US" sz="1000" b="0" i="0" kern="1200"/>
        </a:p>
      </dsp:txBody>
      <dsp:txXfrm>
        <a:off x="0" y="2007196"/>
        <a:ext cx="6211019" cy="722843"/>
      </dsp:txXfrm>
    </dsp:sp>
    <dsp:sp modelId="{4AAC390B-E2B7-4518-92CD-B0A09BF64501}">
      <dsp:nvSpPr>
        <dsp:cNvPr id="0" name=""/>
        <dsp:cNvSpPr/>
      </dsp:nvSpPr>
      <dsp:spPr>
        <a:xfrm>
          <a:off x="0" y="2730040"/>
          <a:ext cx="6211019" cy="239159"/>
        </a:xfrm>
        <a:prstGeom prst="roundRect">
          <a:avLst/>
        </a:prstGeom>
        <a:solidFill>
          <a:srgbClr val="8267F3"/>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ka-GE" sz="1100" b="1" kern="1200"/>
            <a:t>ერთგულ კლიენტთა ბაზა</a:t>
          </a:r>
          <a:endParaRPr lang="en-US" sz="1100" b="1" kern="1200"/>
        </a:p>
      </dsp:txBody>
      <dsp:txXfrm>
        <a:off x="11675" y="2741715"/>
        <a:ext cx="6187669" cy="215809"/>
      </dsp:txXfrm>
    </dsp:sp>
    <dsp:sp modelId="{D8D6EB3E-9FB4-450B-B6F1-8261F6F1EFC8}">
      <dsp:nvSpPr>
        <dsp:cNvPr id="0" name=""/>
        <dsp:cNvSpPr/>
      </dsp:nvSpPr>
      <dsp:spPr>
        <a:xfrm>
          <a:off x="0" y="2969199"/>
          <a:ext cx="6211019" cy="5994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7200" tIns="12700" rIns="71120" bIns="12700" numCol="1" spcCol="1270" anchor="t" anchorCtr="0">
          <a:noAutofit/>
        </a:bodyPr>
        <a:lstStyle/>
        <a:p>
          <a:pPr marL="57150" lvl="1" indent="-57150" algn="l" defTabSz="444500">
            <a:lnSpc>
              <a:spcPct val="90000"/>
            </a:lnSpc>
            <a:spcBef>
              <a:spcPct val="0"/>
            </a:spcBef>
            <a:spcAft>
              <a:spcPct val="20000"/>
            </a:spcAft>
            <a:buChar char="••"/>
          </a:pPr>
          <a:r>
            <a:rPr lang="ka-GE" sz="1000" b="0" i="0" kern="1200"/>
            <a:t>ბანკი ინარჩუნებს კლიენტებს დაარსების დღიდან და მხარს უჭერს მათ ძირითადი მიზნების მიღწევაში.
კლიენტების საჭიროებების იდენტიფიცირება ბანკის ბიზნეს ციკლის საწყისი ნაბიჯია.</a:t>
          </a:r>
          <a:endParaRPr lang="en-US" sz="1000" kern="1200"/>
        </a:p>
        <a:p>
          <a:pPr marL="57150" lvl="1" indent="-57150" algn="l" defTabSz="444500">
            <a:lnSpc>
              <a:spcPct val="90000"/>
            </a:lnSpc>
            <a:spcBef>
              <a:spcPct val="0"/>
            </a:spcBef>
            <a:spcAft>
              <a:spcPct val="20000"/>
            </a:spcAft>
            <a:buChar char="••"/>
          </a:pPr>
          <a:endParaRPr lang="en-US" sz="1000" kern="1200"/>
        </a:p>
      </dsp:txBody>
      <dsp:txXfrm>
        <a:off x="0" y="2969199"/>
        <a:ext cx="6211019" cy="59943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C06B40-D3EB-4261-B7F5-D89206923353}">
      <dsp:nvSpPr>
        <dsp:cNvPr id="0" name=""/>
        <dsp:cNvSpPr/>
      </dsp:nvSpPr>
      <dsp:spPr>
        <a:xfrm>
          <a:off x="0" y="25717"/>
          <a:ext cx="1852612" cy="1111567"/>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buFont typeface="Symbol" panose="05050102010706020507" pitchFamily="18" charset="2"/>
            <a:buChar char=""/>
          </a:pPr>
          <a:r>
            <a:rPr lang="ka-GE" sz="1000" b="1" kern="1200"/>
            <a:t>რისკების უკეთესი გამოვლენა და მიტიგაცია</a:t>
          </a:r>
          <a:r>
            <a:rPr lang="en-US" sz="1000" b="1" kern="1200"/>
            <a:t>:</a:t>
          </a:r>
        </a:p>
        <a:p>
          <a:pPr marL="57150" lvl="1" indent="-57150" algn="just" defTabSz="355600">
            <a:lnSpc>
              <a:spcPct val="90000"/>
            </a:lnSpc>
            <a:spcBef>
              <a:spcPct val="0"/>
            </a:spcBef>
            <a:spcAft>
              <a:spcPct val="15000"/>
            </a:spcAft>
            <a:buFont typeface="Symbol" panose="05050102010706020507" pitchFamily="18" charset="2"/>
            <a:buChar char="••"/>
          </a:pPr>
          <a:r>
            <a:rPr lang="en-US" sz="800" kern="1200"/>
            <a:t>ERM </a:t>
          </a:r>
          <a:r>
            <a:rPr lang="ka-GE" sz="800" kern="1200"/>
            <a:t>ბაზისბანკს საშუალებას აძლევს სისტემატურად მოახდინოს რისკების გამოვლენა და შეფასება. ეს მიდგომა ამ რისკების ეფექტურად დაძლევის მიზნობრივი სტრატეგიების განხორციელების საშუალებას იძლევა. </a:t>
          </a:r>
          <a:endParaRPr lang="en-US" sz="800" kern="1200"/>
        </a:p>
      </dsp:txBody>
      <dsp:txXfrm>
        <a:off x="0" y="25717"/>
        <a:ext cx="1852612" cy="1111567"/>
      </dsp:txXfrm>
    </dsp:sp>
    <dsp:sp modelId="{DAE5FE40-148A-40EB-9594-E554B04B252D}">
      <dsp:nvSpPr>
        <dsp:cNvPr id="0" name=""/>
        <dsp:cNvSpPr/>
      </dsp:nvSpPr>
      <dsp:spPr>
        <a:xfrm>
          <a:off x="2037873" y="25717"/>
          <a:ext cx="1852612" cy="1111567"/>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buFont typeface="Symbol" panose="05050102010706020507" pitchFamily="18" charset="2"/>
            <a:buChar char=""/>
          </a:pPr>
          <a:r>
            <a:rPr lang="ka-GE" sz="1000" b="1" kern="1200"/>
            <a:t>კაპიტალის უკეთესი განაწილება და ეფექტურობა</a:t>
          </a:r>
          <a:r>
            <a:rPr lang="en-US" sz="1000" b="1" kern="1200"/>
            <a:t>:</a:t>
          </a:r>
        </a:p>
        <a:p>
          <a:pPr marL="57150" lvl="1" indent="-57150" algn="just" defTabSz="355600">
            <a:lnSpc>
              <a:spcPct val="90000"/>
            </a:lnSpc>
            <a:spcBef>
              <a:spcPct val="0"/>
            </a:spcBef>
            <a:spcAft>
              <a:spcPct val="15000"/>
            </a:spcAft>
            <a:buFont typeface="Symbol" panose="05050102010706020507" pitchFamily="18" charset="2"/>
            <a:buChar char="••"/>
          </a:pPr>
          <a:r>
            <a:rPr lang="en-US" sz="800" kern="1200"/>
            <a:t>ERM </a:t>
          </a:r>
          <a:r>
            <a:rPr lang="ka-GE" sz="800" kern="1200"/>
            <a:t>ხელს უწყობს კაპიტალის გამოყენების ოპტიმიზაციას რისკის ზემოქმედების დონესთან შესაბამისობაში მოყვანით, რაც უზრუნველყოფს საკმარისი კაპიტალის გამოყოფას პოტენციური ზარალის დასაფარად.</a:t>
          </a:r>
          <a:endParaRPr lang="en-US" sz="800" kern="1200"/>
        </a:p>
      </dsp:txBody>
      <dsp:txXfrm>
        <a:off x="2037873" y="25717"/>
        <a:ext cx="1852612" cy="1111567"/>
      </dsp:txXfrm>
    </dsp:sp>
    <dsp:sp modelId="{5FAC8F1C-D038-4DA1-AAFF-9F516BA10EB0}">
      <dsp:nvSpPr>
        <dsp:cNvPr id="0" name=""/>
        <dsp:cNvSpPr/>
      </dsp:nvSpPr>
      <dsp:spPr>
        <a:xfrm>
          <a:off x="4075747" y="25717"/>
          <a:ext cx="1852612" cy="1111567"/>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buFont typeface="Symbol" panose="05050102010706020507" pitchFamily="18" charset="2"/>
            <a:buChar char=""/>
          </a:pPr>
          <a:r>
            <a:rPr lang="ka-GE" sz="1000" b="1" kern="1200"/>
            <a:t>სტრატეგიული გადაწყვეტილებების მიღება</a:t>
          </a:r>
          <a:r>
            <a:rPr lang="en-US" sz="1000" b="1" kern="1200"/>
            <a:t>:</a:t>
          </a:r>
        </a:p>
        <a:p>
          <a:pPr marL="57150" lvl="1" indent="-57150" algn="l" defTabSz="355600">
            <a:lnSpc>
              <a:spcPct val="90000"/>
            </a:lnSpc>
            <a:spcBef>
              <a:spcPct val="0"/>
            </a:spcBef>
            <a:spcAft>
              <a:spcPct val="15000"/>
            </a:spcAft>
            <a:buFont typeface="Symbol" panose="05050102010706020507" pitchFamily="18" charset="2"/>
            <a:buChar char="••"/>
          </a:pPr>
          <a:r>
            <a:rPr lang="en-US" sz="800" kern="1200"/>
            <a:t>ERM </a:t>
          </a:r>
          <a:r>
            <a:rPr lang="ka-GE" sz="800" kern="1200"/>
            <a:t>რისკის საკითხებს სტრატეგიულ დაგეგმვასთან, აკავშირებს, რაც  ბანკსსაშუალებას აძლევს მიიღოს ინფორმირებული გადაწყვეტილებები, რომლებიც დააბალანსებს რისკსა და სარგებელს. ეს გადამწყვეტია ზრდის შესაძლებლობების გასატარებლად, გონივრული რისკის პროფილის შენარჩუნებისას.</a:t>
          </a:r>
          <a:endParaRPr lang="en-US" sz="800" kern="1200"/>
        </a:p>
      </dsp:txBody>
      <dsp:txXfrm>
        <a:off x="4075747" y="25717"/>
        <a:ext cx="1852612" cy="1111567"/>
      </dsp:txXfrm>
    </dsp:sp>
    <dsp:sp modelId="{F2212E9D-7E5F-46D0-B876-812A5D07DD4D}">
      <dsp:nvSpPr>
        <dsp:cNvPr id="0" name=""/>
        <dsp:cNvSpPr/>
      </dsp:nvSpPr>
      <dsp:spPr>
        <a:xfrm>
          <a:off x="0" y="1322546"/>
          <a:ext cx="1852612" cy="1111567"/>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buFont typeface="Symbol" panose="05050102010706020507" pitchFamily="18" charset="2"/>
            <a:buChar char=""/>
          </a:pPr>
          <a:r>
            <a:rPr lang="ka-GE" sz="1000" b="1" kern="1200"/>
            <a:t>მარეგულირებლის მოთხოვნებთან შესაბამისობა</a:t>
          </a:r>
          <a:r>
            <a:rPr lang="en-US" sz="1000" b="1" kern="1200"/>
            <a:t>:</a:t>
          </a:r>
        </a:p>
        <a:p>
          <a:pPr marL="57150" lvl="1" indent="-57150" algn="just" defTabSz="355600">
            <a:lnSpc>
              <a:spcPct val="90000"/>
            </a:lnSpc>
            <a:spcBef>
              <a:spcPct val="0"/>
            </a:spcBef>
            <a:spcAft>
              <a:spcPct val="15000"/>
            </a:spcAft>
            <a:buFont typeface="Symbol" panose="05050102010706020507" pitchFamily="18" charset="2"/>
            <a:buChar char="••"/>
          </a:pPr>
          <a:r>
            <a:rPr lang="ka-GE" sz="800" kern="1200"/>
            <a:t>რადგან საბანკო სექტორი მკაცრად რეგულირდება, </a:t>
          </a:r>
          <a:r>
            <a:rPr lang="en-US" sz="800" kern="1200"/>
            <a:t>ERM </a:t>
          </a:r>
          <a:r>
            <a:rPr lang="ka-GE" sz="800" kern="1200"/>
            <a:t>ბაზისბანკს ეხმარება შესაბამისობის რისკების იდენტიფიცირებასა და დაძლევაში.</a:t>
          </a:r>
          <a:endParaRPr lang="en-US" sz="800" kern="1200"/>
        </a:p>
      </dsp:txBody>
      <dsp:txXfrm>
        <a:off x="0" y="1322546"/>
        <a:ext cx="1852612" cy="1111567"/>
      </dsp:txXfrm>
    </dsp:sp>
    <dsp:sp modelId="{C914BC9E-B54E-4480-9831-F443396BD745}">
      <dsp:nvSpPr>
        <dsp:cNvPr id="0" name=""/>
        <dsp:cNvSpPr/>
      </dsp:nvSpPr>
      <dsp:spPr>
        <a:xfrm>
          <a:off x="2037873" y="1322546"/>
          <a:ext cx="1852612" cy="1111567"/>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buFont typeface="Symbol" panose="05050102010706020507" pitchFamily="18" charset="2"/>
            <a:buChar char=""/>
          </a:pPr>
          <a:r>
            <a:rPr lang="ka-GE" sz="1000" b="1" kern="1200"/>
            <a:t>რისკების გაძლიერებული კულტურა</a:t>
          </a:r>
          <a:r>
            <a:rPr lang="en-US" sz="1000" b="1" kern="1200"/>
            <a:t>:</a:t>
          </a:r>
        </a:p>
        <a:p>
          <a:pPr marL="57150" lvl="1" indent="-57150" algn="l" defTabSz="355600">
            <a:lnSpc>
              <a:spcPct val="90000"/>
            </a:lnSpc>
            <a:spcBef>
              <a:spcPct val="0"/>
            </a:spcBef>
            <a:spcAft>
              <a:spcPct val="15000"/>
            </a:spcAft>
            <a:buFont typeface="Symbol" panose="05050102010706020507" pitchFamily="18" charset="2"/>
            <a:buChar char="••"/>
          </a:pPr>
          <a:r>
            <a:rPr lang="en-US" sz="800" kern="1200"/>
            <a:t>ERM </a:t>
          </a:r>
          <a:r>
            <a:rPr lang="ka-GE" sz="800" kern="1200"/>
            <a:t>ბაზისბანკში რისკების ძლიერ კულტურას უზრუნველყოფს, სადაც ყველა დონის თანამშრომელი იღებს რისკების შესახებ განათლებას  და აქტიურად უწყობს ხელს რისკების მართვას. ეს ხელს უწყობს ადრეულ გამოვლენას და რეაგირებას. </a:t>
          </a:r>
          <a:r>
            <a:rPr lang="en-US" sz="800" kern="1200"/>
            <a:t>anresponse to emerging risks.</a:t>
          </a:r>
        </a:p>
      </dsp:txBody>
      <dsp:txXfrm>
        <a:off x="2037873" y="1322546"/>
        <a:ext cx="1852612" cy="1111567"/>
      </dsp:txXfrm>
    </dsp:sp>
    <dsp:sp modelId="{23291B44-5F45-4DF5-9CDB-ED329D0B10D8}">
      <dsp:nvSpPr>
        <dsp:cNvPr id="0" name=""/>
        <dsp:cNvSpPr/>
      </dsp:nvSpPr>
      <dsp:spPr>
        <a:xfrm>
          <a:off x="4075747" y="1322546"/>
          <a:ext cx="1852612" cy="1111567"/>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buFont typeface="Symbol" panose="05050102010706020507" pitchFamily="18" charset="2"/>
            <a:buChar char=""/>
          </a:pPr>
          <a:r>
            <a:rPr lang="ka-GE" sz="1000" b="1" kern="1200"/>
            <a:t>რეპუტაციის მართვა</a:t>
          </a:r>
          <a:r>
            <a:rPr lang="en-US" sz="1000" b="1" kern="1200"/>
            <a:t>:</a:t>
          </a:r>
        </a:p>
        <a:p>
          <a:pPr marL="57150" lvl="1" indent="-57150" algn="l" defTabSz="355600">
            <a:lnSpc>
              <a:spcPct val="90000"/>
            </a:lnSpc>
            <a:spcBef>
              <a:spcPct val="0"/>
            </a:spcBef>
            <a:spcAft>
              <a:spcPct val="15000"/>
            </a:spcAft>
            <a:buFont typeface="Symbol" panose="05050102010706020507" pitchFamily="18" charset="2"/>
            <a:buChar char="••"/>
          </a:pPr>
          <a:r>
            <a:rPr lang="en-US" sz="800" kern="1200"/>
            <a:t>ERM </a:t>
          </a:r>
          <a:r>
            <a:rPr lang="ka-GE" sz="800" kern="1200"/>
            <a:t>ბაზისბანკს ხელს უწყობს ისეთი რისკების გამოვლენასა და მართვაში, რომლებმაც შეიძლება დააზიანოს მისი რეპუტაცია, როგორიცაა არაეთიკური ქცევა, ტყუილი ან მონაცემთა დარღვევები. </a:t>
          </a:r>
          <a:endParaRPr lang="en-US" sz="800" kern="1200"/>
        </a:p>
      </dsp:txBody>
      <dsp:txXfrm>
        <a:off x="4075747" y="1322546"/>
        <a:ext cx="1852612" cy="1111567"/>
      </dsp:txXfrm>
    </dsp:sp>
    <dsp:sp modelId="{F7E7CB45-9BDF-4A1C-AB12-CED8A7A1F9B1}">
      <dsp:nvSpPr>
        <dsp:cNvPr id="0" name=""/>
        <dsp:cNvSpPr/>
      </dsp:nvSpPr>
      <dsp:spPr>
        <a:xfrm>
          <a:off x="0" y="2619375"/>
          <a:ext cx="1852612" cy="1111567"/>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buFont typeface="Symbol" panose="05050102010706020507" pitchFamily="18" charset="2"/>
            <a:buChar char=""/>
          </a:pPr>
          <a:r>
            <a:rPr lang="ka-GE" sz="1000" b="1" kern="1200"/>
            <a:t>ოპტიმალური პროდუქტებისა და სერვისების შეთავაზება</a:t>
          </a:r>
          <a:r>
            <a:rPr lang="en-US" sz="1000" b="1" kern="1200"/>
            <a:t>:</a:t>
          </a:r>
        </a:p>
        <a:p>
          <a:pPr marL="57150" lvl="1" indent="-57150" algn="just" defTabSz="355600">
            <a:lnSpc>
              <a:spcPct val="90000"/>
            </a:lnSpc>
            <a:spcBef>
              <a:spcPct val="0"/>
            </a:spcBef>
            <a:spcAft>
              <a:spcPct val="15000"/>
            </a:spcAft>
            <a:buFont typeface="Symbol" panose="05050102010706020507" pitchFamily="18" charset="2"/>
            <a:buChar char="••"/>
          </a:pPr>
          <a:r>
            <a:rPr lang="en-US" sz="800" kern="1200"/>
            <a:t>ERM </a:t>
          </a:r>
          <a:r>
            <a:rPr lang="ka-GE" sz="800" kern="1200"/>
            <a:t>ბაზისბანკს ეხმარება ახალი პროდუქტებისა და სერვისების შეთავაზებასთან დაკავშირებული რისკების შეფასებაში. ეს უზრუნველყოფს პოტენციური რისკების სათანადო შეფასებას ახალი ინიციატივების დაწყებამდე</a:t>
          </a:r>
          <a:r>
            <a:rPr lang="en-US" sz="800" kern="1200"/>
            <a:t>.</a:t>
          </a:r>
        </a:p>
      </dsp:txBody>
      <dsp:txXfrm>
        <a:off x="0" y="2619375"/>
        <a:ext cx="1852612" cy="1111567"/>
      </dsp:txXfrm>
    </dsp:sp>
    <dsp:sp modelId="{87C2397E-9286-4847-A7B9-9CC1A20AAB71}">
      <dsp:nvSpPr>
        <dsp:cNvPr id="0" name=""/>
        <dsp:cNvSpPr/>
      </dsp:nvSpPr>
      <dsp:spPr>
        <a:xfrm>
          <a:off x="2037873" y="2619375"/>
          <a:ext cx="1852612" cy="1111567"/>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buFont typeface="Symbol" panose="05050102010706020507" pitchFamily="18" charset="2"/>
            <a:buChar char=""/>
          </a:pPr>
          <a:r>
            <a:rPr lang="ka-GE" sz="1000" b="1" kern="1200"/>
            <a:t>კლიენტთა გაზრდილი ნდობა</a:t>
          </a:r>
          <a:r>
            <a:rPr lang="en-US" sz="1000" b="1" kern="1200"/>
            <a:t>:</a:t>
          </a:r>
        </a:p>
        <a:p>
          <a:pPr marL="57150" lvl="1" indent="-57150" algn="just" defTabSz="355600">
            <a:lnSpc>
              <a:spcPct val="90000"/>
            </a:lnSpc>
            <a:spcBef>
              <a:spcPct val="0"/>
            </a:spcBef>
            <a:spcAft>
              <a:spcPct val="15000"/>
            </a:spcAft>
            <a:buFont typeface="Symbol" panose="05050102010706020507" pitchFamily="18" charset="2"/>
            <a:buChar char="••"/>
          </a:pPr>
          <a:r>
            <a:rPr lang="en-US" sz="800" kern="1200"/>
            <a:t>ERM-</a:t>
          </a:r>
          <a:r>
            <a:rPr lang="ka-GE" sz="800" kern="1200"/>
            <a:t>ის მეშვეობით რისკის მართვის ეფექტური პრაქტიკის დემონსტრირება აძლიერებს კლიენტების ნდობას ბაზისბანკის სტაბილურობისა და მათი აქტივების დაცვის უნარში.</a:t>
          </a:r>
          <a:endParaRPr lang="en-US" sz="800" kern="1200"/>
        </a:p>
      </dsp:txBody>
      <dsp:txXfrm>
        <a:off x="2037873" y="2619375"/>
        <a:ext cx="1852612" cy="1111567"/>
      </dsp:txXfrm>
    </dsp:sp>
    <dsp:sp modelId="{3DF19575-EF69-4025-992F-A2BC5FE65413}">
      <dsp:nvSpPr>
        <dsp:cNvPr id="0" name=""/>
        <dsp:cNvSpPr/>
      </dsp:nvSpPr>
      <dsp:spPr>
        <a:xfrm>
          <a:off x="4075747" y="2619375"/>
          <a:ext cx="1852612" cy="1111567"/>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buFont typeface="Symbol" panose="05050102010706020507" pitchFamily="18" charset="2"/>
            <a:buChar char=""/>
          </a:pPr>
          <a:r>
            <a:rPr lang="ka-GE" sz="1000" b="1" kern="1200"/>
            <a:t>გრძელვადიანი მდგრადობა</a:t>
          </a:r>
          <a:r>
            <a:rPr lang="en-US" sz="1000" b="1" kern="1200"/>
            <a:t>:</a:t>
          </a:r>
        </a:p>
        <a:p>
          <a:pPr marL="57150" lvl="1" indent="-57150" algn="just" defTabSz="355600">
            <a:lnSpc>
              <a:spcPct val="90000"/>
            </a:lnSpc>
            <a:spcBef>
              <a:spcPct val="0"/>
            </a:spcBef>
            <a:spcAft>
              <a:spcPct val="15000"/>
            </a:spcAft>
            <a:buFont typeface="Symbol" panose="05050102010706020507" pitchFamily="18" charset="2"/>
            <a:buChar char="••"/>
          </a:pPr>
          <a:r>
            <a:rPr lang="ka-GE" sz="800" kern="1200"/>
            <a:t>იმ რისკების განხილვით, რომლებმაც შეიძლება საფრთხე შეუქმნას ბანკის სტაბილურობასა და მომგებიანობას, </a:t>
          </a:r>
          <a:r>
            <a:rPr lang="en-US" sz="800" kern="1200"/>
            <a:t>ERM </a:t>
          </a:r>
          <a:r>
            <a:rPr lang="ka-GE" sz="800" kern="1200"/>
            <a:t>ხელს უწყობს ბანკის გრძელვადიან მდგრადობასა და წარმატებას.</a:t>
          </a:r>
          <a:endParaRPr lang="en-US" sz="800" kern="1200"/>
        </a:p>
      </dsp:txBody>
      <dsp:txXfrm>
        <a:off x="4075747" y="2619375"/>
        <a:ext cx="1852612" cy="1111567"/>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lnSpAfChP" val="20"/>
              <dgm:param type="stBulletLvl" val="1"/>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contDir" val="sameDir"/>
          <dgm:param type="flowDir" val="row"/>
          <dgm:param type="grDir" val="tL"/>
          <dgm:param type="off" val="ctr"/>
        </dgm:alg>
      </dgm:if>
      <dgm:else name="Name2">
        <dgm:alg type="snake">
          <dgm:param type="contDir" val="sameDir"/>
          <dgm:param type="flowDir" val="row"/>
          <dgm:param type="grDir" val="t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810749-CFCB-4DDA-9E38-526AB8BAB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10752</TotalTime>
  <Pages>83</Pages>
  <Words>28200</Words>
  <Characters>160740</Characters>
  <Application>Microsoft Office Word</Application>
  <DocSecurity>0</DocSecurity>
  <Lines>1339</Lines>
  <Paragraphs>377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Lia Aslanikashvili</dc:creator>
  <cp:lastModifiedBy>Natalia Gochiashvili</cp:lastModifiedBy>
  <cp:revision>313</cp:revision>
  <cp:lastPrinted>2024-05-22T14:27:00Z</cp:lastPrinted>
  <dcterms:created xsi:type="dcterms:W3CDTF">2023-05-15T14:41:00Z</dcterms:created>
  <dcterms:modified xsi:type="dcterms:W3CDTF">2024-05-30T13:50:00Z</dcterms:modified>
</cp:coreProperties>
</file>